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937" w:rsidRDefault="000D5937" w:rsidP="000D5937">
      <w:pPr>
        <w:pStyle w:val="Title"/>
        <w:rPr>
          <w:b/>
          <w:bCs/>
        </w:rPr>
      </w:pPr>
    </w:p>
    <w:p w:rsidR="000D5937" w:rsidRDefault="000D5937" w:rsidP="000D5937">
      <w:pPr>
        <w:pStyle w:val="Title"/>
        <w:rPr>
          <w:b/>
          <w:bCs/>
        </w:rPr>
      </w:pPr>
    </w:p>
    <w:p w:rsidR="000D5937" w:rsidRDefault="000D5937" w:rsidP="000D5937">
      <w:pPr>
        <w:pStyle w:val="Title"/>
        <w:rPr>
          <w:b/>
          <w:bCs/>
        </w:rPr>
      </w:pPr>
    </w:p>
    <w:p w:rsidR="000D5937" w:rsidRDefault="000D5937" w:rsidP="000D5937">
      <w:pPr>
        <w:pStyle w:val="Title"/>
        <w:rPr>
          <w:b/>
          <w:bCs/>
        </w:rPr>
      </w:pPr>
    </w:p>
    <w:p w:rsidR="000D5937" w:rsidRDefault="000D5937" w:rsidP="000D5937">
      <w:pPr>
        <w:pStyle w:val="Title"/>
        <w:rPr>
          <w:b/>
          <w:bCs/>
        </w:rPr>
      </w:pPr>
    </w:p>
    <w:p w:rsidR="000D5937" w:rsidRDefault="000D5937" w:rsidP="000D5937">
      <w:pPr>
        <w:pStyle w:val="Title"/>
        <w:rPr>
          <w:b/>
          <w:bCs/>
        </w:rPr>
      </w:pPr>
    </w:p>
    <w:p w:rsidR="000D5937" w:rsidRPr="000D5937" w:rsidRDefault="000D5937" w:rsidP="000D5937">
      <w:pPr>
        <w:pStyle w:val="Title"/>
        <w:rPr>
          <w:b/>
          <w:bCs/>
          <w:sz w:val="72"/>
          <w:szCs w:val="72"/>
        </w:rPr>
      </w:pPr>
      <w:r w:rsidRPr="000D5937">
        <w:rPr>
          <w:b/>
          <w:bCs/>
          <w:sz w:val="72"/>
          <w:szCs w:val="72"/>
        </w:rPr>
        <w:t xml:space="preserve">Investing to save </w:t>
      </w:r>
    </w:p>
    <w:p w:rsidR="000D5937" w:rsidRDefault="000D5937" w:rsidP="000D5937">
      <w:pPr>
        <w:pStyle w:val="Title"/>
        <w:rPr>
          <w:sz w:val="72"/>
          <w:szCs w:val="72"/>
        </w:rPr>
      </w:pPr>
      <w:r w:rsidRPr="000D5937">
        <w:rPr>
          <w:sz w:val="72"/>
          <w:szCs w:val="72"/>
        </w:rPr>
        <w:t xml:space="preserve">The economic case for funding specialist domestic abuse support </w:t>
      </w:r>
    </w:p>
    <w:p w:rsidR="000D5937" w:rsidRDefault="000D5937">
      <w:r>
        <w:br w:type="page"/>
      </w:r>
    </w:p>
    <w:p w:rsidR="000D5937" w:rsidRDefault="000D5937" w:rsidP="000D5937">
      <w:pPr>
        <w:pStyle w:val="Heading2"/>
      </w:pPr>
      <w:bookmarkStart w:id="0" w:name="_Toc128057111"/>
      <w:bookmarkStart w:id="1" w:name="_Toc128057361"/>
      <w:r>
        <w:lastRenderedPageBreak/>
        <w:t>Author</w:t>
      </w:r>
      <w:bookmarkEnd w:id="0"/>
      <w:bookmarkEnd w:id="1"/>
      <w:r>
        <w:t xml:space="preserve"> </w:t>
      </w:r>
    </w:p>
    <w:p w:rsidR="000D5937" w:rsidRDefault="000D5937" w:rsidP="000D5937">
      <w:r>
        <w:t xml:space="preserve">Sarah Davidge </w:t>
      </w:r>
      <w:r>
        <w:br/>
        <w:t xml:space="preserve">Women’s Aid </w:t>
      </w:r>
    </w:p>
    <w:p w:rsidR="000D5937" w:rsidRDefault="000D5937" w:rsidP="000D5937"/>
    <w:p w:rsidR="000D5937" w:rsidRDefault="000D5937" w:rsidP="000D5937">
      <w:pPr>
        <w:pStyle w:val="Heading2"/>
      </w:pPr>
      <w:bookmarkStart w:id="2" w:name="_Toc128057112"/>
      <w:bookmarkStart w:id="3" w:name="_Toc128057362"/>
      <w:r>
        <w:t>Acknowledgements</w:t>
      </w:r>
      <w:bookmarkEnd w:id="2"/>
      <w:bookmarkEnd w:id="3"/>
      <w:r>
        <w:t xml:space="preserve"> </w:t>
      </w:r>
    </w:p>
    <w:p w:rsidR="000D5937" w:rsidRDefault="000D5937" w:rsidP="000D5937">
      <w:r>
        <w:t xml:space="preserve">This report presents research by Women’s Aid and economic analysis by </w:t>
      </w:r>
      <w:proofErr w:type="spellStart"/>
      <w:r>
        <w:t>ResPublica</w:t>
      </w:r>
      <w:proofErr w:type="spellEnd"/>
      <w:r>
        <w:t xml:space="preserve">. Thank you to Lizzy Dobres, Isabelle Younane and staff at Women’s Aid for all their support and insight which have informed the content of this report which is independently written by Women’s Aid. </w:t>
      </w:r>
    </w:p>
    <w:p w:rsidR="000D5937" w:rsidRDefault="000D5937" w:rsidP="000D5937">
      <w:r>
        <w:t xml:space="preserve">Thank you to the network of specialist domestic abuse services who deliver lifesaving support to survivors under challenging economic circumstances. </w:t>
      </w:r>
    </w:p>
    <w:p w:rsidR="000D5937" w:rsidRDefault="000D5937" w:rsidP="000D5937"/>
    <w:p w:rsidR="000D5937" w:rsidRPr="001E6F79" w:rsidRDefault="000D5937" w:rsidP="000D5937">
      <w:pPr>
        <w:pStyle w:val="Heading2"/>
      </w:pPr>
      <w:bookmarkStart w:id="4" w:name="_Toc128057113"/>
      <w:bookmarkStart w:id="5" w:name="_Toc128057363"/>
      <w:r w:rsidRPr="001E6F79">
        <w:t>Accessibility</w:t>
      </w:r>
      <w:bookmarkEnd w:id="4"/>
      <w:bookmarkEnd w:id="5"/>
    </w:p>
    <w:p w:rsidR="000D5937" w:rsidRDefault="000D5937" w:rsidP="000D5937">
      <w:r>
        <w:t xml:space="preserve">Alternative text is available for all graphs and tables throughout this report. </w:t>
      </w:r>
    </w:p>
    <w:p w:rsidR="000D5937" w:rsidRDefault="000D5937" w:rsidP="000D5937"/>
    <w:p w:rsidR="000D5937" w:rsidRDefault="000D5937" w:rsidP="000D5937">
      <w:r>
        <w:t xml:space="preserve">Please cite this report as: </w:t>
      </w:r>
    </w:p>
    <w:p w:rsidR="000D5937" w:rsidRDefault="000D5937" w:rsidP="000D5937">
      <w:proofErr w:type="gramStart"/>
      <w:r>
        <w:t>Women’s</w:t>
      </w:r>
      <w:proofErr w:type="gramEnd"/>
      <w:r>
        <w:t xml:space="preserve"> Aid. (2023) Investing to save: the economic case for funding specialist domestic abuse support. Bristol: Women’s Aid. </w:t>
      </w:r>
    </w:p>
    <w:p w:rsidR="000D5937" w:rsidRDefault="000D5937" w:rsidP="000D5937"/>
    <w:p w:rsidR="000D5937" w:rsidRDefault="000D5937" w:rsidP="000D5937">
      <w:r>
        <w:t xml:space="preserve">Published by: Women’s Aid Federation of England, PO Box 3245, Bristol, BS2 2EH. </w:t>
      </w:r>
    </w:p>
    <w:p w:rsidR="000D5937" w:rsidRDefault="000D5937" w:rsidP="000D5937">
      <w:r>
        <w:t xml:space="preserve">Women’s Aid Federation of England is a registered charity in England &amp; Wales (1054154) and a company limited by guarantee in England &amp; Wales (3171880) </w:t>
      </w:r>
    </w:p>
    <w:p w:rsidR="000D5937" w:rsidRDefault="000D5937" w:rsidP="000D5937">
      <w:r>
        <w:t xml:space="preserve">© Women’s Aid 2023 </w:t>
      </w:r>
    </w:p>
    <w:p w:rsidR="000D5937" w:rsidRDefault="000D5937" w:rsidP="000D5937"/>
    <w:p w:rsidR="000D5937" w:rsidRDefault="000D5937" w:rsidP="000D5937">
      <w:r>
        <w:t xml:space="preserve">Women’s Aid is the national charity working to end domestic abuse against women and children. For almost 50 years, Women’s Aid has been at the forefront of shaping and coordinating responses to domestic abuse through practice, research and policy. We empower survivors by keeping their voices at the heart of our work, working with and for women and children by listening to them and responding to their needs. </w:t>
      </w:r>
    </w:p>
    <w:p w:rsidR="000D5937" w:rsidRDefault="000D5937" w:rsidP="000D5937">
      <w:r>
        <w:t xml:space="preserve">We are a federation of just under 170 </w:t>
      </w:r>
      <w:proofErr w:type="gramStart"/>
      <w:r>
        <w:t>organisations which</w:t>
      </w:r>
      <w:proofErr w:type="gramEnd"/>
      <w:r>
        <w:t xml:space="preserve"> provide 300 local lifesaving services to women and children across the country. We provide expert training, qualifications and consultancy to a range of agencies and professionals working with </w:t>
      </w:r>
      <w:r>
        <w:lastRenderedPageBreak/>
        <w:t xml:space="preserve">survivors or commissioning domestic abuse services and award a National Quality Mark for </w:t>
      </w:r>
      <w:proofErr w:type="gramStart"/>
      <w:r>
        <w:t>services which</w:t>
      </w:r>
      <w:proofErr w:type="gramEnd"/>
      <w:r>
        <w:t xml:space="preserve"> meet our quality standards. </w:t>
      </w:r>
    </w:p>
    <w:p w:rsidR="000D5937" w:rsidRDefault="000D5937" w:rsidP="000D5937">
      <w:r>
        <w:t xml:space="preserve">We hold the largest national data set on domestic abuse and use research and evidence to inform all our work. Our campaigns achieve change in policy, practice and awareness, encouraging healthy relationships and helping to build a future where domestic abuse </w:t>
      </w:r>
      <w:proofErr w:type="gramStart"/>
      <w:r>
        <w:t>is no longer tolerated</w:t>
      </w:r>
      <w:proofErr w:type="gramEnd"/>
      <w:r>
        <w:t xml:space="preserve">. </w:t>
      </w:r>
    </w:p>
    <w:p w:rsidR="000D5937" w:rsidRDefault="000D5937" w:rsidP="000D5937">
      <w:r>
        <w:t xml:space="preserve">Our support services, which include our Live Chat, the Survivors’ Forum, the No Woman Turned Away Project, the Survivor’s Handbook, Love Respect (our dedicated website for young people in their first relationships), the national Women’s Aid Directory and our advocacy projects, help thousands of women and children every year. </w:t>
      </w:r>
    </w:p>
    <w:p w:rsidR="000D5937" w:rsidRPr="000D5937" w:rsidRDefault="000D5937" w:rsidP="000D5937"/>
    <w:p w:rsidR="000D5937" w:rsidRDefault="000D5937">
      <w:r>
        <w:br w:type="page"/>
      </w:r>
    </w:p>
    <w:sdt>
      <w:sdtPr>
        <w:id w:val="-453941017"/>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rsidR="000D5937" w:rsidRDefault="000D5937">
          <w:pPr>
            <w:pStyle w:val="TOCHeading"/>
          </w:pPr>
          <w:r>
            <w:t>Contents</w:t>
          </w:r>
        </w:p>
        <w:p w:rsidR="000D5937" w:rsidRDefault="000D5937">
          <w:pPr>
            <w:pStyle w:val="TOC2"/>
            <w:tabs>
              <w:tab w:val="right" w:leader="dot" w:pos="9016"/>
            </w:tabs>
            <w:rPr>
              <w:noProof/>
            </w:rPr>
          </w:pPr>
          <w:r>
            <w:fldChar w:fldCharType="begin"/>
          </w:r>
          <w:r>
            <w:instrText xml:space="preserve"> TOC \o "1-3" \h \z \u </w:instrText>
          </w:r>
          <w:r>
            <w:fldChar w:fldCharType="separate"/>
          </w:r>
          <w:hyperlink w:anchor="_Toc128057361" w:history="1">
            <w:r w:rsidRPr="006C4E28">
              <w:rPr>
                <w:rStyle w:val="Hyperlink"/>
                <w:noProof/>
              </w:rPr>
              <w:t>Author</w:t>
            </w:r>
            <w:r>
              <w:rPr>
                <w:noProof/>
                <w:webHidden/>
              </w:rPr>
              <w:tab/>
            </w:r>
            <w:r>
              <w:rPr>
                <w:noProof/>
                <w:webHidden/>
              </w:rPr>
              <w:fldChar w:fldCharType="begin"/>
            </w:r>
            <w:r>
              <w:rPr>
                <w:noProof/>
                <w:webHidden/>
              </w:rPr>
              <w:instrText xml:space="preserve"> PAGEREF _Toc128057361 \h </w:instrText>
            </w:r>
            <w:r>
              <w:rPr>
                <w:noProof/>
                <w:webHidden/>
              </w:rPr>
            </w:r>
            <w:r>
              <w:rPr>
                <w:noProof/>
                <w:webHidden/>
              </w:rPr>
              <w:fldChar w:fldCharType="separate"/>
            </w:r>
            <w:r>
              <w:rPr>
                <w:noProof/>
                <w:webHidden/>
              </w:rPr>
              <w:t>2</w:t>
            </w:r>
            <w:r>
              <w:rPr>
                <w:noProof/>
                <w:webHidden/>
              </w:rPr>
              <w:fldChar w:fldCharType="end"/>
            </w:r>
          </w:hyperlink>
        </w:p>
        <w:p w:rsidR="000D5937" w:rsidRDefault="000D5937">
          <w:pPr>
            <w:pStyle w:val="TOC2"/>
            <w:tabs>
              <w:tab w:val="right" w:leader="dot" w:pos="9016"/>
            </w:tabs>
            <w:rPr>
              <w:noProof/>
            </w:rPr>
          </w:pPr>
          <w:hyperlink w:anchor="_Toc128057362" w:history="1">
            <w:r w:rsidRPr="006C4E28">
              <w:rPr>
                <w:rStyle w:val="Hyperlink"/>
                <w:noProof/>
              </w:rPr>
              <w:t>Acknowledgements</w:t>
            </w:r>
            <w:r>
              <w:rPr>
                <w:noProof/>
                <w:webHidden/>
              </w:rPr>
              <w:tab/>
            </w:r>
            <w:r>
              <w:rPr>
                <w:noProof/>
                <w:webHidden/>
              </w:rPr>
              <w:fldChar w:fldCharType="begin"/>
            </w:r>
            <w:r>
              <w:rPr>
                <w:noProof/>
                <w:webHidden/>
              </w:rPr>
              <w:instrText xml:space="preserve"> PAGEREF _Toc128057362 \h </w:instrText>
            </w:r>
            <w:r>
              <w:rPr>
                <w:noProof/>
                <w:webHidden/>
              </w:rPr>
            </w:r>
            <w:r>
              <w:rPr>
                <w:noProof/>
                <w:webHidden/>
              </w:rPr>
              <w:fldChar w:fldCharType="separate"/>
            </w:r>
            <w:r>
              <w:rPr>
                <w:noProof/>
                <w:webHidden/>
              </w:rPr>
              <w:t>2</w:t>
            </w:r>
            <w:r>
              <w:rPr>
                <w:noProof/>
                <w:webHidden/>
              </w:rPr>
              <w:fldChar w:fldCharType="end"/>
            </w:r>
          </w:hyperlink>
        </w:p>
        <w:p w:rsidR="000D5937" w:rsidRDefault="000D5937">
          <w:pPr>
            <w:pStyle w:val="TOC2"/>
            <w:tabs>
              <w:tab w:val="right" w:leader="dot" w:pos="9016"/>
            </w:tabs>
            <w:rPr>
              <w:noProof/>
            </w:rPr>
          </w:pPr>
          <w:hyperlink w:anchor="_Toc128057363" w:history="1">
            <w:r w:rsidRPr="006C4E28">
              <w:rPr>
                <w:rStyle w:val="Hyperlink"/>
                <w:noProof/>
              </w:rPr>
              <w:t>Accessibility</w:t>
            </w:r>
            <w:r>
              <w:rPr>
                <w:noProof/>
                <w:webHidden/>
              </w:rPr>
              <w:tab/>
            </w:r>
            <w:r>
              <w:rPr>
                <w:noProof/>
                <w:webHidden/>
              </w:rPr>
              <w:fldChar w:fldCharType="begin"/>
            </w:r>
            <w:r>
              <w:rPr>
                <w:noProof/>
                <w:webHidden/>
              </w:rPr>
              <w:instrText xml:space="preserve"> PAGEREF _Toc128057363 \h </w:instrText>
            </w:r>
            <w:r>
              <w:rPr>
                <w:noProof/>
                <w:webHidden/>
              </w:rPr>
            </w:r>
            <w:r>
              <w:rPr>
                <w:noProof/>
                <w:webHidden/>
              </w:rPr>
              <w:fldChar w:fldCharType="separate"/>
            </w:r>
            <w:r>
              <w:rPr>
                <w:noProof/>
                <w:webHidden/>
              </w:rPr>
              <w:t>2</w:t>
            </w:r>
            <w:r>
              <w:rPr>
                <w:noProof/>
                <w:webHidden/>
              </w:rPr>
              <w:fldChar w:fldCharType="end"/>
            </w:r>
          </w:hyperlink>
        </w:p>
        <w:p w:rsidR="000D5937" w:rsidRDefault="000D5937">
          <w:r>
            <w:rPr>
              <w:b/>
              <w:bCs/>
              <w:noProof/>
            </w:rPr>
            <w:fldChar w:fldCharType="end"/>
          </w:r>
        </w:p>
      </w:sdtContent>
    </w:sdt>
    <w:p w:rsidR="000D5937" w:rsidRDefault="000D5937">
      <w:r>
        <w:br w:type="page"/>
      </w:r>
    </w:p>
    <w:p w:rsidR="00125854" w:rsidRDefault="000D5937" w:rsidP="000D5937">
      <w:pPr>
        <w:pStyle w:val="Heading1"/>
      </w:pPr>
      <w:r>
        <w:lastRenderedPageBreak/>
        <w:t>Forewords</w:t>
      </w:r>
    </w:p>
    <w:p w:rsidR="000D5937" w:rsidRDefault="000D5937" w:rsidP="000D5937">
      <w:pPr>
        <w:pStyle w:val="Heading2"/>
      </w:pPr>
      <w:r>
        <w:t>Foreword by Farah Nazeer, Chief Executive, Women’s Aid</w:t>
      </w:r>
    </w:p>
    <w:p w:rsidR="000D5937" w:rsidRPr="000D5937" w:rsidRDefault="000D5937" w:rsidP="000D5937">
      <w:r>
        <w:t xml:space="preserve">Home should be a place of safety, but for so many women and children, it </w:t>
      </w:r>
      <w:proofErr w:type="gramStart"/>
      <w:r>
        <w:t>isn’t</w:t>
      </w:r>
      <w:proofErr w:type="gramEnd"/>
      <w:r>
        <w:t xml:space="preserve">. Tragically, as many as 46% of women have experienced domestic abuse in their lifetime. Most people will know someone who has experienced it. Every woman’s journey </w:t>
      </w:r>
      <w:r>
        <w:rPr>
          <w:rFonts w:cs="Open Sans"/>
        </w:rPr>
        <w:t xml:space="preserve">looks different, but everyone needs some level of support, and this often comes too late. </w:t>
      </w:r>
    </w:p>
    <w:p w:rsidR="000D5937" w:rsidRDefault="000D5937" w:rsidP="000D5937">
      <w:pPr>
        <w:rPr>
          <w:rFonts w:cs="Open Sans"/>
        </w:rPr>
      </w:pPr>
      <w:r>
        <w:rPr>
          <w:rFonts w:cs="Open Sans"/>
        </w:rPr>
        <w:t xml:space="preserve">In this </w:t>
      </w:r>
      <w:proofErr w:type="gramStart"/>
      <w:r>
        <w:rPr>
          <w:rFonts w:cs="Open Sans"/>
        </w:rPr>
        <w:t>report</w:t>
      </w:r>
      <w:proofErr w:type="gramEnd"/>
      <w:r>
        <w:rPr>
          <w:rFonts w:cs="Open Sans"/>
        </w:rPr>
        <w:t xml:space="preserve"> we talk about Tracy. For Tracy there are two possible journeys. One relies on Tracy repeating the same journey </w:t>
      </w:r>
      <w:proofErr w:type="gramStart"/>
      <w:r>
        <w:rPr>
          <w:rFonts w:cs="Open Sans"/>
        </w:rPr>
        <w:t>over and over again</w:t>
      </w:r>
      <w:proofErr w:type="gramEnd"/>
      <w:r>
        <w:rPr>
          <w:rFonts w:cs="Open Sans"/>
        </w:rPr>
        <w:t xml:space="preserve">, being shunted from one service to another – from the police, to the NHS, to social care and back without trauma-informed support that truly meets her needs. The second is Tracy receiving specialist support early on, from people who know and understand her, and who help her navigate the system. </w:t>
      </w:r>
    </w:p>
    <w:p w:rsidR="000D5937" w:rsidRDefault="000D5937" w:rsidP="000D5937">
      <w:pPr>
        <w:rPr>
          <w:rFonts w:cs="Open Sans"/>
        </w:rPr>
      </w:pPr>
      <w:r>
        <w:rPr>
          <w:rFonts w:cs="Open Sans"/>
        </w:rPr>
        <w:t xml:space="preserve">Getting caught in a cycle of repeatedly seeking support from the same group of services means women wait longer for the right support, all the while experiencing more harm and detriment, and it drains vital resources from essential public services, costing billions of pounds of taxpayers’ money. </w:t>
      </w:r>
    </w:p>
    <w:p w:rsidR="000D5937" w:rsidRDefault="000D5937" w:rsidP="000D5937">
      <w:pPr>
        <w:rPr>
          <w:rFonts w:cs="Open Sans"/>
        </w:rPr>
      </w:pPr>
      <w:r>
        <w:rPr>
          <w:rFonts w:cs="Open Sans"/>
        </w:rPr>
        <w:t xml:space="preserve">These vital public services, such as the police, NHS and social care, are time-pressured and they are </w:t>
      </w:r>
      <w:proofErr w:type="gramStart"/>
      <w:r>
        <w:rPr>
          <w:rFonts w:cs="Open Sans"/>
        </w:rPr>
        <w:t>often not</w:t>
      </w:r>
      <w:proofErr w:type="gramEnd"/>
      <w:r>
        <w:rPr>
          <w:rFonts w:cs="Open Sans"/>
        </w:rPr>
        <w:t xml:space="preserve"> </w:t>
      </w:r>
      <w:proofErr w:type="gramStart"/>
      <w:r>
        <w:rPr>
          <w:rFonts w:cs="Open Sans"/>
        </w:rPr>
        <w:t>best</w:t>
      </w:r>
      <w:proofErr w:type="gramEnd"/>
      <w:r>
        <w:rPr>
          <w:rFonts w:cs="Open Sans"/>
        </w:rPr>
        <w:t xml:space="preserve"> placed to give women the </w:t>
      </w:r>
      <w:proofErr w:type="spellStart"/>
      <w:r>
        <w:rPr>
          <w:rFonts w:cs="Open Sans"/>
        </w:rPr>
        <w:t>long</w:t>
      </w:r>
      <w:r>
        <w:rPr>
          <w:rFonts w:cs="Open Sans"/>
        </w:rPr>
        <w:softHyphen/>
        <w:t>term</w:t>
      </w:r>
      <w:proofErr w:type="spellEnd"/>
      <w:r>
        <w:rPr>
          <w:rFonts w:cs="Open Sans"/>
        </w:rPr>
        <w:t>, bespoke and trauma-informed response that they desperately need. This is especially true during periods of economic strain, no more so than right now with the UK economy expecting to face a prolonged recession with declining growth and increased unemployment in 2023</w:t>
      </w:r>
      <w:r>
        <w:rPr>
          <w:rFonts w:cs="Open Sans"/>
        </w:rPr>
        <w:softHyphen/>
      </w:r>
    </w:p>
    <w:p w:rsidR="000D5937" w:rsidRDefault="000D5937" w:rsidP="000D5937">
      <w:r>
        <w:rPr>
          <w:rFonts w:cs="Open Sans"/>
        </w:rPr>
        <w:t>24</w:t>
      </w:r>
      <w:r>
        <w:rPr>
          <w:rStyle w:val="FootnoteReference"/>
          <w:rFonts w:cs="Open Sans"/>
        </w:rPr>
        <w:footnoteReference w:id="1"/>
      </w:r>
      <w:r>
        <w:rPr>
          <w:rFonts w:cs="Open Sans"/>
        </w:rPr>
        <w:t xml:space="preserve">. Public services will doubtless continue to </w:t>
      </w:r>
      <w:proofErr w:type="gramStart"/>
      <w:r>
        <w:rPr>
          <w:rFonts w:cs="Open Sans"/>
        </w:rPr>
        <w:t>be stretched</w:t>
      </w:r>
      <w:proofErr w:type="gramEnd"/>
      <w:r>
        <w:rPr>
          <w:rFonts w:cs="Open Sans"/>
        </w:rPr>
        <w:t xml:space="preserve">, and it is an important moment for the </w:t>
      </w:r>
      <w:r>
        <w:t>Government to ensure public services are protected in the challenging years ahead.</w:t>
      </w:r>
    </w:p>
    <w:p w:rsidR="000D5937" w:rsidRDefault="000D5937" w:rsidP="000D5937">
      <w:r>
        <w:t xml:space="preserve">Every day our frontline specialist services support women and children all over the country. They are quite simply a lifeline to women who feel unsafe, isolated and with nowhere to turn. Specialist domestic abuse services </w:t>
      </w:r>
      <w:proofErr w:type="gramStart"/>
      <w:r>
        <w:t>don’t</w:t>
      </w:r>
      <w:proofErr w:type="gramEnd"/>
      <w:r>
        <w:t xml:space="preserve"> just provide a roof over people’s heads; they draw on decades of experience in supporting women experiencing the trauma of abuse. </w:t>
      </w:r>
      <w:proofErr w:type="gramStart"/>
      <w:r>
        <w:t>But</w:t>
      </w:r>
      <w:proofErr w:type="gramEnd"/>
      <w:r>
        <w:t xml:space="preserve"> these services are struggling. </w:t>
      </w:r>
    </w:p>
    <w:p w:rsidR="000D5937" w:rsidRDefault="000D5937" w:rsidP="000D5937">
      <w:r>
        <w:t xml:space="preserve">The national network of services is depleted, and many local services that have been operating effectively for decades are facing threat of closure; 44.0% of organisations responding to Women’s Aid’s Annual Survey told us they had been running an area of their domestic abuse service in 2021-22 without any dedicated funding (Women’s Aid, 2023). They are being propped up by the </w:t>
      </w:r>
      <w:proofErr w:type="gramStart"/>
      <w:r>
        <w:t>good-will</w:t>
      </w:r>
      <w:proofErr w:type="gramEnd"/>
      <w:r>
        <w:t xml:space="preserve"> of donations and by women working above and beyond, but this cannot continue. The response </w:t>
      </w:r>
      <w:proofErr w:type="gramStart"/>
      <w:r>
        <w:t>is informed</w:t>
      </w:r>
      <w:proofErr w:type="gramEnd"/>
      <w:r>
        <w:t xml:space="preserve"> by direct, lived </w:t>
      </w:r>
      <w:r>
        <w:lastRenderedPageBreak/>
        <w:t xml:space="preserve">experience of what women need in their local area, and losing this expertise would cost lives. </w:t>
      </w:r>
    </w:p>
    <w:p w:rsidR="000D5937" w:rsidRDefault="000D5937" w:rsidP="000D5937">
      <w:r>
        <w:t xml:space="preserve">An average journey without specialist domestic abuse services might look like a woman being in contact with five or six different public agencies </w:t>
      </w:r>
      <w:proofErr w:type="gramStart"/>
      <w:r>
        <w:t>over and over again</w:t>
      </w:r>
      <w:proofErr w:type="gramEnd"/>
      <w:r>
        <w:t xml:space="preserve"> before she leaves an abuser. This is inefficient and unsustainable, prolonging and intensifying the trauma experienced by survivors. From the start of a woman’s journey to safety, specialist services intervene early to make sure women have support for their mental health, paperwork for welfare benefits, safety planning, housing, finding a new job and supporting their children’s education and wellbeing. </w:t>
      </w:r>
    </w:p>
    <w:p w:rsidR="000D5937" w:rsidRDefault="000D5937" w:rsidP="000D5937">
      <w:r>
        <w:t xml:space="preserve">This report provides compelling evidence that investing in domestic abuse services is not only a moral obligation, but also a cost-effective solution that will result in a significant return on investment for taxpayers. </w:t>
      </w:r>
    </w:p>
    <w:p w:rsidR="000D5937" w:rsidRDefault="000D5937" w:rsidP="000D5937">
      <w:r>
        <w:t xml:space="preserve">Policy-makers and parliamentarians cannot ignore domestic abuse. Women are dying. Their children </w:t>
      </w:r>
      <w:proofErr w:type="gramStart"/>
      <w:r>
        <w:t>are being put</w:t>
      </w:r>
      <w:proofErr w:type="gramEnd"/>
      <w:r>
        <w:t xml:space="preserve"> into care. The long-term impact of trauma and abuse on survivors’ mental health is staggering. By choosing to under-fund specialist domestic abuse services, a government is saying that the lives of these families matter less. </w:t>
      </w:r>
      <w:proofErr w:type="gramStart"/>
      <w:r>
        <w:t>And</w:t>
      </w:r>
      <w:proofErr w:type="gramEnd"/>
      <w:r>
        <w:t xml:space="preserve"> at Women’s Aid, we will not rest until the Government acknowledges – in deeds as well as words – that the loss of survivors and their children is too great an expense for society to bear. </w:t>
      </w:r>
    </w:p>
    <w:p w:rsidR="000D5937" w:rsidRDefault="000D5937">
      <w:r>
        <w:br w:type="page"/>
      </w:r>
    </w:p>
    <w:p w:rsidR="000D5937" w:rsidRDefault="000D5937" w:rsidP="000D5937">
      <w:pPr>
        <w:pStyle w:val="Heading2"/>
      </w:pPr>
      <w:r>
        <w:lastRenderedPageBreak/>
        <w:t xml:space="preserve">Foreword by Mark </w:t>
      </w:r>
      <w:proofErr w:type="spellStart"/>
      <w:r>
        <w:t>Morrin</w:t>
      </w:r>
      <w:proofErr w:type="spellEnd"/>
      <w:r>
        <w:t xml:space="preserve">, Principal Research Consultant, </w:t>
      </w:r>
      <w:proofErr w:type="spellStart"/>
      <w:r>
        <w:t>ResPublica</w:t>
      </w:r>
      <w:proofErr w:type="spellEnd"/>
    </w:p>
    <w:p w:rsidR="000D5937" w:rsidRDefault="000D5937" w:rsidP="000D5937">
      <w:r>
        <w:t xml:space="preserve">It is an unfortunate fact that domestic abuse remains a widespread problem in the UK. The COVID-19 pandemic contributed to a sharp rise in the incidence of violence against women, as the twin effects of financial stress and confinement exacerbated underlying conditions. However, reports of domestic abuse had generally been increasing over the previous decade. </w:t>
      </w:r>
    </w:p>
    <w:p w:rsidR="000D5937" w:rsidRDefault="000D5937" w:rsidP="000D5937">
      <w:proofErr w:type="gramStart"/>
      <w:r>
        <w:t>The Office for National Statistics (ONS) has reported a gradual increase in the number of domestic abuse-related crimes recorded by the police in England and Wales since the collection of data began in April 2010, while the number of domestic abuse incidents recorded by the police in the year prior to the pandemic increased by 33% compared to the previous year.</w:t>
      </w:r>
      <w:proofErr w:type="gramEnd"/>
      <w:r>
        <w:t xml:space="preserve"> (ONS, 2021) </w:t>
      </w:r>
    </w:p>
    <w:p w:rsidR="000D5937" w:rsidRDefault="000D5937" w:rsidP="000D5937">
      <w:r>
        <w:t xml:space="preserve">This could suggest that policies designed to reduce domestic abuse are failing or that the efforts of support services and prevention programmes are not working. Conversely, the rise may reflect the impact of awareness raising on victims who are now more willing to report. Either way, these rising trends have implications for </w:t>
      </w:r>
      <w:proofErr w:type="gramStart"/>
      <w:r>
        <w:t>policy making</w:t>
      </w:r>
      <w:proofErr w:type="gramEnd"/>
      <w:r>
        <w:t xml:space="preserve"> and for funding for public services that are unable to effectively meet the increasing demand. </w:t>
      </w:r>
    </w:p>
    <w:p w:rsidR="000D5937" w:rsidRDefault="000D5937" w:rsidP="000D5937">
      <w:r>
        <w:t xml:space="preserve">This report examines the economic case for investing in specialist support services for victims of domestic abuse. Mindful of the state of the UK’s public finances, it argues for a greater focus on the benefits of investing in support as opposed to a concentration on the costs. Not least because such an approach can actually save money by providing a whole-system solution to problems that might otherwise lead to recurring issues and increased costs in the </w:t>
      </w:r>
      <w:proofErr w:type="gramStart"/>
      <w:r>
        <w:t>long run</w:t>
      </w:r>
      <w:proofErr w:type="gramEnd"/>
      <w:r>
        <w:t xml:space="preserve">. </w:t>
      </w:r>
    </w:p>
    <w:p w:rsidR="000D5937" w:rsidRDefault="000D5937" w:rsidP="000D5937">
      <w:r>
        <w:t xml:space="preserve">The problems of ‘failure demand’ are endemic across our public services. The inability </w:t>
      </w:r>
      <w:proofErr w:type="gramStart"/>
      <w:r>
        <w:t>to effectively help</w:t>
      </w:r>
      <w:proofErr w:type="gramEnd"/>
      <w:r>
        <w:t xml:space="preserve"> victims of domestic abuse, at the first presentation of need, can lead to repeated and additional interventions involving healthcare and police services, as well as the wider criminal justice system. This is more expensive, more resource intensive and more wasteful. </w:t>
      </w:r>
      <w:proofErr w:type="gramStart"/>
      <w:r>
        <w:t>Ultimately</w:t>
      </w:r>
      <w:proofErr w:type="gramEnd"/>
      <w:r>
        <w:t xml:space="preserve"> the human and emotional cost of not investing in domestic abuse can be fatal for victims and devastating for their families. </w:t>
      </w:r>
    </w:p>
    <w:p w:rsidR="000D5937" w:rsidRDefault="000D5937" w:rsidP="000D5937">
      <w:r>
        <w:t xml:space="preserve">We have estimated the value of sustainable </w:t>
      </w:r>
      <w:proofErr w:type="gramStart"/>
      <w:r>
        <w:t>long term</w:t>
      </w:r>
      <w:proofErr w:type="gramEnd"/>
      <w:r>
        <w:t xml:space="preserve"> investment in specialist support services for survivors of domestic abuse. In 2022, the economic and social costs of domestic abuse in England were just under £78 billion. With the adequate provision of specialist support services, at the cost of £427 million, the domestic abuse sector </w:t>
      </w:r>
      <w:proofErr w:type="gramStart"/>
      <w:r>
        <w:t>could save the public purse</w:t>
      </w:r>
      <w:proofErr w:type="gramEnd"/>
      <w:r>
        <w:t xml:space="preserve"> as much as £23 billion a year. The evidence of our cost benefit analysis is clear. Every pound invested in domestic abuse support services will see a saving to the Exchequer of at least £9. </w:t>
      </w:r>
    </w:p>
    <w:p w:rsidR="000D5937" w:rsidRDefault="000D5937" w:rsidP="000D5937">
      <w:r>
        <w:t xml:space="preserve">We need to move away from individual transaction-based thinking in the design and funding of </w:t>
      </w:r>
      <w:proofErr w:type="gramStart"/>
      <w:r>
        <w:t>services and shift towards a whole-system approach that can better understand</w:t>
      </w:r>
      <w:proofErr w:type="gramEnd"/>
      <w:r>
        <w:t xml:space="preserve"> and address the underlying causes of demand. The funding </w:t>
      </w:r>
      <w:proofErr w:type="gramStart"/>
      <w:r>
        <w:t xml:space="preserve">must be </w:t>
      </w:r>
      <w:r>
        <w:lastRenderedPageBreak/>
        <w:t>injected</w:t>
      </w:r>
      <w:proofErr w:type="gramEnd"/>
      <w:r>
        <w:t xml:space="preserve"> as a minimum to support specialist services for survivors of domestic abuse and their children. This investment </w:t>
      </w:r>
      <w:proofErr w:type="gramStart"/>
      <w:r>
        <w:t>can not</w:t>
      </w:r>
      <w:proofErr w:type="gramEnd"/>
      <w:r>
        <w:t xml:space="preserve"> only help the Government to save money across wider public services, but it can also help to save lives. </w:t>
      </w:r>
    </w:p>
    <w:p w:rsidR="000D5937" w:rsidRDefault="000D5937">
      <w:r>
        <w:br w:type="page"/>
      </w:r>
    </w:p>
    <w:p w:rsidR="000D5937" w:rsidRDefault="000D5937" w:rsidP="000D5937">
      <w:pPr>
        <w:pStyle w:val="Heading1"/>
      </w:pPr>
      <w:r>
        <w:lastRenderedPageBreak/>
        <w:t>Introduction</w:t>
      </w:r>
    </w:p>
    <w:p w:rsidR="000D5937" w:rsidRDefault="000D5937" w:rsidP="000D5937">
      <w:pPr>
        <w:pStyle w:val="Heading2"/>
      </w:pPr>
      <w:r>
        <w:t>The report at a glance</w:t>
      </w:r>
    </w:p>
    <w:p w:rsidR="000D5937" w:rsidRDefault="000D5937" w:rsidP="002C132B">
      <w:r>
        <w:t>Women’s Aid finds that the economic case is clear for the UK Government to commit to investing £427 million per year, as a minimum, to fund specialist domestic abuse services</w:t>
      </w:r>
      <w:r>
        <w:rPr>
          <w:rStyle w:val="FootnoteReference"/>
        </w:rPr>
        <w:footnoteReference w:id="2"/>
      </w:r>
      <w:r>
        <w:t xml:space="preserve"> for women and their children across England. As an economic analysis commissioned by Women’s Aid shows,</w:t>
      </w:r>
      <w:r w:rsidR="002C132B">
        <w:t xml:space="preserve"> for every pound invested in domestic abuse support </w:t>
      </w:r>
      <w:r>
        <w:t>se</w:t>
      </w:r>
      <w:r w:rsidR="002C132B">
        <w:t xml:space="preserve">rvices we will see a saving to </w:t>
      </w:r>
      <w:r>
        <w:t xml:space="preserve">the public purse of at least £9. </w:t>
      </w:r>
    </w:p>
    <w:p w:rsidR="000D5937" w:rsidRDefault="000D5937" w:rsidP="002C132B">
      <w:r>
        <w:t>To</w:t>
      </w:r>
      <w:r w:rsidR="002C132B">
        <w:t xml:space="preserve"> ensure provision is available </w:t>
      </w:r>
      <w:r>
        <w:t xml:space="preserve">and </w:t>
      </w:r>
      <w:r w:rsidR="002C132B">
        <w:t xml:space="preserve">accessible to all who need it, </w:t>
      </w:r>
      <w:r>
        <w:t>th</w:t>
      </w:r>
      <w:r w:rsidR="002C132B">
        <w:t xml:space="preserve">is investment should come with </w:t>
      </w:r>
      <w:r>
        <w:t>a portion of funding ring-fe</w:t>
      </w:r>
      <w:r w:rsidR="002C132B">
        <w:t xml:space="preserve">nced </w:t>
      </w:r>
      <w:r>
        <w:t>for s</w:t>
      </w:r>
      <w:r w:rsidR="002C132B">
        <w:t xml:space="preserve">pecialist services led ‘by and </w:t>
      </w:r>
      <w:r>
        <w:t>for</w:t>
      </w:r>
      <w:r w:rsidR="002C132B">
        <w:t xml:space="preserve">’ Black and minoritised women, d/Deaf and disabled women, and </w:t>
      </w:r>
      <w:r>
        <w:t>t</w:t>
      </w:r>
      <w:r w:rsidR="002C132B">
        <w:t xml:space="preserve">he LGBT+ community. This level </w:t>
      </w:r>
      <w:r>
        <w:t>of</w:t>
      </w:r>
      <w:r w:rsidR="002C132B">
        <w:t xml:space="preserve"> funding will not only provide </w:t>
      </w:r>
      <w:r>
        <w:t>t</w:t>
      </w:r>
      <w:r w:rsidR="002C132B">
        <w:t xml:space="preserve">hese services with the minimum </w:t>
      </w:r>
      <w:r>
        <w:t>l</w:t>
      </w:r>
      <w:r w:rsidR="002C132B">
        <w:t xml:space="preserve">evel of resources they need to </w:t>
      </w:r>
      <w:r>
        <w:t>carry out l</w:t>
      </w:r>
      <w:r w:rsidR="002C132B">
        <w:t xml:space="preserve">ife-saving work, but </w:t>
      </w:r>
      <w:r>
        <w:t>bri</w:t>
      </w:r>
      <w:r w:rsidR="002C132B">
        <w:t xml:space="preserve">ng significant cost savings to </w:t>
      </w:r>
      <w:r>
        <w:t xml:space="preserve">other public services. </w:t>
      </w:r>
    </w:p>
    <w:p w:rsidR="000D5937" w:rsidRDefault="000D5937" w:rsidP="002C132B">
      <w:r>
        <w:t>Cost</w:t>
      </w:r>
      <w:r w:rsidR="002C132B">
        <w:t xml:space="preserve"> of domestic abuse in England: </w:t>
      </w:r>
      <w:r>
        <w:t xml:space="preserve">£77,963,000,000 </w:t>
      </w:r>
    </w:p>
    <w:p w:rsidR="000D5937" w:rsidRDefault="000D5937" w:rsidP="002C132B">
      <w:r>
        <w:t>Benefit of fully funding</w:t>
      </w:r>
      <w:r w:rsidR="002C132B">
        <w:t xml:space="preserve"> domestic abuse services: </w:t>
      </w:r>
      <w:r>
        <w:t xml:space="preserve">£3,898,100,000 </w:t>
      </w:r>
    </w:p>
    <w:p w:rsidR="000D5937" w:rsidRDefault="002C132B" w:rsidP="002C132B">
      <w:r>
        <w:t xml:space="preserve">Cost of fully funded domestic abuse services in </w:t>
      </w:r>
      <w:r w:rsidR="000D5937">
        <w:t>Eng</w:t>
      </w:r>
      <w:r>
        <w:t xml:space="preserve">land: </w:t>
      </w:r>
      <w:r w:rsidR="000D5937">
        <w:t xml:space="preserve">£426,595,806 </w:t>
      </w:r>
    </w:p>
    <w:p w:rsidR="000D5937" w:rsidRDefault="002C132B" w:rsidP="002C132B">
      <w:r>
        <w:t xml:space="preserve">Benefit-to-cost ratio: </w:t>
      </w:r>
      <w:r w:rsidR="000D5937">
        <w:t xml:space="preserve">9.14:1 </w:t>
      </w:r>
    </w:p>
    <w:p w:rsidR="002C132B" w:rsidRDefault="002C132B" w:rsidP="002C132B">
      <w:r>
        <w:t xml:space="preserve">See Appendix 3, Table 2.7 for further detail. </w:t>
      </w:r>
    </w:p>
    <w:p w:rsidR="002C132B" w:rsidRDefault="002C132B" w:rsidP="002853D0"/>
    <w:p w:rsidR="002853D0" w:rsidRDefault="002853D0" w:rsidP="002853D0">
      <w:pPr>
        <w:pStyle w:val="Heading2"/>
      </w:pPr>
      <w:r>
        <w:t>Background</w:t>
      </w:r>
    </w:p>
    <w:p w:rsidR="002853D0" w:rsidRDefault="002853D0" w:rsidP="002853D0">
      <w:r>
        <w:t xml:space="preserve">Domestic abuse is endemic in the UK. 1.6 million </w:t>
      </w:r>
      <w:proofErr w:type="gramStart"/>
      <w:r>
        <w:t>women</w:t>
      </w:r>
      <w:proofErr w:type="gramEnd"/>
      <w:r>
        <w:t xml:space="preserve"> aged 16 to 74 years experienced domestic abuse in England and Wales in the year ending March 2020 (ONS estimates, 2020). Recent research by Women’s Aid suggests as many as 46.1% of women have experienced at least one form of abusive behaviour in an intimate relationship during their lifetime (Women’s Aid, 2022A). Many people will have experienced domestic abuse themselves or know someone who has, including those reading this report. </w:t>
      </w:r>
    </w:p>
    <w:p w:rsidR="002853D0" w:rsidRDefault="002853D0" w:rsidP="002853D0">
      <w:r>
        <w:t xml:space="preserve">Domestic abuse is a gendered crime, and women are more likely to experience it than </w:t>
      </w:r>
      <w:proofErr w:type="gramStart"/>
      <w:r>
        <w:t>men</w:t>
      </w:r>
      <w:proofErr w:type="gramEnd"/>
      <w:r>
        <w:t>. There are important differences in the amount, severity, and impact of abuse they experience. Women experience higher rates of repeated victimisation and are much more likely to be seriously hurt (</w:t>
      </w:r>
      <w:proofErr w:type="spellStart"/>
      <w:r>
        <w:t>Walby</w:t>
      </w:r>
      <w:proofErr w:type="spellEnd"/>
      <w:r>
        <w:t xml:space="preserve"> &amp; Towers, 2018; </w:t>
      </w:r>
      <w:proofErr w:type="spellStart"/>
      <w:r>
        <w:t>Walby</w:t>
      </w:r>
      <w:proofErr w:type="spellEnd"/>
      <w:r>
        <w:t xml:space="preserve"> &amp; Allen, 2004) or killed than male victims of domestic abuse (ONS, 2021). Specialist services to support women who have experienced abuse must be available in a timely and effective way. For some, </w:t>
      </w:r>
      <w:r>
        <w:lastRenderedPageBreak/>
        <w:t xml:space="preserve">this is a specialist refuge service with wraparound support in times of crisis. For others, it is services in the community working to help women rebuild their lives and support them with accessing mental health support services, housing, or other support. These services are essential to supporting women’s long-term recovery and their ability to </w:t>
      </w:r>
      <w:proofErr w:type="spellStart"/>
      <w:r>
        <w:t>reenter</w:t>
      </w:r>
      <w:proofErr w:type="spellEnd"/>
      <w:r>
        <w:t xml:space="preserve"> and be active participants in society, and to preventing the re-occurrence of abuse. </w:t>
      </w:r>
    </w:p>
    <w:p w:rsidR="002853D0" w:rsidRDefault="002853D0" w:rsidP="002853D0">
      <w:r>
        <w:t xml:space="preserve">However, Women’s Aid’s report “The Domestic Abuse Report 2023: The Annual Audit” shows that many women across England are still not able to access specialist domestic abuse services – either a refuge or community-based support (CBS) service. Demand for services </w:t>
      </w:r>
      <w:proofErr w:type="gramStart"/>
      <w:r>
        <w:t>is not matched</w:t>
      </w:r>
      <w:proofErr w:type="gramEnd"/>
      <w:r>
        <w:t xml:space="preserve"> by an adequate supply. In the year 2021-22, 62% of referrals to refuge services in England were declined, over a quarter of these due to lack of space or capacity. Despite rises in the number of refuge spaces over the last decade, we continue to see a 23% shortfall in the spaces available compared to Council of Europe recommended minimum levels</w:t>
      </w:r>
      <w:r>
        <w:rPr>
          <w:rStyle w:val="FootnoteReference"/>
        </w:rPr>
        <w:footnoteReference w:id="3"/>
      </w:r>
      <w:r>
        <w:t xml:space="preserve">. Many of the organisations providing these services are facing a funding </w:t>
      </w:r>
      <w:proofErr w:type="gramStart"/>
      <w:r>
        <w:t>crisis which further affects the services they can provide</w:t>
      </w:r>
      <w:proofErr w:type="gramEnd"/>
      <w:r>
        <w:t xml:space="preserve"> and the women and children they are able to support (Women’s Aid, 2023). </w:t>
      </w:r>
    </w:p>
    <w:p w:rsidR="002853D0" w:rsidRDefault="002853D0" w:rsidP="002853D0">
      <w:r>
        <w:t xml:space="preserve">Women’s </w:t>
      </w:r>
      <w:proofErr w:type="gramStart"/>
      <w:r>
        <w:t>Aid’s</w:t>
      </w:r>
      <w:proofErr w:type="gramEnd"/>
      <w:r>
        <w:t xml:space="preserve"> Nowhere to Turn series shows the harm women experience whilst waiting for refuge space and the reliance this brings on statutory services. In 2021, a third of women supported by the No Woman Turned Away project</w:t>
      </w:r>
      <w:r>
        <w:rPr>
          <w:rStyle w:val="FootnoteReference"/>
        </w:rPr>
        <w:footnoteReference w:id="4"/>
      </w:r>
      <w:r>
        <w:t xml:space="preserve"> experienced further abuse from the perpetrator whilst waiting for services (Women’s Aid, 2022B). Of the 184 women featured in the research, 26 had to call out the police to respond to an incident, 14 spent time in hospital and 2 spent time in police custody. </w:t>
      </w:r>
    </w:p>
    <w:p w:rsidR="002853D0" w:rsidRDefault="002853D0" w:rsidP="002853D0">
      <w:r>
        <w:t xml:space="preserve">Specialist domestic abuse services, whether refuge or CBS services, offer a holistic package of wrap around support and wellbeing services (see Appendix 3: Glossary). This trauma-informed, needs-led, strengths-based approach meets women’s </w:t>
      </w:r>
      <w:proofErr w:type="gramStart"/>
      <w:r>
        <w:t>often complex</w:t>
      </w:r>
      <w:proofErr w:type="gramEnd"/>
      <w:r>
        <w:t xml:space="preserve"> needs and reduces reliance on statutory services like the NHS, where resource limitations can prevent a bespoke service and continuity of care. Access to specialist domestic abuse services prevents further abuse </w:t>
      </w:r>
      <w:proofErr w:type="gramStart"/>
      <w:r>
        <w:t>and also</w:t>
      </w:r>
      <w:proofErr w:type="gramEnd"/>
      <w:r>
        <w:t xml:space="preserve"> reduces duplication of effort and pressure on other services. </w:t>
      </w:r>
    </w:p>
    <w:p w:rsidR="0043074C" w:rsidRDefault="002853D0" w:rsidP="002853D0">
      <w:r>
        <w:t>The UK Government remains committed to the prevention agenda – releasing a Green Paper on ‘Prevention being better than cure’</w:t>
      </w:r>
      <w:r>
        <w:rPr>
          <w:rStyle w:val="FootnoteReference"/>
        </w:rPr>
        <w:footnoteReference w:id="5"/>
      </w:r>
      <w:r>
        <w:t xml:space="preserve"> and formalising this in the Health and Social Care Act </w:t>
      </w:r>
      <w:r w:rsidR="0043074C">
        <w:t xml:space="preserve">2022. This commitment must extend to sectors that interact with the health system, including the domestic abuse sector, in order to realise the important </w:t>
      </w:r>
      <w:proofErr w:type="gramStart"/>
      <w:r w:rsidR="0043074C">
        <w:t>ambition which</w:t>
      </w:r>
      <w:proofErr w:type="gramEnd"/>
      <w:r w:rsidR="0043074C">
        <w:t xml:space="preserve"> underpins it. </w:t>
      </w:r>
    </w:p>
    <w:p w:rsidR="0043074C" w:rsidRDefault="0043074C" w:rsidP="002853D0">
      <w:r>
        <w:t xml:space="preserve">The UK Government has stated it wants to tackle domestic abuse, but current funding is not supporting the types of specialist services survivors desperately need, and the </w:t>
      </w:r>
      <w:r>
        <w:lastRenderedPageBreak/>
        <w:t xml:space="preserve">amounts fall short of what is required. The landmark Domestic Abuse Act </w:t>
      </w:r>
      <w:proofErr w:type="gramStart"/>
      <w:r>
        <w:t>was passed</w:t>
      </w:r>
      <w:proofErr w:type="gramEnd"/>
      <w:r>
        <w:t xml:space="preserve"> in 2021, placing a Duty on local authorities to ensure the provision of ‘safe accommodation’ for survivors of domestic abuse, while the Ministry of Justice has committed to some funding of community services within the Victims Funding Strategy. </w:t>
      </w:r>
    </w:p>
    <w:p w:rsidR="002853D0" w:rsidRDefault="0043074C" w:rsidP="002853D0">
      <w:r>
        <w:t xml:space="preserve">For both commitments, the amounts dedicated are time-limited, not ring-fenced for specialist domestic abuse services or for marginalised groups, and are considerably lower than the Women’s Aid recommended minimum investment. They </w:t>
      </w:r>
      <w:proofErr w:type="gramStart"/>
      <w:r>
        <w:t>are also often hampered</w:t>
      </w:r>
      <w:proofErr w:type="gramEnd"/>
      <w:r>
        <w:t xml:space="preserve"> by poor commissioning practice at a local level. Local authorities are under significant pressures and often do not have the right skills and experience to commission domestic abuse and violence against women and girls (VAWG) specialist services. In some </w:t>
      </w:r>
      <w:proofErr w:type="gramStart"/>
      <w:r>
        <w:t>areas</w:t>
      </w:r>
      <w:proofErr w:type="gramEnd"/>
      <w:r>
        <w:t xml:space="preserve"> this has already led to funding being diverted away from specialist domestic abuse services.</w:t>
      </w:r>
    </w:p>
    <w:p w:rsidR="0043074C" w:rsidRDefault="0043074C" w:rsidP="002853D0"/>
    <w:p w:rsidR="0043074C" w:rsidRDefault="0043074C" w:rsidP="0043074C">
      <w:pPr>
        <w:pStyle w:val="Heading2"/>
      </w:pPr>
      <w:r>
        <w:t>Purpose of this report</w:t>
      </w:r>
    </w:p>
    <w:p w:rsidR="0043074C" w:rsidRDefault="0043074C" w:rsidP="0043074C">
      <w:r>
        <w:t xml:space="preserve">This report makes the economic case for increased investment in specialist domestic abuse services. It clearly sets out the level of investment needed to ensure the sustainability of specialist domestic abuse services, adjusted for inflation and population in November 2022. Findings from the economic analysis commissioned by Women’s Aid illustrate the value this investment would bring — not only to the women that they support, but to the NHS in terms of visits to A&amp;E, hospital stays, social care and more, as well as to police forces, housing departments and Multi-Agency Risk Assessment Conferences (MARACs). Spent well, this much-needed investment would improve population health outcomes, reduce the strain on vital public services, and provide a better quality of life for women and children. Finally, this report sets out </w:t>
      </w:r>
      <w:proofErr w:type="gramStart"/>
      <w:r>
        <w:t>Women’s Aid’s own</w:t>
      </w:r>
      <w:proofErr w:type="gramEnd"/>
      <w:r>
        <w:t xml:space="preserve"> evidence-based recommendations for funding the specialist domestic abuse support sector. </w:t>
      </w:r>
    </w:p>
    <w:p w:rsidR="0043074C" w:rsidRDefault="0043074C" w:rsidP="0043074C"/>
    <w:p w:rsidR="0043074C" w:rsidRDefault="0043074C" w:rsidP="0043074C">
      <w:pPr>
        <w:pStyle w:val="Heading2"/>
      </w:pPr>
      <w:r>
        <w:t xml:space="preserve">Methodology </w:t>
      </w:r>
    </w:p>
    <w:p w:rsidR="0043074C" w:rsidRDefault="0043074C" w:rsidP="0043074C">
      <w:r>
        <w:t xml:space="preserve">For this report, Women’s Aid has revised their estimate on the level of funding needed for the specialist domestic abuse sector, adjusting for costs of inflation and the latest population estimates to update the estimate developed in Women’s Aid’s report, ‘Funding specialist support for domestic abuse survivors’, (Women’s Aid, 2019). Appendix 1 to this report sets out how the estimates </w:t>
      </w:r>
      <w:proofErr w:type="gramStart"/>
      <w:r>
        <w:t>were updated</w:t>
      </w:r>
      <w:proofErr w:type="gramEnd"/>
      <w:r>
        <w:t xml:space="preserve">. Women’s Aid invited </w:t>
      </w:r>
      <w:proofErr w:type="spellStart"/>
      <w:r>
        <w:t>ResPublica</w:t>
      </w:r>
      <w:proofErr w:type="spellEnd"/>
      <w:r>
        <w:t xml:space="preserve"> to undertake an economic analysis of the value of the investment needed and asked them to provide reliable and up-to-date analysis of the benefit-to-cost ratio specialist domestic abuse services bring to the public purse. This analysis, undertaken by Landman Economics for </w:t>
      </w:r>
      <w:proofErr w:type="spellStart"/>
      <w:r>
        <w:t>ResPublica</w:t>
      </w:r>
      <w:proofErr w:type="spellEnd"/>
      <w:r>
        <w:t xml:space="preserve">, involved two distinct pieces of work: </w:t>
      </w:r>
    </w:p>
    <w:p w:rsidR="0043074C" w:rsidRDefault="0043074C" w:rsidP="0043074C">
      <w:pPr>
        <w:pStyle w:val="ListParagraph"/>
        <w:numPr>
          <w:ilvl w:val="0"/>
          <w:numId w:val="2"/>
        </w:numPr>
      </w:pPr>
      <w:r>
        <w:lastRenderedPageBreak/>
        <w:t>Firstly, a “pathways analysis” which updated the costs associated with each of the elements in the two pathways in the “Tracy’s journey” map developed by Women’s Aid in 2013</w:t>
      </w:r>
      <w:r>
        <w:rPr>
          <w:rStyle w:val="FootnoteReference"/>
        </w:rPr>
        <w:footnoteReference w:id="6"/>
      </w:r>
      <w:r>
        <w:t xml:space="preserve">. The aim of this analysis was to demonstrate the difference in costs to the public purse when a survivor of domestic abuse is able to access specialist domestic abuse support services, compared to when she is not able to do so. </w:t>
      </w:r>
    </w:p>
    <w:p w:rsidR="0043074C" w:rsidRDefault="0043074C" w:rsidP="0043074C">
      <w:pPr>
        <w:pStyle w:val="ListParagraph"/>
        <w:numPr>
          <w:ilvl w:val="0"/>
          <w:numId w:val="2"/>
        </w:numPr>
      </w:pPr>
      <w:r>
        <w:t xml:space="preserve">Secondly, a cost-benefit analysis (CBA) which updates the Home Office’s 2019 estimate of the costs of domestic violence (Oliver et al, 2019), as well as estimating the costs of adequately funding services for survivors of domestic abuse and their children. They produced a CBA based on these updated results, specifically comparing the benefit of reductions in domestic abuse with the cost of additional investments in services for survivors. Appendix 2 provides further detail on the calculations used for both parts of the work commissioned. </w:t>
      </w:r>
    </w:p>
    <w:p w:rsidR="0043074C" w:rsidRDefault="0043074C" w:rsidP="0043074C"/>
    <w:p w:rsidR="0043074C" w:rsidRDefault="0043074C" w:rsidP="0043074C">
      <w:pPr>
        <w:pStyle w:val="Heading2"/>
      </w:pPr>
      <w:r>
        <w:t xml:space="preserve">About </w:t>
      </w:r>
      <w:proofErr w:type="spellStart"/>
      <w:r>
        <w:t>ResPublica</w:t>
      </w:r>
      <w:proofErr w:type="spellEnd"/>
      <w:r>
        <w:t xml:space="preserve"> </w:t>
      </w:r>
    </w:p>
    <w:p w:rsidR="0043074C" w:rsidRDefault="0043074C" w:rsidP="0043074C">
      <w:proofErr w:type="spellStart"/>
      <w:r>
        <w:t>ResPublica</w:t>
      </w:r>
      <w:proofErr w:type="spellEnd"/>
      <w:r>
        <w:t xml:space="preserve"> is an independent non-partisan think tank, whose aim is to create bold solutions to enduring social and economic problems. </w:t>
      </w:r>
      <w:proofErr w:type="spellStart"/>
      <w:r>
        <w:t>ResPublica’s</w:t>
      </w:r>
      <w:proofErr w:type="spellEnd"/>
      <w:r>
        <w:t xml:space="preserve"> ideas are founded on the principles of a post-liberal vision of the future which moves beyond the traditional political dichotomies of left and right, and which prioritise the need to recover the language and practice of the common good. </w:t>
      </w:r>
    </w:p>
    <w:p w:rsidR="0043074C" w:rsidRDefault="0043074C" w:rsidP="0043074C">
      <w:proofErr w:type="spellStart"/>
      <w:r>
        <w:t>ResPublica</w:t>
      </w:r>
      <w:proofErr w:type="spellEnd"/>
      <w:r>
        <w:t xml:space="preserve"> believes in the development of real wealth and assets that promote both social and economic flourishing. It works to combat the concentration of wealth and power in the UK, and to foster the greater distribution of agency and ownership. </w:t>
      </w:r>
      <w:proofErr w:type="spellStart"/>
      <w:r>
        <w:t>ResPublica</w:t>
      </w:r>
      <w:proofErr w:type="spellEnd"/>
      <w:r>
        <w:t xml:space="preserve"> advocates policy that will narrow economic divergence, mend cultural rifts, and encourage shared prosperity, virtue and values for all people and communities. </w:t>
      </w:r>
    </w:p>
    <w:p w:rsidR="0043074C" w:rsidRDefault="0043074C" w:rsidP="0043074C">
      <w:proofErr w:type="spellStart"/>
      <w:r>
        <w:t>ResPublica</w:t>
      </w:r>
      <w:proofErr w:type="spellEnd"/>
      <w:r>
        <w:t xml:space="preserve"> works closely with a number of associate members and organisations to bring valued expertise to the development of policy and strategy. </w:t>
      </w:r>
      <w:proofErr w:type="gramStart"/>
      <w:r>
        <w:t>Analysis for this project was conducted by Howard Reed, Director of Landman Economics, which specialises in policy analysis and complex econometric modelling work with a progressive political perspective</w:t>
      </w:r>
      <w:proofErr w:type="gramEnd"/>
      <w:r>
        <w:t xml:space="preserve">. </w:t>
      </w:r>
    </w:p>
    <w:p w:rsidR="0043074C" w:rsidRDefault="0043074C">
      <w:r>
        <w:br w:type="page"/>
      </w:r>
    </w:p>
    <w:p w:rsidR="0043074C" w:rsidRDefault="008859E1" w:rsidP="008859E1">
      <w:pPr>
        <w:pStyle w:val="Heading1"/>
      </w:pPr>
      <w:r>
        <w:lastRenderedPageBreak/>
        <w:t>Tracy’s Journey</w:t>
      </w:r>
    </w:p>
    <w:p w:rsidR="008859E1" w:rsidRDefault="008859E1" w:rsidP="004221E1">
      <w:r>
        <w:t>This i</w:t>
      </w:r>
      <w:r w:rsidR="004221E1">
        <w:t xml:space="preserve">s a plain-text description of an infographic </w:t>
      </w:r>
      <w:r>
        <w:t xml:space="preserve">depicting the </w:t>
      </w:r>
      <w:r w:rsidR="003A65B6">
        <w:t xml:space="preserve">true story of </w:t>
      </w:r>
      <w:r>
        <w:t xml:space="preserve">a survivor and opportunities for needs-led intervention. </w:t>
      </w:r>
      <w:r w:rsidR="003A65B6">
        <w:t>The first section is what happened, and the second is what could have happened with needs-led intervention.</w:t>
      </w:r>
    </w:p>
    <w:p w:rsidR="003A65B6" w:rsidRDefault="003A65B6" w:rsidP="003A65B6"/>
    <w:p w:rsidR="003A65B6" w:rsidRDefault="003A65B6" w:rsidP="003A65B6">
      <w:pPr>
        <w:pStyle w:val="Heading2"/>
      </w:pPr>
      <w:r>
        <w:t>What happened</w:t>
      </w:r>
      <w:r w:rsidR="00B2395F">
        <w:t xml:space="preserve"> (the blue pathway)</w:t>
      </w:r>
    </w:p>
    <w:p w:rsidR="003A65B6" w:rsidRDefault="004221E1" w:rsidP="004221E1">
      <w:r>
        <w:t xml:space="preserve">Tracy meets her partner in her early twenties and they have two children. Tracy </w:t>
      </w:r>
      <w:proofErr w:type="gramStart"/>
      <w:r>
        <w:t>is diagnosed</w:t>
      </w:r>
      <w:proofErr w:type="gramEnd"/>
      <w:r>
        <w:t xml:space="preserve"> with a chronic mental health condition that she manages with support from her GP. Her husband becomes increasingly controlling and he manipulates her mental health needs. When Tracy retires, the abuse becomes physical. Tracy’s children have both left home and Tracy decides to ask her GP for help. </w:t>
      </w:r>
      <w:r w:rsidR="003A65B6">
        <w:t xml:space="preserve">Her GP thinks that Tracy's request for help is part of her mental health condition and makes a referral to a psychiatrist for her 'delusional behaviour'. This makes her angry and she disengages from services. </w:t>
      </w:r>
    </w:p>
    <w:p w:rsidR="004221E1" w:rsidRDefault="003A65B6" w:rsidP="004221E1">
      <w:r>
        <w:t xml:space="preserve">Tracy calls the police from a phone box because her husband has attacked her with a knife and taken her phone. When the police </w:t>
      </w:r>
      <w:proofErr w:type="gramStart"/>
      <w:r>
        <w:t>arrive</w:t>
      </w:r>
      <w:proofErr w:type="gramEnd"/>
      <w:r>
        <w:t xml:space="preserve"> they take her home because she is drunk - her husband tells them about her mental health issues and Tracy is b</w:t>
      </w:r>
      <w:r w:rsidR="004221E1">
        <w:t xml:space="preserve">lamed for wasting police time. </w:t>
      </w:r>
      <w:r>
        <w:t xml:space="preserve">Tracy’s husband begins to call her support services telling them that </w:t>
      </w:r>
      <w:proofErr w:type="gramStart"/>
      <w:r>
        <w:t>he’s</w:t>
      </w:r>
      <w:proofErr w:type="gramEnd"/>
      <w:r>
        <w:t xml:space="preserve"> worried that she’s becoming more ill and asking for her to be sectioned. He convinces Tracy to take out Equity Release and sign away her financia</w:t>
      </w:r>
      <w:r w:rsidR="004221E1">
        <w:t xml:space="preserve">l rights to their shared home. </w:t>
      </w:r>
    </w:p>
    <w:p w:rsidR="003A65B6" w:rsidRDefault="003A65B6" w:rsidP="004221E1">
      <w:r>
        <w:t>A mental health professional visits Tracy at home and talks to her husband – she notes that he displays no hostility and she dischar</w:t>
      </w:r>
      <w:r w:rsidR="004221E1">
        <w:t xml:space="preserve">ges Tracy from the crisis team. </w:t>
      </w:r>
      <w:r>
        <w:t xml:space="preserve">Tracy calls the </w:t>
      </w:r>
      <w:proofErr w:type="gramStart"/>
      <w:r>
        <w:t>police,</w:t>
      </w:r>
      <w:proofErr w:type="gramEnd"/>
      <w:r>
        <w:t xml:space="preserve"> they attend the home and find broken furniture, Tracy with a knife wound and her husband bleeding from the leg. Tracy </w:t>
      </w:r>
      <w:proofErr w:type="gramStart"/>
      <w:r>
        <w:t>is drunk and arrested for assault</w:t>
      </w:r>
      <w:proofErr w:type="gramEnd"/>
      <w:r>
        <w:t xml:space="preserve">. Her husband who </w:t>
      </w:r>
      <w:proofErr w:type="gramStart"/>
      <w:r>
        <w:t>doesn't</w:t>
      </w:r>
      <w:proofErr w:type="gramEnd"/>
      <w:r>
        <w:t xml:space="preserve"> press charges is assessed as a 'low risk' victim. At this point, the police cost is £746.</w:t>
      </w:r>
    </w:p>
    <w:p w:rsidR="003A65B6" w:rsidRDefault="003A65B6" w:rsidP="004221E1">
      <w:r>
        <w:t xml:space="preserve">Tracy goes to A&amp;E because of a knife attack on her hand. A&amp;E staff call the police to escort Tracy home because she is fearful of her husband. The police find her husband with scratches on his face. She </w:t>
      </w:r>
      <w:proofErr w:type="gramStart"/>
      <w:r>
        <w:t>is arrested</w:t>
      </w:r>
      <w:proofErr w:type="gramEnd"/>
      <w:r>
        <w:t xml:space="preserve"> again and spends the night in custody. The cost of</w:t>
      </w:r>
      <w:r w:rsidR="004221E1">
        <w:t xml:space="preserve"> A&amp;E and police time is £2,382. </w:t>
      </w:r>
      <w:r>
        <w:t xml:space="preserve">While she heals, Tracy begins to look for a place to live by herself. She makes an application for a council property but her husband says he </w:t>
      </w:r>
      <w:proofErr w:type="gramStart"/>
      <w:r>
        <w:t>can’t</w:t>
      </w:r>
      <w:proofErr w:type="gramEnd"/>
      <w:r>
        <w:t xml:space="preserve"> live without her and will kill himself. Tracy decides to stay for now.</w:t>
      </w:r>
    </w:p>
    <w:p w:rsidR="003A65B6" w:rsidRDefault="003A65B6" w:rsidP="004221E1">
      <w:r>
        <w:t xml:space="preserve">Six months later Tracy tells her mental health support worker that </w:t>
      </w:r>
      <w:proofErr w:type="gramStart"/>
      <w:r>
        <w:t>she's</w:t>
      </w:r>
      <w:proofErr w:type="gramEnd"/>
      <w:r>
        <w:t xml:space="preserve"> had it with her husband's manipulation. They make a referral to MARAC but no actions </w:t>
      </w:r>
      <w:proofErr w:type="gramStart"/>
      <w:r>
        <w:t>are allocat</w:t>
      </w:r>
      <w:r w:rsidR="004221E1">
        <w:t>ed</w:t>
      </w:r>
      <w:proofErr w:type="gramEnd"/>
      <w:r w:rsidR="004221E1">
        <w:t xml:space="preserve">. The cost of MARAC is £129.  </w:t>
      </w:r>
      <w:r>
        <w:t xml:space="preserve">A month later the mental health worker has to visit Tracy at a friend's house because her husband has thrown her out. The team makes another </w:t>
      </w:r>
      <w:r>
        <w:lastRenderedPageBreak/>
        <w:t xml:space="preserve">referral to MARAC, which </w:t>
      </w:r>
      <w:proofErr w:type="gramStart"/>
      <w:r>
        <w:t>is declined</w:t>
      </w:r>
      <w:proofErr w:type="gramEnd"/>
      <w:r>
        <w:t xml:space="preserve"> because Tracy is not 'high risk'. The cost of the mental health support is £173.</w:t>
      </w:r>
    </w:p>
    <w:p w:rsidR="003A65B6" w:rsidRDefault="003A65B6" w:rsidP="004221E1">
      <w:r>
        <w:t xml:space="preserve">In winter Tracy contracts pneumonia and spends weeks in hospital. The hospital staff complete a 'risk assessment' and send her case to MARAC. Tracy's case </w:t>
      </w:r>
      <w:proofErr w:type="gramStart"/>
      <w:r>
        <w:t>is heard</w:t>
      </w:r>
      <w:proofErr w:type="gramEnd"/>
      <w:r>
        <w:t xml:space="preserve"> and actions are allocated to specialist services and police to follow up. When Tracy </w:t>
      </w:r>
      <w:proofErr w:type="gramStart"/>
      <w:r>
        <w:t>is discharged</w:t>
      </w:r>
      <w:proofErr w:type="gramEnd"/>
      <w:r>
        <w:t>, she declines all visits. The cost of the hospi</w:t>
      </w:r>
      <w:r w:rsidR="004221E1">
        <w:t xml:space="preserve">tal care and MARAC is £119,253. </w:t>
      </w:r>
      <w:r>
        <w:t xml:space="preserve">Tracy asks her mental health team to help her husband. He is drinking a lot, becoming aggressive. She </w:t>
      </w:r>
      <w:proofErr w:type="gramStart"/>
      <w:r>
        <w:t>doesn’t</w:t>
      </w:r>
      <w:proofErr w:type="gramEnd"/>
      <w:r>
        <w:t xml:space="preserve"> want a MARAC referral, she wants his behaviour to change. There are no perpetrator services available for men without young children. </w:t>
      </w:r>
    </w:p>
    <w:p w:rsidR="004221E1" w:rsidRDefault="003A65B6" w:rsidP="004221E1">
      <w:r>
        <w:t xml:space="preserve">Six weeks later Tracy calls the police and says her husband has threatened her with a knife. When police </w:t>
      </w:r>
      <w:proofErr w:type="spellStart"/>
      <w:r>
        <w:t>arrive</w:t>
      </w:r>
      <w:proofErr w:type="spellEnd"/>
      <w:r>
        <w:t xml:space="preserve">, they find both the home and the husband very calm but Tracy is drunk so no statement </w:t>
      </w:r>
      <w:proofErr w:type="gramStart"/>
      <w:r>
        <w:t>is taken</w:t>
      </w:r>
      <w:proofErr w:type="gramEnd"/>
      <w:r>
        <w:t>. The cost of the polic</w:t>
      </w:r>
      <w:r w:rsidR="004221E1">
        <w:t xml:space="preserve">e is £746. </w:t>
      </w:r>
      <w:r>
        <w:t xml:space="preserve">In winter, Tracy contracts pneumonia again. When she is well enough to leave </w:t>
      </w:r>
      <w:proofErr w:type="gramStart"/>
      <w:r>
        <w:t>hospital</w:t>
      </w:r>
      <w:proofErr w:type="gramEnd"/>
      <w:r>
        <w:t xml:space="preserve"> she is advised not to return to her husband, she is discharged to the homelessness office. The cost o</w:t>
      </w:r>
      <w:r w:rsidR="004221E1">
        <w:t xml:space="preserve">f her hospital care is £26,131. </w:t>
      </w:r>
    </w:p>
    <w:p w:rsidR="003A65B6" w:rsidRDefault="003A65B6" w:rsidP="004221E1">
      <w:r>
        <w:t xml:space="preserve">Tracy </w:t>
      </w:r>
      <w:proofErr w:type="gramStart"/>
      <w:r>
        <w:t>is placed</w:t>
      </w:r>
      <w:proofErr w:type="gramEnd"/>
      <w:r>
        <w:t xml:space="preserve"> in an emergency homelessness hostel and a MARAC referral is made. She is deemed "medium risk" as she </w:t>
      </w:r>
      <w:proofErr w:type="gramStart"/>
      <w:r>
        <w:t>isn't</w:t>
      </w:r>
      <w:proofErr w:type="gramEnd"/>
      <w:r>
        <w:t xml:space="preserve"> living with the perpetrator. Her husband finds her location and harasses her.</w:t>
      </w:r>
      <w:r w:rsidRPr="003A65B6">
        <w:t xml:space="preserve"> </w:t>
      </w:r>
      <w:r>
        <w:t xml:space="preserve">The cost </w:t>
      </w:r>
      <w:r w:rsidR="004221E1">
        <w:t xml:space="preserve">of housing and MARAC is £6,547. </w:t>
      </w:r>
      <w:r>
        <w:t xml:space="preserve">Tracy falls in the hostel. Her mental and physical health is failing. She returns to hospital where she </w:t>
      </w:r>
      <w:proofErr w:type="gramStart"/>
      <w:r>
        <w:t>is assessed</w:t>
      </w:r>
      <w:proofErr w:type="gramEnd"/>
      <w:r>
        <w:t xml:space="preserve"> by the dementia team but is discharged back to the hostel. Tracy wants to leave the hostel but </w:t>
      </w:r>
      <w:proofErr w:type="gramStart"/>
      <w:r>
        <w:t>doesn't</w:t>
      </w:r>
      <w:proofErr w:type="gramEnd"/>
      <w:r>
        <w:t xml:space="preserve"> meet local thresholds for supported housing so she returns to live with her husband. The cost of the dementia assessment is £327.</w:t>
      </w:r>
    </w:p>
    <w:p w:rsidR="003A65B6" w:rsidRDefault="003A65B6" w:rsidP="003A65B6">
      <w:r>
        <w:t xml:space="preserve">Her husband calls an ambulance claiming that </w:t>
      </w:r>
      <w:proofErr w:type="gramStart"/>
      <w:r>
        <w:t>they've</w:t>
      </w:r>
      <w:proofErr w:type="gramEnd"/>
      <w:r>
        <w:t xml:space="preserve"> tried to kill each other. Tracy has multiple stab wounds and her husband has self-inflicted wounds. Her husband </w:t>
      </w:r>
      <w:proofErr w:type="gramStart"/>
      <w:r>
        <w:t>is arrested and charged with attempted murder</w:t>
      </w:r>
      <w:proofErr w:type="gramEnd"/>
      <w:r>
        <w:t xml:space="preserve">. Tracy </w:t>
      </w:r>
      <w:proofErr w:type="gramStart"/>
      <w:r>
        <w:t>is discharged</w:t>
      </w:r>
      <w:proofErr w:type="gramEnd"/>
      <w:r>
        <w:t xml:space="preserve"> to a refuge. The cost of the hospital care, police time and her stay in refuge is £25,842. </w:t>
      </w:r>
    </w:p>
    <w:p w:rsidR="003A65B6" w:rsidRDefault="003A65B6" w:rsidP="003A65B6">
      <w:r>
        <w:rPr>
          <w:b/>
          <w:bCs/>
        </w:rPr>
        <w:t>The total fare for what happened is £183,373.</w:t>
      </w:r>
    </w:p>
    <w:p w:rsidR="003A65B6" w:rsidRDefault="003A65B6" w:rsidP="003A65B6"/>
    <w:p w:rsidR="003A65B6" w:rsidRDefault="003A65B6" w:rsidP="003A65B6">
      <w:pPr>
        <w:pStyle w:val="Heading2"/>
      </w:pPr>
      <w:r>
        <w:t>What could have happened</w:t>
      </w:r>
      <w:r w:rsidR="00B2395F">
        <w:t xml:space="preserve"> (the purple pathway)</w:t>
      </w:r>
    </w:p>
    <w:p w:rsidR="003A65B6" w:rsidRDefault="003A65B6" w:rsidP="003A65B6">
      <w:r>
        <w:t xml:space="preserve">Tracy meets her partner in her early twenties and they have two children. Tracy </w:t>
      </w:r>
      <w:proofErr w:type="gramStart"/>
      <w:r>
        <w:t>is diagnosed</w:t>
      </w:r>
      <w:proofErr w:type="gramEnd"/>
      <w:r>
        <w:t xml:space="preserve"> with a chronic mental health condition that she manages with support from her GP. Her husband becomes increasingly controlling and he manipulates her mental health needs. When Tracy retires, the abuse becomes physical. Tracy’s children have both left home and Tracy decides to ask her GP for help. </w:t>
      </w:r>
    </w:p>
    <w:p w:rsidR="003A65B6" w:rsidRPr="003A65B6" w:rsidRDefault="003A65B6" w:rsidP="003A65B6">
      <w:r>
        <w:t xml:space="preserve">Her GP has received Trusted Professional Training and he understands the importance of believing and validating Tracy's experience. He asks her what she needs and makes an appointment for her to </w:t>
      </w:r>
      <w:proofErr w:type="gramStart"/>
      <w:r>
        <w:t>be seen</w:t>
      </w:r>
      <w:proofErr w:type="gramEnd"/>
      <w:r>
        <w:t xml:space="preserve"> with a </w:t>
      </w:r>
      <w:proofErr w:type="spellStart"/>
      <w:r>
        <w:t>careworker</w:t>
      </w:r>
      <w:proofErr w:type="spellEnd"/>
      <w:r>
        <w:t xml:space="preserve"> from the independent women's domestic abuse service. The cost of her GP visit and the CBS service is £706.</w:t>
      </w:r>
    </w:p>
    <w:p w:rsidR="003A65B6" w:rsidRDefault="003A65B6" w:rsidP="003A65B6">
      <w:r>
        <w:lastRenderedPageBreak/>
        <w:t>Over the next three weeks, the caseworker from the specialist service talks to Tracy about her options. They open a bank account for her, claim Disability Living Allowance, and secure Tracy a new phone. The cost of the CBS service is £1,365.</w:t>
      </w:r>
    </w:p>
    <w:p w:rsidR="004221E1" w:rsidRDefault="003A65B6" w:rsidP="003A65B6">
      <w:r>
        <w:t xml:space="preserve">Tracy has a conversation with a Trade Union colleague who has had Ask Me training. She listens to Tracy, believes her, and tells her about a friend who escaped an abusive partner. </w:t>
      </w:r>
    </w:p>
    <w:p w:rsidR="004221E1" w:rsidRDefault="003A65B6" w:rsidP="004221E1">
      <w:r>
        <w:t xml:space="preserve">Tracy's husband threatens her with a knife and throws her out of the house - she calls the specialist service out of </w:t>
      </w:r>
      <w:proofErr w:type="gramStart"/>
      <w:r>
        <w:t>hours</w:t>
      </w:r>
      <w:proofErr w:type="gramEnd"/>
      <w:r>
        <w:t xml:space="preserve"> helpline on her own phone who call her a taxi and take her to emergency accommodation. Tracy starts at a weekly over 50s group at the specialist services and meets women who have lived in refuge. </w:t>
      </w:r>
    </w:p>
    <w:p w:rsidR="004221E1" w:rsidRDefault="003A65B6" w:rsidP="003A65B6">
      <w:r>
        <w:t xml:space="preserve">Tracy's husband attacks her with a knife and she </w:t>
      </w:r>
      <w:proofErr w:type="gramStart"/>
      <w:r>
        <w:t>is taken</w:t>
      </w:r>
      <w:proofErr w:type="gramEnd"/>
      <w:r>
        <w:t xml:space="preserve"> by ambulance to hospital. The police are informed and she </w:t>
      </w:r>
      <w:proofErr w:type="gramStart"/>
      <w:r>
        <w:t>is discharged</w:t>
      </w:r>
      <w:proofErr w:type="gramEnd"/>
      <w:r>
        <w:t xml:space="preserve"> to a refuge. Her husband </w:t>
      </w:r>
      <w:proofErr w:type="gramStart"/>
      <w:r>
        <w:t>is arrested</w:t>
      </w:r>
      <w:proofErr w:type="gramEnd"/>
      <w:r>
        <w:t xml:space="preserve"> and she is supported to build a prosecution. She receives 1:1 counselling and continues with her over 50s group. </w:t>
      </w:r>
      <w:r w:rsidR="004221E1">
        <w:t>The cost of A&amp;E, police time and her stay in refuge is £21,895.</w:t>
      </w:r>
    </w:p>
    <w:p w:rsidR="003A65B6" w:rsidRDefault="003A65B6" w:rsidP="003A65B6">
      <w:r>
        <w:t xml:space="preserve">Tracy </w:t>
      </w:r>
      <w:proofErr w:type="gramStart"/>
      <w:r>
        <w:t>is supported</w:t>
      </w:r>
      <w:proofErr w:type="gramEnd"/>
      <w:r>
        <w:t xml:space="preserve"> to leave the refuge and moves into a flat in supported housing where the staff have had Trusted Professional Training and help her maintain her independence. </w:t>
      </w:r>
    </w:p>
    <w:p w:rsidR="004221E1" w:rsidRPr="004221E1" w:rsidRDefault="004221E1" w:rsidP="003A65B6">
      <w:r>
        <w:rPr>
          <w:b/>
          <w:bCs/>
        </w:rPr>
        <w:t>The total fare for what could have happened is £23,966</w:t>
      </w:r>
      <w:r>
        <w:t>.</w:t>
      </w:r>
    </w:p>
    <w:p w:rsidR="008859E1" w:rsidRDefault="008859E1">
      <w:r>
        <w:br w:type="page"/>
      </w:r>
    </w:p>
    <w:p w:rsidR="008859E1" w:rsidRDefault="008859E1" w:rsidP="008859E1">
      <w:pPr>
        <w:pStyle w:val="Heading1"/>
      </w:pPr>
      <w:r w:rsidRPr="008859E1">
        <w:lastRenderedPageBreak/>
        <w:t>1.</w:t>
      </w:r>
      <w:r>
        <w:t xml:space="preserve"> “Tracy’s journey”: a case study of cost savings</w:t>
      </w:r>
    </w:p>
    <w:p w:rsidR="008859E1" w:rsidRDefault="008859E1" w:rsidP="008859E1">
      <w:r>
        <w:t xml:space="preserve">For one woman’s journey, savings of </w:t>
      </w:r>
      <w:r>
        <w:rPr>
          <w:b/>
          <w:bCs/>
        </w:rPr>
        <w:t>£159,407</w:t>
      </w:r>
      <w:r>
        <w:t xml:space="preserve"> </w:t>
      </w:r>
      <w:proofErr w:type="gramStart"/>
      <w:r>
        <w:t>could have been made</w:t>
      </w:r>
      <w:proofErr w:type="gramEnd"/>
      <w:r>
        <w:t xml:space="preserve"> with support from specialist domestic abuse services. </w:t>
      </w:r>
      <w:r w:rsidR="004221E1">
        <w:t>Tracy’s journey came at a great personal cost to her, as well as a staggering financial cost of £183,373 to the public purse. With a needs-led approach involving both community-based support and refuge services, the public cost of Tracy’s journey would have been just £23,966. This constitutes a potential saving of £159,407 when looking at a needs-led intervention pathway for Tracy.</w:t>
      </w:r>
    </w:p>
    <w:p w:rsidR="004221E1" w:rsidRDefault="004221E1" w:rsidP="008859E1">
      <w:r>
        <w:t xml:space="preserve">Women’s Aid first developed “Tracy’s journey” in 2013 as part of our Change that </w:t>
      </w:r>
      <w:proofErr w:type="gramStart"/>
      <w:r>
        <w:t>Lasts</w:t>
      </w:r>
      <w:proofErr w:type="gramEnd"/>
      <w:r>
        <w:t xml:space="preserve"> pilot programme</w:t>
      </w:r>
      <w:r>
        <w:rPr>
          <w:rStyle w:val="FootnoteReference"/>
        </w:rPr>
        <w:footnoteReference w:id="7"/>
      </w:r>
      <w:r>
        <w:t>. The “Tracy’s journey” map sets out an example journey for one survivor, based on the real experiences of one woman</w:t>
      </w:r>
      <w:r>
        <w:rPr>
          <w:rStyle w:val="FootnoteReference"/>
        </w:rPr>
        <w:footnoteReference w:id="8"/>
      </w:r>
      <w:r>
        <w:t xml:space="preserve">. The map shows both what actually happened to Tracy and what her journey could have looked like with the right package of support at the right time (Women’s Aid, 2020). In the analysis commissioned by Women’s Aid, </w:t>
      </w:r>
      <w:proofErr w:type="spellStart"/>
      <w:r>
        <w:t>ResPublica</w:t>
      </w:r>
      <w:proofErr w:type="spellEnd"/>
      <w:r>
        <w:t xml:space="preserve"> updated the costs used in 2013 to reflect the current economic climate with their own pathways analysis (Appendix 2). The findings </w:t>
      </w:r>
      <w:proofErr w:type="gramStart"/>
      <w:r>
        <w:t>are presented</w:t>
      </w:r>
      <w:proofErr w:type="gramEnd"/>
      <w:r>
        <w:t xml:space="preserve"> in our updated infographic on pages </w:t>
      </w:r>
      <w:r w:rsidRPr="004221E1">
        <w:rPr>
          <w:highlight w:val="yellow"/>
        </w:rPr>
        <w:t>10-11</w:t>
      </w:r>
      <w:r>
        <w:t xml:space="preserve">. </w:t>
      </w:r>
    </w:p>
    <w:p w:rsidR="004221E1" w:rsidRDefault="004221E1" w:rsidP="008859E1"/>
    <w:p w:rsidR="004221E1" w:rsidRDefault="004221E1" w:rsidP="004221E1">
      <w:pPr>
        <w:pStyle w:val="Heading2"/>
      </w:pPr>
      <w:r>
        <w:t xml:space="preserve">Saving made with access to specialist domestic abuse support </w:t>
      </w:r>
    </w:p>
    <w:p w:rsidR="004221E1" w:rsidRDefault="004221E1" w:rsidP="008859E1">
      <w:r>
        <w:t xml:space="preserve">Analysis of the costs associated with both pathways shows the savings a needs-led approach from a specialist domestic abuse support service would have brought. </w:t>
      </w:r>
    </w:p>
    <w:p w:rsidR="004221E1" w:rsidRDefault="004221E1" w:rsidP="008859E1"/>
    <w:p w:rsidR="004221E1" w:rsidRDefault="004221E1" w:rsidP="004221E1">
      <w:pPr>
        <w:pStyle w:val="Heading2"/>
      </w:pPr>
      <w:r>
        <w:t xml:space="preserve">Beneficiaries of the savings made </w:t>
      </w:r>
    </w:p>
    <w:p w:rsidR="004221E1" w:rsidRDefault="004221E1" w:rsidP="008859E1">
      <w:r>
        <w:t xml:space="preserve">In this analysis, we can clearly see the extent to which the NHS and a combination of other statutory services are relied on to fill gaps in support when a survivor is not able to access specialist domestic abuse services. Graph 1 shows the breakdown of costs between different agencies for the blue pathway (“what actually happened”) in the left-hand column compared to the purple pathway (“what might have happened with needs-led intervention”) on the right-hand column. </w:t>
      </w:r>
    </w:p>
    <w:p w:rsidR="000D5937" w:rsidRDefault="004F7B69" w:rsidP="000D5937">
      <w:r>
        <w:t xml:space="preserve">The largest saving specialist domestic abuse services bring in this scenario is to the NHS; a saving of £152,348 which includes visits to A&amp;E, hospital treatment and appointments with GPs and other professionals. Additionally, timely access to specialist support for Tracy would have saved the Police £3,783 as well as £257 in MARAC costs and £6,418 costs for temporary accommodation. It is likely that there is extensive duplication of </w:t>
      </w:r>
      <w:r>
        <w:lastRenderedPageBreak/>
        <w:t xml:space="preserve">effort between the many agencies involved. The total saving of a needs-led intervention (the purple pathway) for Tracy is a staggering £159,407. </w:t>
      </w:r>
    </w:p>
    <w:p w:rsidR="00123CA2" w:rsidRDefault="00123CA2" w:rsidP="000D5937"/>
    <w:p w:rsidR="00123CA2" w:rsidRDefault="00123CA2" w:rsidP="00123CA2">
      <w:pPr>
        <w:pStyle w:val="Heading2"/>
      </w:pPr>
      <w:r>
        <w:t>Graph 1: Cost breakdown needs-led intervention pathway vs what actually happened</w:t>
      </w:r>
    </w:p>
    <w:p w:rsidR="00123CA2" w:rsidRPr="00123CA2" w:rsidRDefault="00123CA2" w:rsidP="00123CA2">
      <w:r>
        <w:t xml:space="preserve">Source: analysis commissioned from </w:t>
      </w:r>
      <w:proofErr w:type="spellStart"/>
      <w:r>
        <w:t>ResPublica</w:t>
      </w:r>
      <w:proofErr w:type="spellEnd"/>
      <w:r>
        <w:t xml:space="preserve"> by Women’s Aid. See Appendix 2 for details.</w:t>
      </w:r>
    </w:p>
    <w:p w:rsidR="00123CA2" w:rsidRDefault="00123CA2" w:rsidP="00123CA2">
      <w:pPr>
        <w:jc w:val="center"/>
        <w:rPr>
          <w:rFonts w:cs="Open Sans"/>
        </w:rPr>
      </w:pPr>
      <w:r w:rsidRPr="00123CA2">
        <w:rPr>
          <w:rFonts w:cs="Open Sans"/>
        </w:rPr>
        <w:drawing>
          <wp:inline distT="0" distB="0" distL="0" distR="0" wp14:anchorId="37515635" wp14:editId="723DDBF9">
            <wp:extent cx="5923136" cy="6239933"/>
            <wp:effectExtent l="0" t="0" r="1905" b="8890"/>
            <wp:docPr id="1" name="Picture 1" descr="This graph displays the costs associated with what actually happened and what could have happened in Tracy's Journey. &#10;&#10;What actually happened costings are:&#10;NHS: £153,223&#10;Police: £6,941&#10;MARAC: £257&#10;Temporary accommodation: £6,418&#10;Refuge: £16,533&#10;Total: £183,373&#10;&#10;Needs-led intervension costs&#10;NHS: £875&#10;Police: £3,159&#10;Refuge: £16,533&#10;CBS: £3,400&#10;Total: £23,966" title="Graph 1: Cost breakfown needs-led intervention pathway versus what actually happ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1251" cy="6248482"/>
                    </a:xfrm>
                    <a:prstGeom prst="rect">
                      <a:avLst/>
                    </a:prstGeom>
                  </pic:spPr>
                </pic:pic>
              </a:graphicData>
            </a:graphic>
          </wp:inline>
        </w:drawing>
      </w:r>
    </w:p>
    <w:p w:rsidR="00F86237" w:rsidRDefault="00F86237" w:rsidP="00123CA2">
      <w:pPr>
        <w:jc w:val="center"/>
        <w:rPr>
          <w:rFonts w:cs="Open Sans"/>
        </w:rPr>
      </w:pPr>
    </w:p>
    <w:p w:rsidR="00F86237" w:rsidRDefault="00F86237" w:rsidP="00F86237">
      <w:pPr>
        <w:pStyle w:val="Heading1"/>
      </w:pPr>
      <w:r>
        <w:lastRenderedPageBreak/>
        <w:t>2. Funding specialist support for domestic abuse survivors</w:t>
      </w:r>
    </w:p>
    <w:p w:rsidR="00F86237" w:rsidRDefault="00F86237" w:rsidP="00F86237">
      <w:r>
        <w:t xml:space="preserve">A total annual investment of at least £427m </w:t>
      </w:r>
      <w:proofErr w:type="gramStart"/>
      <w:r>
        <w:t>is needed</w:t>
      </w:r>
      <w:proofErr w:type="gramEnd"/>
      <w:r>
        <w:t xml:space="preserve"> to fund the domestic abuse sector in England.</w:t>
      </w:r>
    </w:p>
    <w:p w:rsidR="00F86237" w:rsidRDefault="00F86237" w:rsidP="00F86237"/>
    <w:p w:rsidR="00A358C9" w:rsidRDefault="00A358C9" w:rsidP="00A358C9">
      <w:pPr>
        <w:pStyle w:val="Heading2"/>
      </w:pPr>
      <w:r>
        <w:t xml:space="preserve">2.1. Investment needed </w:t>
      </w:r>
    </w:p>
    <w:p w:rsidR="00A358C9" w:rsidRDefault="00A358C9" w:rsidP="00A358C9">
      <w:r>
        <w:t xml:space="preserve">In 2019, Women’s Aid first undertook an assessment of the level of investment needed to effectively resource the specialist domestic abuse sector (Women’s Aid, 2019). We updated the figures in 2021 and again in 2022 to account for population increase and inflation (Appendix 1). </w:t>
      </w:r>
    </w:p>
    <w:p w:rsidR="00A358C9" w:rsidRDefault="00A358C9" w:rsidP="00A358C9">
      <w:r>
        <w:t>The 2022 figures show that an annual investment of £427m</w:t>
      </w:r>
      <w:r>
        <w:rPr>
          <w:rStyle w:val="FootnoteReference"/>
        </w:rPr>
        <w:footnoteReference w:id="9"/>
      </w:r>
      <w:r>
        <w:t xml:space="preserve"> is required to fund refuge and CBS services to the level needed to support women and children who need to access them. This investment will improve outcomes for women and children, reduce victimisation and improve health and wellbeing. As analysis commissioned by Women’s Aid shows, it will also bring savings to the public purse, by means of reducing the strain on public services’ time and resources. </w:t>
      </w:r>
    </w:p>
    <w:p w:rsidR="00A358C9" w:rsidRDefault="00A358C9" w:rsidP="00A358C9">
      <w:r>
        <w:t>Funding for domestic abuse support comes primarily from three government departments, the Department for Levelling Up, Housing &amp; Communities (DLUHC), the Home Office and the Ministry of Justice (</w:t>
      </w:r>
      <w:proofErr w:type="spellStart"/>
      <w:r>
        <w:t>MoJ</w:t>
      </w:r>
      <w:proofErr w:type="spellEnd"/>
      <w:r>
        <w:t>). £427m equates to just 0.6% of their combined spend for 2021-22</w:t>
      </w:r>
      <w:r>
        <w:rPr>
          <w:rStyle w:val="FootnoteReference"/>
        </w:rPr>
        <w:footnoteReference w:id="10"/>
      </w:r>
      <w:r>
        <w:t xml:space="preserve">. </w:t>
      </w:r>
    </w:p>
    <w:p w:rsidR="00A358C9" w:rsidRDefault="00A358C9" w:rsidP="00A358C9"/>
    <w:p w:rsidR="00A358C9" w:rsidRDefault="00A358C9" w:rsidP="00A358C9">
      <w:pPr>
        <w:pStyle w:val="Heading2"/>
      </w:pPr>
      <w:r>
        <w:t xml:space="preserve">Prerequisites for this level of investment </w:t>
      </w:r>
    </w:p>
    <w:p w:rsidR="00A358C9" w:rsidRDefault="00A358C9" w:rsidP="00A358C9">
      <w:r>
        <w:t xml:space="preserve">In order for the funding settlement proposed in this report to be sufficient, it </w:t>
      </w:r>
      <w:proofErr w:type="gramStart"/>
      <w:r>
        <w:t>should be regarded</w:t>
      </w:r>
      <w:proofErr w:type="gramEnd"/>
      <w:r>
        <w:t xml:space="preserve"> as part of the solution to secure the future of specialist domestic abuse services and the wider VAWG sector. Both continue to face severe threats from local procurement and commissioning </w:t>
      </w:r>
      <w:proofErr w:type="gramStart"/>
      <w:r>
        <w:t>practices which</w:t>
      </w:r>
      <w:proofErr w:type="gramEnd"/>
      <w:r>
        <w:t xml:space="preserve"> do not recognise their expertise which, as shown in this report, is highly valuable. There are six prerequisites for our funding recommendation (Women’s Aid, 2019). These show the importance of effective commissioning </w:t>
      </w:r>
      <w:proofErr w:type="gramStart"/>
      <w:r>
        <w:t>practices which</w:t>
      </w:r>
      <w:proofErr w:type="gramEnd"/>
      <w:r>
        <w:t xml:space="preserve"> recognise the value of specialist women’s domestic abuse services and the ‘by and for’ expert sector. </w:t>
      </w:r>
    </w:p>
    <w:p w:rsidR="00A358C9" w:rsidRDefault="00A358C9">
      <w:r>
        <w:br w:type="page"/>
      </w:r>
    </w:p>
    <w:p w:rsidR="00F86237" w:rsidRDefault="00A358C9" w:rsidP="00A358C9">
      <w:pPr>
        <w:pStyle w:val="Heading2"/>
      </w:pPr>
      <w:r>
        <w:lastRenderedPageBreak/>
        <w:t>2.2 Cost of domestic abuse to society</w:t>
      </w:r>
    </w:p>
    <w:p w:rsidR="00A358C9" w:rsidRPr="00F118D8" w:rsidRDefault="00A358C9" w:rsidP="00A358C9">
      <w:pPr>
        <w:rPr>
          <w:b/>
          <w:bCs/>
        </w:rPr>
      </w:pPr>
      <w:r w:rsidRPr="00F118D8">
        <w:rPr>
          <w:b/>
          <w:bCs/>
        </w:rPr>
        <w:t xml:space="preserve">The economic and social costs of domestic abuse in England in 2022 were just under £78 billion. The domestic abuse sector could be saving the public purse as much as £23 billion a year. </w:t>
      </w:r>
    </w:p>
    <w:p w:rsidR="00F118D8" w:rsidRDefault="00F118D8" w:rsidP="00F118D8">
      <w:proofErr w:type="spellStart"/>
      <w:r>
        <w:t>ResPublica</w:t>
      </w:r>
      <w:proofErr w:type="spellEnd"/>
      <w:r>
        <w:t xml:space="preserve"> undertook an estimate of the annual economic and social costs of domestic abuse in 2022 by updating the estimate</w:t>
      </w:r>
      <w:r>
        <w:rPr>
          <w:rStyle w:val="FootnoteReference"/>
        </w:rPr>
        <w:footnoteReference w:id="11"/>
      </w:r>
      <w:r>
        <w:t xml:space="preserve"> in the 2019 Home Office research report “The economic and social costs of domestic abuse”. (Oliver et al, 2019). Using the uprating factors explained in Appendix 2, the research estimates that the economic and social costs of domestic abuse in England in 2022 were just under £78 billion. </w:t>
      </w:r>
    </w:p>
    <w:p w:rsidR="00F118D8" w:rsidRDefault="00F118D8" w:rsidP="00F118D8">
      <w:r>
        <w:t xml:space="preserve">Tracy’s journey allows us to form an idea of the possible extent of economic value specialist domestic abuse sector brings on top of the life-saving work they do. Whilst every survivor’s journey is unique and there is no “typical victim” of domestic abuse, we can use this example to develop a hypothesis of just how much timely and effective support could save the public purse. </w:t>
      </w:r>
    </w:p>
    <w:p w:rsidR="00F118D8" w:rsidRDefault="00F118D8" w:rsidP="00F118D8">
      <w:r>
        <w:t xml:space="preserve">If we take Tracy’s journey as an “average” saving from needs-led intervention for survivors of domestic abuse, we can scale this up using </w:t>
      </w:r>
      <w:proofErr w:type="gramStart"/>
      <w:r>
        <w:t>Women’s Aid’s</w:t>
      </w:r>
      <w:proofErr w:type="gramEnd"/>
      <w:r>
        <w:t xml:space="preserve"> estimate of the number of women accessing specialist domestic abuse support in 2021-22 (Women’s Aid, 2023). Using this calculation</w:t>
      </w:r>
      <w:r>
        <w:rPr>
          <w:rStyle w:val="FootnoteReference"/>
        </w:rPr>
        <w:footnoteReference w:id="12"/>
      </w:r>
      <w:r>
        <w:t xml:space="preserve">, the overall financial gain from the existing specialist domestic abuse support sector </w:t>
      </w:r>
      <w:proofErr w:type="gramStart"/>
      <w:r>
        <w:t>can be estimated</w:t>
      </w:r>
      <w:proofErr w:type="gramEnd"/>
      <w:r>
        <w:t xml:space="preserve"> at as much as £23 billion. </w:t>
      </w:r>
    </w:p>
    <w:p w:rsidR="00254ECD" w:rsidRDefault="00F118D8" w:rsidP="00254ECD">
      <w:r>
        <w:t xml:space="preserve">This calculation </w:t>
      </w:r>
      <w:proofErr w:type="gramStart"/>
      <w:r>
        <w:t>should be regarded</w:t>
      </w:r>
      <w:proofErr w:type="gramEnd"/>
      <w:r>
        <w:t xml:space="preserve"> as illustrative of potential gain only. We know how diverse survivor journeys are and it is impossible to know whether Tracy’s journey is representative of the “typical” experience of a survivor of domestic abuse without further empirical study. The length and nature of a support journey for different cohorts of women can vary greatly; costs therefore vary to reflect the diversity of service provision across the country and for different cohorts of women. As a result, for some women the savings could be higher than in Tracy’s journey (Women’s Aid, 2019). Further, if the sector </w:t>
      </w:r>
      <w:proofErr w:type="gramStart"/>
      <w:r>
        <w:t>were resourced</w:t>
      </w:r>
      <w:proofErr w:type="gramEnd"/>
      <w:r>
        <w:t xml:space="preserve"> to support more women, the total saving would be higher. </w:t>
      </w:r>
    </w:p>
    <w:p w:rsidR="00254ECD" w:rsidRDefault="00F118D8" w:rsidP="00254ECD">
      <w:r>
        <w:t>(Number of women accessing refuge [Women’s Aid, 2023]) + (Number of women accessing CBS [Women’s Aid, 2023]) * (cost saving in example [</w:t>
      </w:r>
      <w:proofErr w:type="spellStart"/>
      <w:r>
        <w:t>ResPublica</w:t>
      </w:r>
      <w:proofErr w:type="spellEnd"/>
      <w:r>
        <w:t>, 2023]) = total potential gain (10,502 + 131,094 = 141,59</w:t>
      </w:r>
      <w:r w:rsidR="00254ECD">
        <w:t>6) * £159,407 = £22,571,393,572</w:t>
      </w:r>
    </w:p>
    <w:p w:rsidR="00254ECD" w:rsidRDefault="00254ECD" w:rsidP="00254ECD">
      <w:r>
        <w:br w:type="page"/>
      </w:r>
    </w:p>
    <w:p w:rsidR="0081343B" w:rsidRDefault="00254ECD" w:rsidP="0081343B">
      <w:pPr>
        <w:pStyle w:val="Heading2"/>
      </w:pPr>
      <w:r>
        <w:lastRenderedPageBreak/>
        <w:t xml:space="preserve">2.3. Benefit-to-cost ratio </w:t>
      </w:r>
    </w:p>
    <w:p w:rsidR="0081343B" w:rsidRDefault="0081343B" w:rsidP="0081343B">
      <w:r w:rsidRPr="0081343B">
        <w:rPr>
          <w:b/>
          <w:bCs/>
        </w:rPr>
        <w:t xml:space="preserve">For every pound invested in domestic abuse support </w:t>
      </w:r>
      <w:proofErr w:type="gramStart"/>
      <w:r w:rsidRPr="0081343B">
        <w:rPr>
          <w:b/>
          <w:bCs/>
        </w:rPr>
        <w:t>services</w:t>
      </w:r>
      <w:proofErr w:type="gramEnd"/>
      <w:r w:rsidRPr="0081343B">
        <w:rPr>
          <w:b/>
          <w:bCs/>
        </w:rPr>
        <w:t xml:space="preserve"> we will see a saving to the public purse of at least £9.</w:t>
      </w:r>
    </w:p>
    <w:p w:rsidR="00F118D8" w:rsidRDefault="00254ECD" w:rsidP="0081343B">
      <w:proofErr w:type="spellStart"/>
      <w:r>
        <w:t>ResPublica’s</w:t>
      </w:r>
      <w:proofErr w:type="spellEnd"/>
      <w:r>
        <w:t xml:space="preserve"> analysis shows a benefit-to-cost ratio of £9.14:£1 (9.14) </w:t>
      </w:r>
      <w:proofErr w:type="gramStart"/>
      <w:r>
        <w:t>for investment in the specialist domestic abuse support sector in England at the minimum level</w:t>
      </w:r>
      <w:proofErr w:type="gramEnd"/>
      <w:r>
        <w:t xml:space="preserve"> recommended by Women’s Aid. This uses a conservative estimate that the specialist domestic abuse sector reduces domestic abuse by 5% (Appendix 2, section 4). Even with a lower estimate of reduction in domestic abuse the sector still brings a significant cost saving (Graph 2), whilst the reality could, in fact, be much higher as Tracy’s journey indicates. </w:t>
      </w:r>
    </w:p>
    <w:p w:rsidR="00FB6F8E" w:rsidRDefault="00FB6F8E" w:rsidP="00254ECD"/>
    <w:p w:rsidR="00FB6F8E" w:rsidRDefault="00FB6F8E" w:rsidP="00FB6F8E">
      <w:pPr>
        <w:pStyle w:val="Heading2"/>
      </w:pPr>
      <w:r>
        <w:t>Graph 2: cost-benefit analysis and assumed reduction in domestic abuse</w:t>
      </w:r>
    </w:p>
    <w:p w:rsidR="00FB6F8E" w:rsidRDefault="00FB6F8E" w:rsidP="00FB6F8E">
      <w:pPr>
        <w:jc w:val="center"/>
      </w:pPr>
      <w:r w:rsidRPr="00FB6F8E">
        <w:drawing>
          <wp:inline distT="0" distB="0" distL="0" distR="0" wp14:anchorId="095EBEC4" wp14:editId="6C19A11B">
            <wp:extent cx="4549534" cy="4130398"/>
            <wp:effectExtent l="0" t="0" r="3810" b="3810"/>
            <wp:docPr id="2" name="Picture 2" descr="This is a line graph summarising the data found in Appendix 2, which was commissioned from ResPublica by Women's Aid. The line clearly indicates that the higher the benefit-cost ratio, the higher the assumed reduction in domestic violence when the domestic abuse survivor services are fully funded.&#10;&#10;The data is as follows. The first number is the benefit-cost ratio, the second is the percentage of assumed reduction in domestic abuse when services are fully funded. &#10;&#10;0.91 ratio, 0.5% reduction&#10;1.81 ratio, 1% reduction&#10;3.66 ratio, 2% reduction&#10;5.48 ratio, 3% reduction&#10;7.31 ratio, 4% reduction&#10;9.14 ratio, 5% reduction&#10;10.97 ratio, 6% reduction&#10;12.79 ratio, 7% reduction&#10;14.62 ratio,, 8% reduction&#10;16.45 ratio, 9% reduction&#10;18.28 ratio, 10% reduction" title="Graph 2: Cost-benefit analysis and assumed reduction in domestic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9534" cy="4130398"/>
                    </a:xfrm>
                    <a:prstGeom prst="rect">
                      <a:avLst/>
                    </a:prstGeom>
                  </pic:spPr>
                </pic:pic>
              </a:graphicData>
            </a:graphic>
          </wp:inline>
        </w:drawing>
      </w:r>
    </w:p>
    <w:p w:rsidR="0081343B" w:rsidRDefault="0081343B" w:rsidP="00FB6F8E">
      <w:pPr>
        <w:jc w:val="center"/>
      </w:pPr>
    </w:p>
    <w:p w:rsidR="00987A35" w:rsidRDefault="0081343B" w:rsidP="00987A35">
      <w:proofErr w:type="gramStart"/>
      <w:r>
        <w:t>However</w:t>
      </w:r>
      <w:proofErr w:type="gramEnd"/>
      <w:r>
        <w:t xml:space="preserve"> conservative, a benefit-to-cost ratio of 9.14 is very high compared to recent infrastructure projects which received funding from the UK Government, for example: </w:t>
      </w:r>
    </w:p>
    <w:p w:rsidR="00987A35" w:rsidRDefault="0081343B" w:rsidP="00987A35">
      <w:pPr>
        <w:pStyle w:val="ListParagraph"/>
        <w:numPr>
          <w:ilvl w:val="0"/>
          <w:numId w:val="4"/>
        </w:numPr>
      </w:pPr>
      <w:r>
        <w:lastRenderedPageBreak/>
        <w:t xml:space="preserve">In 2014 the National Audit Office estimated that the </w:t>
      </w:r>
      <w:proofErr w:type="spellStart"/>
      <w:r>
        <w:t>Crossrail</w:t>
      </w:r>
      <w:proofErr w:type="spellEnd"/>
      <w:r>
        <w:t xml:space="preserve"> line (later renamed the Elizabeth Line) had a </w:t>
      </w:r>
      <w:r w:rsidR="00987A35">
        <w:t>benefit-to-cost ratio of 1.97</w:t>
      </w:r>
      <w:r w:rsidR="00987A35">
        <w:rPr>
          <w:rStyle w:val="FootnoteReference"/>
        </w:rPr>
        <w:footnoteReference w:id="13"/>
      </w:r>
      <w:r>
        <w:t xml:space="preserve">. </w:t>
      </w:r>
    </w:p>
    <w:p w:rsidR="001A2DC9" w:rsidRDefault="0081343B" w:rsidP="001A2DC9">
      <w:pPr>
        <w:pStyle w:val="ListParagraph"/>
        <w:numPr>
          <w:ilvl w:val="0"/>
          <w:numId w:val="4"/>
        </w:numPr>
      </w:pPr>
      <w:r>
        <w:t xml:space="preserve">In </w:t>
      </w:r>
      <w:proofErr w:type="gramStart"/>
      <w:r>
        <w:t>2014</w:t>
      </w:r>
      <w:proofErr w:type="gramEnd"/>
      <w:r>
        <w:t xml:space="preserve"> the House of Lords Economic Affairs Select Committee estimated that the HS2 rail link from London to the North West of England via Birmingham had a </w:t>
      </w:r>
      <w:r w:rsidR="00987A35">
        <w:t>benefit-to-cost ratio of 2.3</w:t>
      </w:r>
      <w:r w:rsidR="00987A35">
        <w:rPr>
          <w:rStyle w:val="FootnoteReference"/>
        </w:rPr>
        <w:footnoteReference w:id="14"/>
      </w:r>
      <w:r>
        <w:t xml:space="preserve">. </w:t>
      </w:r>
    </w:p>
    <w:p w:rsidR="001A2DC9" w:rsidRDefault="001A2DC9" w:rsidP="001A2DC9"/>
    <w:p w:rsidR="001A2DC9" w:rsidRDefault="001A2DC9" w:rsidP="001A2DC9">
      <w:pPr>
        <w:pStyle w:val="Heading3"/>
      </w:pPr>
      <w:r>
        <w:t>Quote from Landman Economics/</w:t>
      </w:r>
      <w:proofErr w:type="spellStart"/>
      <w:r>
        <w:t>ResPublica</w:t>
      </w:r>
      <w:proofErr w:type="spellEnd"/>
      <w:r>
        <w:t>, 2023</w:t>
      </w:r>
    </w:p>
    <w:p w:rsidR="001A2DC9" w:rsidRDefault="001A2DC9" w:rsidP="00144F2E">
      <w:r>
        <w:t>“</w:t>
      </w:r>
      <w:r w:rsidR="0081343B">
        <w:t xml:space="preserve">Compared with these transport projects – both of which were given the go-ahead, with the Elizabeth Line now complete, and HS2 under construction – a (benefit-to-cost) BCR of more than 9 presents a watertight and incontrovertible case for full investment in services for domestic abuse survivors. Overall, the results from this analysis present an extremely strong case to the Government to allocate additional resources for funding investment for the survivors of domestic abuse – much stronger than for some other </w:t>
      </w:r>
      <w:proofErr w:type="gramStart"/>
      <w:r w:rsidR="0081343B">
        <w:t>projects which</w:t>
      </w:r>
      <w:proofErr w:type="gramEnd"/>
      <w:r w:rsidR="0081343B">
        <w:t xml:space="preserve"> have already received funding. This would be the case even if the benefits from investing in services for domestic abuse survivors were considerably smaller than what we have assumed here.”</w:t>
      </w:r>
    </w:p>
    <w:p w:rsidR="001A2DC9" w:rsidRDefault="001A2DC9" w:rsidP="001A2DC9"/>
    <w:p w:rsidR="001A2DC9" w:rsidRDefault="0081343B" w:rsidP="001A2DC9">
      <w:r w:rsidRPr="001A2DC9">
        <w:rPr>
          <w:rStyle w:val="Heading2Char"/>
        </w:rPr>
        <w:t xml:space="preserve">Graph 3: comparison of benefit-cost ratios </w:t>
      </w:r>
      <w:proofErr w:type="gramStart"/>
      <w:r w:rsidRPr="001A2DC9">
        <w:rPr>
          <w:rStyle w:val="Heading2Char"/>
        </w:rPr>
        <w:t>for investment in services for domestic abuse survivors with recently funded transport infrastructure projects</w:t>
      </w:r>
      <w:proofErr w:type="gramEnd"/>
      <w:r>
        <w:t xml:space="preserve"> </w:t>
      </w:r>
    </w:p>
    <w:p w:rsidR="00144F2E" w:rsidRDefault="001A2DC9" w:rsidP="00144F2E">
      <w:pPr>
        <w:jc w:val="center"/>
      </w:pPr>
      <w:r w:rsidRPr="001A2DC9">
        <w:drawing>
          <wp:inline distT="0" distB="0" distL="0" distR="0" wp14:anchorId="798054CE" wp14:editId="4966106A">
            <wp:extent cx="5171078" cy="3242733"/>
            <wp:effectExtent l="0" t="0" r="0" b="0"/>
            <wp:docPr id="3" name="Picture 3" descr="This is a bar chart comparing the benefit-cost ratios for investing in domestic abuse survivor services compared with recently funded infrastructure projects. &#10;&#10;Domestic abuse support has a benefit-cost ratio of 9.1.&#10;High Speed 2 rail link has a ratio of 2.3 and the Elizabeth Line has a ratio of 1.97." title="Graph 3: Comparison of benefit-cost ratios for investment in services for domestic abuse survivors with recently funded transport infrastructure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2591" cy="3281307"/>
                    </a:xfrm>
                    <a:prstGeom prst="rect">
                      <a:avLst/>
                    </a:prstGeom>
                  </pic:spPr>
                </pic:pic>
              </a:graphicData>
            </a:graphic>
          </wp:inline>
        </w:drawing>
      </w:r>
      <w:r w:rsidR="00144F2E">
        <w:br w:type="page"/>
      </w:r>
    </w:p>
    <w:p w:rsidR="0081343B" w:rsidRDefault="00144F2E" w:rsidP="00144F2E">
      <w:pPr>
        <w:pStyle w:val="Heading1"/>
      </w:pPr>
      <w:r>
        <w:lastRenderedPageBreak/>
        <w:t xml:space="preserve">3. Women’s Aid recommendations </w:t>
      </w:r>
    </w:p>
    <w:p w:rsidR="00A203EF" w:rsidRDefault="00A203EF" w:rsidP="00A203EF">
      <w:pPr>
        <w:pStyle w:val="Heading2"/>
      </w:pPr>
      <w:r>
        <w:t xml:space="preserve">3.1. Funding settlement </w:t>
      </w:r>
    </w:p>
    <w:p w:rsidR="00A203EF" w:rsidRDefault="00A203EF" w:rsidP="00A203EF">
      <w:r>
        <w:t>Women’s Aid recommends that the Government commit to a minimum funding settlement of £427m annually for specialist domestic abuse support services</w:t>
      </w:r>
      <w:r>
        <w:rPr>
          <w:rStyle w:val="FootnoteReference"/>
        </w:rPr>
        <w:footnoteReference w:id="15"/>
      </w:r>
      <w:r>
        <w:t xml:space="preserve"> in England (Appendix 1). </w:t>
      </w:r>
    </w:p>
    <w:p w:rsidR="00A203EF" w:rsidRDefault="00A203EF" w:rsidP="00A203EF">
      <w:r>
        <w:t xml:space="preserve">A minimum of £189m should be ring-fenced for refuge services. This would come from the statutory duty for the provision of safe accommodation for survivors of domestic abuse, which forms Part 4 of the Domestic Abuse Act. This </w:t>
      </w:r>
      <w:proofErr w:type="gramStart"/>
      <w:r>
        <w:t>is combined</w:t>
      </w:r>
      <w:proofErr w:type="gramEnd"/>
      <w:r>
        <w:t xml:space="preserve"> with a minimum of £238m statutory funding for CBS services, committed to within a future Victims’ Law or equivalent. </w:t>
      </w:r>
    </w:p>
    <w:p w:rsidR="00A203EF" w:rsidRDefault="00A203EF" w:rsidP="00A203EF">
      <w:r>
        <w:t xml:space="preserve">To ensure this </w:t>
      </w:r>
      <w:proofErr w:type="gramStart"/>
      <w:r>
        <w:t>is effectively implemented and delivered,</w:t>
      </w:r>
      <w:proofErr w:type="gramEnd"/>
      <w:r>
        <w:t xml:space="preserve"> the Government should: </w:t>
      </w:r>
    </w:p>
    <w:p w:rsidR="00A203EF" w:rsidRDefault="00A203EF" w:rsidP="00A203EF">
      <w:pPr>
        <w:pStyle w:val="ListParagraph"/>
        <w:numPr>
          <w:ilvl w:val="0"/>
          <w:numId w:val="5"/>
        </w:numPr>
      </w:pPr>
      <w:proofErr w:type="gramStart"/>
      <w:r>
        <w:t>review</w:t>
      </w:r>
      <w:proofErr w:type="gramEnd"/>
      <w:r>
        <w:t xml:space="preserve"> funding commitments and needs assessments annually in light of inflationary increases and population change. </w:t>
      </w:r>
      <w:r>
        <w:br/>
      </w:r>
    </w:p>
    <w:p w:rsidR="00A203EF" w:rsidRDefault="00A203EF" w:rsidP="00A203EF">
      <w:pPr>
        <w:pStyle w:val="ListParagraph"/>
        <w:numPr>
          <w:ilvl w:val="0"/>
          <w:numId w:val="5"/>
        </w:numPr>
      </w:pPr>
      <w:proofErr w:type="gramStart"/>
      <w:r>
        <w:t>create</w:t>
      </w:r>
      <w:proofErr w:type="gramEnd"/>
      <w:r>
        <w:t xml:space="preserve"> a robust oversight mechanism, with clear and timely interventions where local authorities are not adhering to the statutory guidance. </w:t>
      </w:r>
      <w:r>
        <w:br/>
      </w:r>
    </w:p>
    <w:p w:rsidR="00A203EF" w:rsidRDefault="00A203EF" w:rsidP="00A203EF">
      <w:pPr>
        <w:pStyle w:val="ListParagraph"/>
        <w:numPr>
          <w:ilvl w:val="0"/>
          <w:numId w:val="5"/>
        </w:numPr>
      </w:pPr>
      <w:proofErr w:type="gramStart"/>
      <w:r>
        <w:t>develop</w:t>
      </w:r>
      <w:proofErr w:type="gramEnd"/>
      <w:r>
        <w:t xml:space="preserve"> mandatory, regular and specialist training for commissioners in how to commission survivor-centred specialist support. See a more detailed description of recommendation on commissioning practices below. </w:t>
      </w:r>
      <w:r>
        <w:br/>
      </w:r>
    </w:p>
    <w:p w:rsidR="00A203EF" w:rsidRDefault="00A203EF" w:rsidP="00A203EF">
      <w:pPr>
        <w:pStyle w:val="ListParagraph"/>
        <w:numPr>
          <w:ilvl w:val="0"/>
          <w:numId w:val="5"/>
        </w:numPr>
      </w:pPr>
      <w:proofErr w:type="gramStart"/>
      <w:r>
        <w:t>build</w:t>
      </w:r>
      <w:proofErr w:type="gramEnd"/>
      <w:r>
        <w:t xml:space="preserve"> on the structure of the National Expert Group for Safe Accommodation, (NESG) to create a National Oversight Group with responsibility for scrutinising provision of all domestic abuse services, including CBS. This Group should include representatives of the specialist domestic abuse sector and the Domestic Abuse Commissioner for England and Wales to ensure funding </w:t>
      </w:r>
      <w:proofErr w:type="gramStart"/>
      <w:r>
        <w:t>is delivered</w:t>
      </w:r>
      <w:proofErr w:type="gramEnd"/>
      <w:r>
        <w:t xml:space="preserve"> effectively, sustainably, and secures the future of specialist provision for women and children escaping domestic abuse. Further detail on the responsibilities of this group </w:t>
      </w:r>
      <w:proofErr w:type="gramStart"/>
      <w:r>
        <w:t>is provided</w:t>
      </w:r>
      <w:proofErr w:type="gramEnd"/>
      <w:r>
        <w:t xml:space="preserve"> in Section 3.2. </w:t>
      </w:r>
      <w:r>
        <w:br/>
      </w:r>
    </w:p>
    <w:p w:rsidR="00A203EF" w:rsidRDefault="00A203EF" w:rsidP="00A203EF">
      <w:pPr>
        <w:pStyle w:val="ListParagraph"/>
        <w:numPr>
          <w:ilvl w:val="0"/>
          <w:numId w:val="5"/>
        </w:numPr>
      </w:pPr>
      <w:r>
        <w:t xml:space="preserve">include, in the settlement, a portion of ring-fenced funding for ‘by and for’ Black and minoritised women, d/Deaf and disabled women, those with No Recourse to Public Funds (NRPF) and LGBT+ survivors, to ensure minoritised groups can access the support they need. </w:t>
      </w:r>
    </w:p>
    <w:p w:rsidR="00A203EF" w:rsidRDefault="00A203EF" w:rsidP="00A203EF"/>
    <w:p w:rsidR="00A203EF" w:rsidRDefault="00A203EF" w:rsidP="00A203EF">
      <w:pPr>
        <w:pStyle w:val="Heading2"/>
      </w:pPr>
      <w:r>
        <w:lastRenderedPageBreak/>
        <w:t xml:space="preserve">3.2. The investment should be distributed in accordance with a National Needs Assessment </w:t>
      </w:r>
    </w:p>
    <w:p w:rsidR="00A203EF" w:rsidRDefault="00A203EF" w:rsidP="00A203EF">
      <w:r>
        <w:t xml:space="preserve">Women accessing the specialist domestic abuse sector include those facing multiple forms of disadvantage and discrimination. They have a wide range of needs including requiring support around mental health, physical disability and substance use. </w:t>
      </w:r>
    </w:p>
    <w:p w:rsidR="00A203EF" w:rsidRDefault="00A203EF" w:rsidP="00A203EF">
      <w:r>
        <w:t xml:space="preserve">Local needs assessments are a requirement for local authorities, but they are antithetical to the needs of domestic abuse survivors because survivors needing to flee abusive partners often have no choice but to rebuild their lives in new areas. Refuge services are a national network that women typically cross local authority boundaries to access. Women may need to </w:t>
      </w:r>
      <w:proofErr w:type="gramStart"/>
      <w:r>
        <w:t>be housed</w:t>
      </w:r>
      <w:proofErr w:type="gramEnd"/>
      <w:r>
        <w:t xml:space="preserve"> in an area away from an abuser for their safety and that of their children. For other women, the need for appropriate support for their children, health needs, or overnight support restricts which spaces they can access (Bowstead, 2021). </w:t>
      </w:r>
    </w:p>
    <w:p w:rsidR="00A203EF" w:rsidRDefault="00A203EF" w:rsidP="00A203EF">
      <w:pPr>
        <w:pStyle w:val="ListParagraph"/>
        <w:numPr>
          <w:ilvl w:val="0"/>
          <w:numId w:val="6"/>
        </w:numPr>
      </w:pPr>
      <w:r>
        <w:t xml:space="preserve">The National Oversight Group for domestic abuse (above) should undertake a regular national needs assessment for refuge services, including a review of provision for victims with protected characteristics. This should be broken down by region and </w:t>
      </w:r>
      <w:proofErr w:type="gramStart"/>
      <w:r>
        <w:t>be informed</w:t>
      </w:r>
      <w:proofErr w:type="gramEnd"/>
      <w:r>
        <w:t xml:space="preserve"> by existing data from Tier 1 needs assessments. </w:t>
      </w:r>
      <w:r>
        <w:br/>
      </w:r>
    </w:p>
    <w:p w:rsidR="00A203EF" w:rsidRDefault="00A203EF" w:rsidP="00A203EF">
      <w:pPr>
        <w:pStyle w:val="ListParagraph"/>
        <w:numPr>
          <w:ilvl w:val="0"/>
          <w:numId w:val="6"/>
        </w:numPr>
      </w:pPr>
      <w:r>
        <w:t xml:space="preserve">The funding settlement must be distributed in accordance with regional variances in available service provision and take into account the acute demand for ‘by and for’ support for women experiencing multiple forms of disadvantage and discrimination. </w:t>
      </w:r>
    </w:p>
    <w:p w:rsidR="00A203EF" w:rsidRDefault="00A203EF" w:rsidP="00A203EF">
      <w:pPr>
        <w:pStyle w:val="ListParagraph"/>
      </w:pPr>
    </w:p>
    <w:p w:rsidR="00A203EF" w:rsidRDefault="00A203EF" w:rsidP="00A203EF">
      <w:pPr>
        <w:pStyle w:val="Heading2"/>
      </w:pPr>
      <w:r>
        <w:t xml:space="preserve">3.3. Improved oversight of commissioning </w:t>
      </w:r>
    </w:p>
    <w:p w:rsidR="00151A08" w:rsidRDefault="00A203EF" w:rsidP="00A203EF">
      <w:r>
        <w:t xml:space="preserve">To ensure that funds </w:t>
      </w:r>
      <w:proofErr w:type="gramStart"/>
      <w:r>
        <w:t>are distributed</w:t>
      </w:r>
      <w:proofErr w:type="gramEnd"/>
      <w:r>
        <w:t xml:space="preserve"> with maximum impact, it is a vital part of our recommendations that local commissioning practices are informed by best practice, are tailored to local demographics and are consistent. Guidance documents below outline good practice in commissioning. However, robust national oversight </w:t>
      </w:r>
      <w:proofErr w:type="gramStart"/>
      <w:r>
        <w:t>is needed</w:t>
      </w:r>
      <w:proofErr w:type="gramEnd"/>
      <w:r>
        <w:t xml:space="preserve"> to hold local areas to account. The Department for Levelling Up and Housing and Communities must ensure that each local authority demonstrates how it is using funding to adhere to the statutory guidance. Where the guidance is not </w:t>
      </w:r>
      <w:proofErr w:type="gramStart"/>
      <w:r>
        <w:t>being</w:t>
      </w:r>
      <w:proofErr w:type="gramEnd"/>
      <w:r>
        <w:t xml:space="preserve"> adhered to, direct intervention must take place with local authorities. Without significant reform of local commissioning practices, along with the other prerequisites referenced in section 2.1, the recommendations for investment made in this report will have limited success. </w:t>
      </w:r>
    </w:p>
    <w:p w:rsidR="00151A08" w:rsidRDefault="00A203EF" w:rsidP="00BC7D54">
      <w:r>
        <w:t xml:space="preserve">In 2015, Women’s Aid and Imkaan published a </w:t>
      </w:r>
      <w:r w:rsidR="00151A08">
        <w:t>Successful Commissioning Guide</w:t>
      </w:r>
      <w:r w:rsidR="00151A08">
        <w:rPr>
          <w:rStyle w:val="FootnoteReference"/>
        </w:rPr>
        <w:footnoteReference w:id="16"/>
      </w:r>
      <w:r>
        <w:t xml:space="preserve"> (Imkaan and Women’s Aid Capacity Building Partnership, 2015). In </w:t>
      </w:r>
      <w:proofErr w:type="gramStart"/>
      <w:r>
        <w:t>2016</w:t>
      </w:r>
      <w:proofErr w:type="gramEnd"/>
      <w:r>
        <w:t xml:space="preserve"> the Home Office </w:t>
      </w:r>
      <w:r>
        <w:lastRenderedPageBreak/>
        <w:t xml:space="preserve">published a VAWG </w:t>
      </w:r>
      <w:r w:rsidR="00151A08">
        <w:t>Commissioning Toolkit</w:t>
      </w:r>
      <w:r w:rsidR="00151A08">
        <w:rPr>
          <w:rStyle w:val="FootnoteReference"/>
        </w:rPr>
        <w:footnoteReference w:id="17"/>
      </w:r>
      <w:r>
        <w:t xml:space="preserve">, (Home Office, 2016) with input from Imkaan, Women’s Aid Federation of England, Rape Crisis, Respect, Welsh Women’s Aid, Lloyds Banking Foundation and others. </w:t>
      </w:r>
      <w:r w:rsidR="00151A08">
        <w:t xml:space="preserve">Both the guide and the toolkit outline the key components of effective commissioning for VAWG services. </w:t>
      </w:r>
    </w:p>
    <w:p w:rsidR="00BC7D54" w:rsidRDefault="00151A08" w:rsidP="00151A08">
      <w:proofErr w:type="gramStart"/>
      <w:r>
        <w:t>The Home Office National Statement of Expectations for VAWG Services</w:t>
      </w:r>
      <w:r>
        <w:rPr>
          <w:rStyle w:val="FootnoteReference"/>
        </w:rPr>
        <w:footnoteReference w:id="18"/>
      </w:r>
      <w:r>
        <w:t xml:space="preserve"> (some Office, 2022), updated in March 2022, states that all local areas should have “sufficient local specialist VAWG service provision, including provision designed specifically to support victims from ethnic minority backgrounds, deaf and disabled victims, victims with learning disabilities, male victims, LGBT victims, migrant victims, children and young people and older victims.</w:t>
      </w:r>
      <w:proofErr w:type="gramEnd"/>
      <w:r>
        <w:t xml:space="preserve"> This should include specialist ‘by and for’ services, which are uniquely placed to respond to the specific needs and experiences of the communities they support. Commissioners should also consider investing in capacity building for specialist services and groups who face the greatest barriers in accessing support.” </w:t>
      </w:r>
    </w:p>
    <w:p w:rsidR="00BC7D54" w:rsidRDefault="00BC7D54" w:rsidP="00151A08"/>
    <w:p w:rsidR="00BC7D54" w:rsidRDefault="00151A08" w:rsidP="00BC7D54">
      <w:pPr>
        <w:pStyle w:val="Heading2"/>
      </w:pPr>
      <w:r>
        <w:t xml:space="preserve">3.4. A regular review of provision against need </w:t>
      </w:r>
    </w:p>
    <w:p w:rsidR="00BC7D54" w:rsidRDefault="00151A08" w:rsidP="00151A08">
      <w:r>
        <w:t xml:space="preserve">Finally, we recommend that the financial settlement </w:t>
      </w:r>
      <w:proofErr w:type="gramStart"/>
      <w:r>
        <w:t>be reviewed</w:t>
      </w:r>
      <w:proofErr w:type="gramEnd"/>
      <w:r>
        <w:t xml:space="preserve"> in line with population and inflation changes. An insufficiently funded sector is not eff</w:t>
      </w:r>
      <w:r w:rsidR="00BC7D54">
        <w:t>icient, creates failure demand</w:t>
      </w:r>
      <w:r w:rsidR="00BC7D54">
        <w:rPr>
          <w:rStyle w:val="FootnoteReference"/>
        </w:rPr>
        <w:footnoteReference w:id="19"/>
      </w:r>
      <w:proofErr w:type="gramStart"/>
      <w:r>
        <w:t xml:space="preserve"> which</w:t>
      </w:r>
      <w:proofErr w:type="gramEnd"/>
      <w:r>
        <w:t xml:space="preserve"> stretches capacity whilst not meeting needs of service users, and affects the demand on statutory services. This under-funding therefore leads to more journeys like </w:t>
      </w:r>
      <w:proofErr w:type="gramStart"/>
      <w:r>
        <w:t>Tracy’s</w:t>
      </w:r>
      <w:proofErr w:type="gramEnd"/>
      <w:r>
        <w:t>. Domestic abuse is a hidden crime and the point of leaving an abuser is dangerous for women and children (</w:t>
      </w:r>
      <w:proofErr w:type="spellStart"/>
      <w:r>
        <w:t>Femicide</w:t>
      </w:r>
      <w:proofErr w:type="spellEnd"/>
      <w:r>
        <w:t xml:space="preserve"> Census, 2020). This means that a real or perceived lack of safe provision could actively discourage women from seeking support and putting themselves at risk without confidence in their needs </w:t>
      </w:r>
      <w:proofErr w:type="gramStart"/>
      <w:r>
        <w:t>being met</w:t>
      </w:r>
      <w:proofErr w:type="gramEnd"/>
      <w:r>
        <w:t xml:space="preserve">. As a result, our picture of demand is at present woefully under-representative. </w:t>
      </w:r>
    </w:p>
    <w:p w:rsidR="00BC7D54" w:rsidRDefault="00151A08" w:rsidP="00BC7D54">
      <w:r>
        <w:t xml:space="preserve">Improved funding is likely to reduce this inefficiency, however once the visible failure demand is reduced, we may see an increased demand for services as women start to come forward due to confidence in the availability of support. With this in mind, regular review of the gap between demand and provision must be an integral condition of any settlement. </w:t>
      </w:r>
    </w:p>
    <w:p w:rsidR="00BC7D54" w:rsidRDefault="00BC7D54">
      <w:r>
        <w:br w:type="page"/>
      </w:r>
    </w:p>
    <w:p w:rsidR="00BC7D54" w:rsidRDefault="00BC7D54" w:rsidP="004573E6">
      <w:pPr>
        <w:pStyle w:val="Heading1"/>
      </w:pPr>
      <w:r>
        <w:lastRenderedPageBreak/>
        <w:t xml:space="preserve">Conclusion </w:t>
      </w:r>
    </w:p>
    <w:p w:rsidR="00BC7D54" w:rsidRDefault="00BC7D54" w:rsidP="00BC7D54">
      <w:r>
        <w:t xml:space="preserve">Tracy’s journey is one example of a real-life </w:t>
      </w:r>
      <w:proofErr w:type="gramStart"/>
      <w:r>
        <w:t>experience which</w:t>
      </w:r>
      <w:proofErr w:type="gramEnd"/>
      <w:r>
        <w:t xml:space="preserve"> shows us the human impact of poor provision for survivors of domestic abuse. Her story illustrates the value of sustainable </w:t>
      </w:r>
      <w:proofErr w:type="spellStart"/>
      <w:r>
        <w:t>longterm</w:t>
      </w:r>
      <w:proofErr w:type="spellEnd"/>
      <w:r>
        <w:t xml:space="preserve"> investment in specialist support services for the women who need them. Access to a needs-led response from the specialist domestic abuse support sector would have brought a cost saving of over £159k in just one case, and, more importantly, it would have improved Tracy’s life outcomes in ways beyond measure.</w:t>
      </w:r>
    </w:p>
    <w:p w:rsidR="004573E6" w:rsidRDefault="00BC7D54" w:rsidP="00BC7D54">
      <w:r>
        <w:t xml:space="preserve">Over the three-year period from 2017 to 2020, </w:t>
      </w:r>
      <w:proofErr w:type="gramStart"/>
      <w:r>
        <w:t>an average of three women every fortnight were murdered by their male partner or ex-partner (ONS, 2021)</w:t>
      </w:r>
      <w:proofErr w:type="gramEnd"/>
      <w:r>
        <w:t>. We know separation from an abuser is an escalator of violence and that this time in a survivor’s journey is dangerous and can even be fatal (</w:t>
      </w:r>
      <w:proofErr w:type="spellStart"/>
      <w:r>
        <w:t>Femicide</w:t>
      </w:r>
      <w:proofErr w:type="spellEnd"/>
      <w:r>
        <w:t xml:space="preserve"> Census, 2020). At this time when survivors are most vulnerable, the holistic wraparound support provided by specialist domestic abuse support </w:t>
      </w:r>
      <w:proofErr w:type="gramStart"/>
      <w:r>
        <w:t>can</w:t>
      </w:r>
      <w:proofErr w:type="gramEnd"/>
      <w:r>
        <w:t xml:space="preserve"> save lives. </w:t>
      </w:r>
    </w:p>
    <w:p w:rsidR="004573E6" w:rsidRDefault="00BC7D54" w:rsidP="00BC7D54">
      <w:r>
        <w:t>The minimum investment of £427m a year recommended by Women’s Aid will allow women like Tracy to access the support they need. This figure is a small fraction, 0.6%</w:t>
      </w:r>
      <w:proofErr w:type="gramStart"/>
      <w:r>
        <w:t>,</w:t>
      </w:r>
      <w:proofErr w:type="gramEnd"/>
      <w:r>
        <w:t xml:space="preserve"> of the total spend of government departments currently funding domestic abuse support. </w:t>
      </w:r>
      <w:proofErr w:type="gramStart"/>
      <w:r>
        <w:t>Further</w:t>
      </w:r>
      <w:proofErr w:type="gramEnd"/>
      <w:r>
        <w:t xml:space="preserve"> it brings with it, as this report shows, a substantial benefit to cost ratio of at least 9.1:1, a saving of over £9 for every £1 invested. </w:t>
      </w:r>
    </w:p>
    <w:p w:rsidR="00151A08" w:rsidRDefault="00BC7D54" w:rsidP="00BC7D54">
      <w:r>
        <w:t xml:space="preserve">Women’s Aid and our members will continue to provide life-saving support to survivors of domestic abuse. However, services cannot run on good will, and we will continue to campaign for the right level of investment in services, putting survivors at the heart of our work and working with government departments and stakeholders to do so. </w:t>
      </w:r>
    </w:p>
    <w:p w:rsidR="004573E6" w:rsidRDefault="004573E6">
      <w:r>
        <w:br w:type="page"/>
      </w:r>
    </w:p>
    <w:p w:rsidR="004573E6" w:rsidRDefault="004573E6" w:rsidP="004573E6">
      <w:pPr>
        <w:pStyle w:val="Heading1"/>
      </w:pPr>
      <w:r>
        <w:lastRenderedPageBreak/>
        <w:t xml:space="preserve">Appendix 1: Women’s Aid revised estimates 2022 </w:t>
      </w:r>
    </w:p>
    <w:p w:rsidR="004573E6" w:rsidRDefault="004573E6" w:rsidP="004573E6">
      <w:pPr>
        <w:pStyle w:val="Heading2"/>
      </w:pPr>
      <w:r>
        <w:t xml:space="preserve">Introduction </w:t>
      </w:r>
    </w:p>
    <w:p w:rsidR="004573E6" w:rsidRDefault="004573E6" w:rsidP="00BC7D54">
      <w:r>
        <w:t xml:space="preserve">The revised estimates in this document use the methodology developed and explained </w:t>
      </w:r>
      <w:proofErr w:type="gramStart"/>
      <w:r>
        <w:t>by Women’s Aid’s in the report Funding specialist support</w:t>
      </w:r>
      <w:proofErr w:type="gramEnd"/>
      <w:r>
        <w:t xml:space="preserve"> for domestic abuse survivors</w:t>
      </w:r>
      <w:r>
        <w:rPr>
          <w:rStyle w:val="FootnoteReference"/>
        </w:rPr>
        <w:footnoteReference w:id="20"/>
      </w:r>
      <w:r>
        <w:t xml:space="preserve">, published in November 2019 (Women’s Aid, 2019). Estimates in the report, and these revisions, include the following areas of </w:t>
      </w:r>
      <w:proofErr w:type="gramStart"/>
      <w:r>
        <w:t>work which</w:t>
      </w:r>
      <w:proofErr w:type="gramEnd"/>
      <w:r>
        <w:t xml:space="preserve"> are essential to provision. </w:t>
      </w:r>
    </w:p>
    <w:p w:rsidR="004573E6" w:rsidRDefault="004573E6" w:rsidP="00BC7D54"/>
    <w:p w:rsidR="004573E6" w:rsidRDefault="004573E6" w:rsidP="004573E6">
      <w:pPr>
        <w:pStyle w:val="Heading3"/>
      </w:pPr>
      <w:r>
        <w:t xml:space="preserve">Refuge services </w:t>
      </w:r>
    </w:p>
    <w:p w:rsidR="004573E6" w:rsidRDefault="004573E6" w:rsidP="00BC7D54">
      <w:r>
        <w:t xml:space="preserve">1. Refuge services (this includes any or all of shared housing, self-contained units with some communal spaces, and dispersed accommodation). </w:t>
      </w:r>
    </w:p>
    <w:p w:rsidR="004573E6" w:rsidRDefault="004573E6" w:rsidP="00BC7D54">
      <w:r>
        <w:t xml:space="preserve">2. Resettlement support to enable women to move on to a new home from refuge. </w:t>
      </w:r>
    </w:p>
    <w:p w:rsidR="004573E6" w:rsidRDefault="004573E6" w:rsidP="00BC7D54">
      <w:r>
        <w:t xml:space="preserve">3. Dedicated support for children and young people staying in the refuge. </w:t>
      </w:r>
    </w:p>
    <w:p w:rsidR="004573E6" w:rsidRDefault="004573E6" w:rsidP="00BC7D54">
      <w:r>
        <w:t xml:space="preserve">4. Therapeutic support services, such as formal counselling and support groups, which are vital to women’s recovery. </w:t>
      </w:r>
    </w:p>
    <w:p w:rsidR="004573E6" w:rsidRDefault="004573E6" w:rsidP="00BC7D54"/>
    <w:p w:rsidR="004573E6" w:rsidRDefault="004573E6" w:rsidP="004573E6">
      <w:pPr>
        <w:pStyle w:val="Heading3"/>
      </w:pPr>
      <w:r>
        <w:t>Community-based support (CBS) services</w:t>
      </w:r>
    </w:p>
    <w:p w:rsidR="004573E6" w:rsidRDefault="004573E6" w:rsidP="00BC7D54">
      <w:r>
        <w:t xml:space="preserve">1. Outreach, floating support, and advocacy (including IDVA) services. </w:t>
      </w:r>
    </w:p>
    <w:p w:rsidR="004573E6" w:rsidRDefault="004573E6" w:rsidP="00BC7D54">
      <w:r>
        <w:t xml:space="preserve">2. Dedicated support for children and young people, either where their parent </w:t>
      </w:r>
      <w:proofErr w:type="gramStart"/>
      <w:r>
        <w:t>is being supported</w:t>
      </w:r>
      <w:proofErr w:type="gramEnd"/>
      <w:r>
        <w:t xml:space="preserve">, or where support is being provided directly to them independently. </w:t>
      </w:r>
    </w:p>
    <w:p w:rsidR="004573E6" w:rsidRDefault="004573E6" w:rsidP="00BC7D54">
      <w:r>
        <w:t xml:space="preserve">3. Therapeutic support services, such as formal counselling and support groups, which are vital to women’s recovery. </w:t>
      </w:r>
    </w:p>
    <w:p w:rsidR="004573E6" w:rsidRDefault="004573E6" w:rsidP="004573E6">
      <w:r>
        <w:t xml:space="preserve">4. Community outreach support (education and awareness raising work, e.g., training professionals or work in local schools). </w:t>
      </w:r>
    </w:p>
    <w:p w:rsidR="004573E6" w:rsidRDefault="004573E6" w:rsidP="004573E6"/>
    <w:p w:rsidR="004573E6" w:rsidRDefault="004573E6" w:rsidP="004573E6">
      <w:pPr>
        <w:pStyle w:val="Heading2"/>
      </w:pPr>
      <w:r>
        <w:t>What we have updated</w:t>
      </w:r>
    </w:p>
    <w:p w:rsidR="004573E6" w:rsidRDefault="004573E6" w:rsidP="004573E6">
      <w:pPr>
        <w:pStyle w:val="Heading3"/>
      </w:pPr>
      <w:r>
        <w:t xml:space="preserve">Updated unit costs for inflation </w:t>
      </w:r>
    </w:p>
    <w:p w:rsidR="004573E6" w:rsidRDefault="004573E6" w:rsidP="004573E6">
      <w:r>
        <w:t xml:space="preserve">“Funding specialist support for domestic abuse survivors” developed a cost per unit of 10,000 population. Please see the full 2019 report for full details of the methodology used, and the list of pre-requisites and limitations. </w:t>
      </w:r>
    </w:p>
    <w:p w:rsidR="00340E52" w:rsidRDefault="004573E6" w:rsidP="004573E6">
      <w:r>
        <w:lastRenderedPageBreak/>
        <w:t xml:space="preserve">Unit cost estimates </w:t>
      </w:r>
      <w:proofErr w:type="gramStart"/>
      <w:r>
        <w:t>were based</w:t>
      </w:r>
      <w:proofErr w:type="gramEnd"/>
      <w:r>
        <w:t xml:space="preserve"> on 2019 prices. In 2022, we adjusted costs for inflation over the previous three years using the Office for Budget Responsibility (OBR) Consumer Prices Index (CPI) inflation estimates and projections,</w:t>
      </w:r>
      <w:r w:rsidR="00340E52">
        <w:rPr>
          <w:rStyle w:val="FootnoteReference"/>
        </w:rPr>
        <w:footnoteReference w:id="21"/>
      </w:r>
      <w:r>
        <w:t xml:space="preserve"> accounting for inflation between Quarter 3 (Jul-Sep) 2019 and Quarter 3 (Jul-Sep) 2022. </w:t>
      </w:r>
    </w:p>
    <w:p w:rsidR="00340E52" w:rsidRDefault="004573E6" w:rsidP="004573E6">
      <w:r>
        <w:t xml:space="preserve">(([CPI for 2022, Q3] / [CPI for 2019, Q3]) - 1) * 100 = percentage inflation to be applied to 2019 unit costs Therefore, ((112.761 / 109.268) - 1) * 100 = 4.15 </w:t>
      </w:r>
    </w:p>
    <w:p w:rsidR="00340E52" w:rsidRDefault="004573E6" w:rsidP="004573E6">
      <w:r>
        <w:t xml:space="preserve">Inflation of 4.15% </w:t>
      </w:r>
      <w:proofErr w:type="gramStart"/>
      <w:r>
        <w:t>has been applied</w:t>
      </w:r>
      <w:proofErr w:type="gramEnd"/>
      <w:r>
        <w:t xml:space="preserve"> to the original unit costs developed in our original methodology in 2019. </w:t>
      </w:r>
    </w:p>
    <w:p w:rsidR="00340E52" w:rsidRDefault="00340E52" w:rsidP="004573E6"/>
    <w:p w:rsidR="00340E52" w:rsidRDefault="004573E6" w:rsidP="00340E52">
      <w:pPr>
        <w:pStyle w:val="Heading3"/>
      </w:pPr>
      <w:r>
        <w:t xml:space="preserve">Updated for population increase </w:t>
      </w:r>
    </w:p>
    <w:p w:rsidR="00340E52" w:rsidRDefault="004573E6" w:rsidP="004573E6">
      <w:r>
        <w:t>“Funding specialist support for domestic abuse survivors” applied the cost per unit of 10,000 population to ONS mid-year 2018 population es</w:t>
      </w:r>
      <w:r w:rsidR="00340E52">
        <w:t>timates.</w:t>
      </w:r>
      <w:r w:rsidR="00340E52">
        <w:rPr>
          <w:rStyle w:val="FootnoteReference"/>
        </w:rPr>
        <w:footnoteReference w:id="22"/>
      </w:r>
      <w:r>
        <w:t xml:space="preserve"> The total population estimate at that time, for England, was 55,977,178. This equates to 5,598 units of 10,000 </w:t>
      </w:r>
      <w:proofErr w:type="gramStart"/>
      <w:r>
        <w:t>population which</w:t>
      </w:r>
      <w:proofErr w:type="gramEnd"/>
      <w:r>
        <w:t xml:space="preserve"> was used to calculate our original estimates. </w:t>
      </w:r>
    </w:p>
    <w:p w:rsidR="00340E52" w:rsidRDefault="004573E6" w:rsidP="004573E6">
      <w:r>
        <w:t>The latest ONS projected population for midyear 2022 is 57,029,195 or 5,7</w:t>
      </w:r>
      <w:r w:rsidR="00340E52">
        <w:t>03 units of 10,000 population.</w:t>
      </w:r>
      <w:r w:rsidR="00340E52">
        <w:rPr>
          <w:rStyle w:val="FootnoteReference"/>
        </w:rPr>
        <w:footnoteReference w:id="23"/>
      </w:r>
      <w:r>
        <w:t xml:space="preserve"> This document revises our estimates using the cost per unit adjusted for inflation, as shown above, applied to the updated population projections. </w:t>
      </w:r>
    </w:p>
    <w:p w:rsidR="00340E52" w:rsidRDefault="00340E52" w:rsidP="004573E6"/>
    <w:p w:rsidR="00340E52" w:rsidRDefault="004573E6" w:rsidP="00340E52">
      <w:pPr>
        <w:pStyle w:val="Heading3"/>
      </w:pPr>
      <w:r>
        <w:t xml:space="preserve">Revised estimates </w:t>
      </w:r>
    </w:p>
    <w:p w:rsidR="00340E52" w:rsidRDefault="004573E6" w:rsidP="004573E6">
      <w:r>
        <w:t xml:space="preserve">Total unit cost for refuge and CBS services </w:t>
      </w:r>
      <w:proofErr w:type="gramStart"/>
      <w:r>
        <w:t>By</w:t>
      </w:r>
      <w:proofErr w:type="gramEnd"/>
      <w:r>
        <w:t xml:space="preserve"> adding together the total unit costs for support staff, activity costs and central costs we arrived at a total unit cost for refuge services and CBS services. The updated unit costs </w:t>
      </w:r>
      <w:proofErr w:type="gramStart"/>
      <w:r>
        <w:t>are shown</w:t>
      </w:r>
      <w:proofErr w:type="gramEnd"/>
      <w:r>
        <w:t xml:space="preserve"> in Table 1.1 below. Please see Funding specialist support for domestic abuse survivors for a full breakdown of how these unit costs were developed. </w:t>
      </w:r>
    </w:p>
    <w:p w:rsidR="00340E52" w:rsidRDefault="00340E52" w:rsidP="004573E6"/>
    <w:p w:rsidR="00340E52" w:rsidRDefault="00340E52">
      <w:pPr>
        <w:rPr>
          <w:rFonts w:asciiTheme="majorHAnsi" w:eastAsiaTheme="majorEastAsia" w:hAnsiTheme="majorHAnsi" w:cstheme="majorBidi"/>
          <w:color w:val="5A0035" w:themeColor="accent1" w:themeShade="7F"/>
          <w:sz w:val="24"/>
          <w:szCs w:val="24"/>
        </w:rPr>
      </w:pPr>
      <w:r>
        <w:br w:type="page"/>
      </w:r>
    </w:p>
    <w:p w:rsidR="004573E6" w:rsidRDefault="00340E52" w:rsidP="00340E52">
      <w:pPr>
        <w:pStyle w:val="Heading3"/>
      </w:pPr>
      <w:r>
        <w:lastRenderedPageBreak/>
        <w:t>Table 1.1: average cost per unit per year</w:t>
      </w:r>
    </w:p>
    <w:tbl>
      <w:tblPr>
        <w:tblStyle w:val="TableGrid"/>
        <w:tblW w:w="0" w:type="auto"/>
        <w:tblLook w:val="04A0" w:firstRow="1" w:lastRow="0" w:firstColumn="1" w:lastColumn="0" w:noHBand="0" w:noVBand="1"/>
        <w:tblCaption w:val="Table 1.1: Average cost per unit per year"/>
        <w:tblDescription w:val="This table shows the costs of different cost types in refuge units, CBS units and per 10,000 population. The cost types are support staff per unit, activity costs and central costs. The data is as follows:&#10;&#10;For refuge unit costs, support staff costs per unit are £20,768. Activity costs per unit are £3,076 and central costs are £9,222. The total of these costs is £33,066.&#10;&#10;For CBS unit costs, support staff costs per unit are £25,339. Activity costs per unit are £3,468, and central costs are £12,929. The total is £41,736.&#10;&#10;For costs per 10,000 population, support staff costs are £46,106, activity costs per unit are £6,544, and central costs are £22,152. The total is £74,802."/>
      </w:tblPr>
      <w:tblGrid>
        <w:gridCol w:w="2254"/>
        <w:gridCol w:w="2254"/>
        <w:gridCol w:w="2254"/>
        <w:gridCol w:w="2254"/>
      </w:tblGrid>
      <w:tr w:rsidR="00340E52" w:rsidTr="00340E52">
        <w:trPr>
          <w:tblHeader/>
        </w:trPr>
        <w:tc>
          <w:tcPr>
            <w:tcW w:w="2254" w:type="dxa"/>
            <w:shd w:val="clear" w:color="auto" w:fill="B6006C" w:themeFill="accent1"/>
          </w:tcPr>
          <w:p w:rsidR="00340E52" w:rsidRPr="00340E52" w:rsidRDefault="00340E52" w:rsidP="004573E6">
            <w:pPr>
              <w:rPr>
                <w:b/>
                <w:bCs/>
                <w:color w:val="FFFFFF" w:themeColor="background1"/>
              </w:rPr>
            </w:pPr>
            <w:r w:rsidRPr="00340E52">
              <w:rPr>
                <w:b/>
                <w:bCs/>
                <w:color w:val="FFFFFF" w:themeColor="background1"/>
              </w:rPr>
              <w:t>Type of cost</w:t>
            </w:r>
          </w:p>
        </w:tc>
        <w:tc>
          <w:tcPr>
            <w:tcW w:w="2254" w:type="dxa"/>
            <w:shd w:val="clear" w:color="auto" w:fill="B6006C" w:themeFill="accent1"/>
          </w:tcPr>
          <w:p w:rsidR="00340E52" w:rsidRPr="00340E52" w:rsidRDefault="00340E52" w:rsidP="004573E6">
            <w:pPr>
              <w:rPr>
                <w:b/>
                <w:bCs/>
                <w:color w:val="FFFFFF" w:themeColor="background1"/>
              </w:rPr>
            </w:pPr>
            <w:r w:rsidRPr="00340E52">
              <w:rPr>
                <w:b/>
                <w:bCs/>
                <w:color w:val="FFFFFF" w:themeColor="background1"/>
              </w:rPr>
              <w:t>Refuge unit cost</w:t>
            </w:r>
          </w:p>
        </w:tc>
        <w:tc>
          <w:tcPr>
            <w:tcW w:w="2254" w:type="dxa"/>
            <w:shd w:val="clear" w:color="auto" w:fill="B6006C" w:themeFill="accent1"/>
          </w:tcPr>
          <w:p w:rsidR="00340E52" w:rsidRPr="00340E52" w:rsidRDefault="00340E52" w:rsidP="004573E6">
            <w:pPr>
              <w:rPr>
                <w:b/>
                <w:bCs/>
                <w:color w:val="FFFFFF" w:themeColor="background1"/>
              </w:rPr>
            </w:pPr>
            <w:r w:rsidRPr="00340E52">
              <w:rPr>
                <w:b/>
                <w:bCs/>
                <w:color w:val="FFFFFF" w:themeColor="background1"/>
              </w:rPr>
              <w:t>CBS unit cost</w:t>
            </w:r>
          </w:p>
        </w:tc>
        <w:tc>
          <w:tcPr>
            <w:tcW w:w="2254" w:type="dxa"/>
            <w:shd w:val="clear" w:color="auto" w:fill="B6006C" w:themeFill="accent1"/>
          </w:tcPr>
          <w:p w:rsidR="00340E52" w:rsidRPr="00340E52" w:rsidRDefault="00340E52" w:rsidP="004573E6">
            <w:pPr>
              <w:rPr>
                <w:b/>
                <w:bCs/>
                <w:color w:val="FFFFFF" w:themeColor="background1"/>
              </w:rPr>
            </w:pPr>
            <w:r w:rsidRPr="00340E52">
              <w:rPr>
                <w:b/>
                <w:bCs/>
                <w:color w:val="FFFFFF" w:themeColor="background1"/>
              </w:rPr>
              <w:t>Cost per 10,000 population</w:t>
            </w:r>
          </w:p>
        </w:tc>
      </w:tr>
      <w:tr w:rsidR="00340E52" w:rsidTr="00340E52">
        <w:tc>
          <w:tcPr>
            <w:tcW w:w="2254" w:type="dxa"/>
          </w:tcPr>
          <w:p w:rsidR="00340E52" w:rsidRDefault="00340E52" w:rsidP="004573E6">
            <w:r>
              <w:t>Support staff costs per unit</w:t>
            </w:r>
          </w:p>
        </w:tc>
        <w:tc>
          <w:tcPr>
            <w:tcW w:w="2254" w:type="dxa"/>
          </w:tcPr>
          <w:p w:rsidR="00340E52" w:rsidRDefault="00340E52" w:rsidP="004573E6">
            <w:r>
              <w:t>£20,768</w:t>
            </w:r>
          </w:p>
        </w:tc>
        <w:tc>
          <w:tcPr>
            <w:tcW w:w="2254" w:type="dxa"/>
          </w:tcPr>
          <w:p w:rsidR="00340E52" w:rsidRDefault="00340E52" w:rsidP="004573E6">
            <w:r>
              <w:t>£25,339</w:t>
            </w:r>
          </w:p>
        </w:tc>
        <w:tc>
          <w:tcPr>
            <w:tcW w:w="2254" w:type="dxa"/>
          </w:tcPr>
          <w:p w:rsidR="00340E52" w:rsidRDefault="00340E52" w:rsidP="004573E6">
            <w:r>
              <w:t>£46,106</w:t>
            </w:r>
          </w:p>
        </w:tc>
      </w:tr>
      <w:tr w:rsidR="00340E52" w:rsidTr="00340E52">
        <w:tc>
          <w:tcPr>
            <w:tcW w:w="2254" w:type="dxa"/>
          </w:tcPr>
          <w:p w:rsidR="00340E52" w:rsidRDefault="00340E52" w:rsidP="004573E6">
            <w:r>
              <w:t>Activity costs per unit</w:t>
            </w:r>
          </w:p>
        </w:tc>
        <w:tc>
          <w:tcPr>
            <w:tcW w:w="2254" w:type="dxa"/>
          </w:tcPr>
          <w:p w:rsidR="00340E52" w:rsidRDefault="00340E52" w:rsidP="004573E6">
            <w:r>
              <w:t>£3,076</w:t>
            </w:r>
          </w:p>
        </w:tc>
        <w:tc>
          <w:tcPr>
            <w:tcW w:w="2254" w:type="dxa"/>
          </w:tcPr>
          <w:p w:rsidR="00340E52" w:rsidRDefault="00340E52" w:rsidP="004573E6">
            <w:r>
              <w:t>£3,468</w:t>
            </w:r>
          </w:p>
        </w:tc>
        <w:tc>
          <w:tcPr>
            <w:tcW w:w="2254" w:type="dxa"/>
          </w:tcPr>
          <w:p w:rsidR="00340E52" w:rsidRDefault="00340E52" w:rsidP="004573E6">
            <w:r>
              <w:t>£6,544</w:t>
            </w:r>
          </w:p>
        </w:tc>
      </w:tr>
      <w:tr w:rsidR="00340E52" w:rsidTr="00340E52">
        <w:tc>
          <w:tcPr>
            <w:tcW w:w="2254" w:type="dxa"/>
          </w:tcPr>
          <w:p w:rsidR="00340E52" w:rsidRDefault="00340E52" w:rsidP="004573E6">
            <w:r>
              <w:t>Central costs per unit</w:t>
            </w:r>
          </w:p>
        </w:tc>
        <w:tc>
          <w:tcPr>
            <w:tcW w:w="2254" w:type="dxa"/>
          </w:tcPr>
          <w:p w:rsidR="00340E52" w:rsidRDefault="00340E52" w:rsidP="004573E6">
            <w:r>
              <w:t>£9,222</w:t>
            </w:r>
          </w:p>
        </w:tc>
        <w:tc>
          <w:tcPr>
            <w:tcW w:w="2254" w:type="dxa"/>
          </w:tcPr>
          <w:p w:rsidR="00340E52" w:rsidRDefault="00340E52" w:rsidP="004573E6">
            <w:r>
              <w:t>£12,929</w:t>
            </w:r>
          </w:p>
        </w:tc>
        <w:tc>
          <w:tcPr>
            <w:tcW w:w="2254" w:type="dxa"/>
          </w:tcPr>
          <w:p w:rsidR="00340E52" w:rsidRDefault="00340E52" w:rsidP="004573E6">
            <w:r>
              <w:t>£22,152</w:t>
            </w:r>
          </w:p>
        </w:tc>
      </w:tr>
      <w:tr w:rsidR="00340E52" w:rsidRPr="00340E52" w:rsidTr="00340E52">
        <w:tc>
          <w:tcPr>
            <w:tcW w:w="2254" w:type="dxa"/>
          </w:tcPr>
          <w:p w:rsidR="00340E52" w:rsidRPr="00340E52" w:rsidRDefault="00340E52" w:rsidP="004573E6">
            <w:pPr>
              <w:rPr>
                <w:b/>
                <w:bCs/>
              </w:rPr>
            </w:pPr>
            <w:r w:rsidRPr="00340E52">
              <w:rPr>
                <w:b/>
                <w:bCs/>
              </w:rPr>
              <w:t>Total</w:t>
            </w:r>
          </w:p>
        </w:tc>
        <w:tc>
          <w:tcPr>
            <w:tcW w:w="2254" w:type="dxa"/>
          </w:tcPr>
          <w:p w:rsidR="00340E52" w:rsidRPr="00340E52" w:rsidRDefault="00340E52" w:rsidP="004573E6">
            <w:pPr>
              <w:rPr>
                <w:b/>
                <w:bCs/>
              </w:rPr>
            </w:pPr>
            <w:r w:rsidRPr="00340E52">
              <w:rPr>
                <w:b/>
                <w:bCs/>
              </w:rPr>
              <w:t>£33,066</w:t>
            </w:r>
          </w:p>
        </w:tc>
        <w:tc>
          <w:tcPr>
            <w:tcW w:w="2254" w:type="dxa"/>
          </w:tcPr>
          <w:p w:rsidR="00340E52" w:rsidRPr="00340E52" w:rsidRDefault="00340E52" w:rsidP="004573E6">
            <w:pPr>
              <w:rPr>
                <w:b/>
                <w:bCs/>
              </w:rPr>
            </w:pPr>
            <w:r w:rsidRPr="00340E52">
              <w:rPr>
                <w:b/>
                <w:bCs/>
              </w:rPr>
              <w:t>£41,726</w:t>
            </w:r>
          </w:p>
        </w:tc>
        <w:tc>
          <w:tcPr>
            <w:tcW w:w="2254" w:type="dxa"/>
          </w:tcPr>
          <w:p w:rsidR="00340E52" w:rsidRPr="00340E52" w:rsidRDefault="00340E52" w:rsidP="004573E6">
            <w:pPr>
              <w:rPr>
                <w:b/>
                <w:bCs/>
              </w:rPr>
            </w:pPr>
            <w:r w:rsidRPr="00340E52">
              <w:rPr>
                <w:b/>
                <w:bCs/>
              </w:rPr>
              <w:t>£74,802</w:t>
            </w:r>
          </w:p>
        </w:tc>
      </w:tr>
    </w:tbl>
    <w:p w:rsidR="00340E52" w:rsidRDefault="00340E52" w:rsidP="004573E6"/>
    <w:p w:rsidR="00883445" w:rsidRDefault="00883445" w:rsidP="00883445">
      <w:pPr>
        <w:pStyle w:val="Heading3"/>
      </w:pPr>
      <w:r>
        <w:t xml:space="preserve">Total costs for refuge and CBS service provision in England over a year </w:t>
      </w:r>
    </w:p>
    <w:p w:rsidR="007C6CA3" w:rsidRDefault="00883445" w:rsidP="00883445">
      <w:r>
        <w:t xml:space="preserve">We have assessed the funding needed for one unit of provision to meet the needs of 10,000 population over a year. In the case of refuge </w:t>
      </w:r>
      <w:proofErr w:type="gramStart"/>
      <w:r>
        <w:t>services</w:t>
      </w:r>
      <w:proofErr w:type="gramEnd"/>
      <w:r>
        <w:t xml:space="preserve"> this is also equal to one space as per the Council of Europe recommendation of a minimum of one refuge space per 10,000 </w:t>
      </w:r>
      <w:r w:rsidR="007C6CA3">
        <w:t>population</w:t>
      </w:r>
      <w:r w:rsidR="007C6CA3">
        <w:rPr>
          <w:rStyle w:val="FootnoteReference"/>
        </w:rPr>
        <w:footnoteReference w:id="24"/>
      </w:r>
      <w:r>
        <w:t>. See Funding specialist support for domestic abuse survivors on measuring demand for an explanation on why we have used this established measure.</w:t>
      </w:r>
    </w:p>
    <w:p w:rsidR="00883445" w:rsidRDefault="00883445" w:rsidP="007C6CA3">
      <w:r>
        <w:t xml:space="preserve"> The ONS projected population for mid-year 2022 is 57,029,195. Based on a unit cost of 10,000 population it would take 5,703 refuge spaces (units of provision) to serve this population. As our methodology also uses a unit of one per 10,000 population for CBS services, 5,703 units of this support are also required to meet the needs of the whole population of England. Table 1.2 shows our assessment of the level of investment needed per year </w:t>
      </w:r>
      <w:proofErr w:type="gramStart"/>
      <w:r>
        <w:t>to effectively fund</w:t>
      </w:r>
      <w:proofErr w:type="gramEnd"/>
      <w:r>
        <w:t xml:space="preserve"> the specialist domestic a</w:t>
      </w:r>
      <w:r w:rsidR="007C6CA3">
        <w:t>buse support sector in England.</w:t>
      </w:r>
    </w:p>
    <w:p w:rsidR="007C6CA3" w:rsidRDefault="007C6CA3" w:rsidP="007C6CA3"/>
    <w:p w:rsidR="00883445" w:rsidRDefault="00883445" w:rsidP="00883445">
      <w:pPr>
        <w:pStyle w:val="Heading3"/>
      </w:pPr>
      <w:r>
        <w:t>Table 1.2: the cost of domestic abuse services in England</w:t>
      </w:r>
    </w:p>
    <w:tbl>
      <w:tblPr>
        <w:tblStyle w:val="TableGrid"/>
        <w:tblW w:w="0" w:type="auto"/>
        <w:tblLook w:val="04A0" w:firstRow="1" w:lastRow="0" w:firstColumn="1" w:lastColumn="0" w:noHBand="0" w:noVBand="1"/>
        <w:tblCaption w:val="Table 1.2: the cost of domestic abuse services in England"/>
        <w:tblDescription w:val="This table displays the total costs of domestic abuse services in England (5,703 units). Refuge services cost £188,575,398, and community-based support services cost £238,020,408. This totals £426,595,806."/>
      </w:tblPr>
      <w:tblGrid>
        <w:gridCol w:w="4114"/>
        <w:gridCol w:w="4114"/>
      </w:tblGrid>
      <w:tr w:rsidR="00883445" w:rsidTr="00883445">
        <w:trPr>
          <w:cantSplit/>
          <w:trHeight w:val="600"/>
          <w:tblHeader/>
        </w:trPr>
        <w:tc>
          <w:tcPr>
            <w:tcW w:w="4114" w:type="dxa"/>
            <w:shd w:val="clear" w:color="auto" w:fill="B6006C" w:themeFill="accent1"/>
          </w:tcPr>
          <w:p w:rsidR="00883445" w:rsidRPr="00340E52" w:rsidRDefault="00883445" w:rsidP="00B2395F">
            <w:pPr>
              <w:rPr>
                <w:b/>
                <w:bCs/>
                <w:color w:val="FFFFFF" w:themeColor="background1"/>
              </w:rPr>
            </w:pPr>
            <w:r w:rsidRPr="00340E52">
              <w:rPr>
                <w:b/>
                <w:bCs/>
                <w:color w:val="FFFFFF" w:themeColor="background1"/>
              </w:rPr>
              <w:t>Type of cost</w:t>
            </w:r>
          </w:p>
        </w:tc>
        <w:tc>
          <w:tcPr>
            <w:tcW w:w="4114" w:type="dxa"/>
            <w:shd w:val="clear" w:color="auto" w:fill="B6006C" w:themeFill="accent1"/>
          </w:tcPr>
          <w:p w:rsidR="00883445" w:rsidRPr="00340E52" w:rsidRDefault="00883445" w:rsidP="00B2395F">
            <w:pPr>
              <w:rPr>
                <w:b/>
                <w:bCs/>
                <w:color w:val="FFFFFF" w:themeColor="background1"/>
              </w:rPr>
            </w:pPr>
            <w:r>
              <w:rPr>
                <w:b/>
                <w:bCs/>
                <w:color w:val="FFFFFF" w:themeColor="background1"/>
              </w:rPr>
              <w:t>Cost for England (5,703 units)</w:t>
            </w:r>
          </w:p>
        </w:tc>
      </w:tr>
      <w:tr w:rsidR="00883445" w:rsidTr="00883445">
        <w:trPr>
          <w:cantSplit/>
          <w:trHeight w:val="540"/>
        </w:trPr>
        <w:tc>
          <w:tcPr>
            <w:tcW w:w="4114" w:type="dxa"/>
          </w:tcPr>
          <w:p w:rsidR="00883445" w:rsidRDefault="00883445" w:rsidP="00B2395F">
            <w:r>
              <w:t>Refuge services</w:t>
            </w:r>
          </w:p>
        </w:tc>
        <w:tc>
          <w:tcPr>
            <w:tcW w:w="4114" w:type="dxa"/>
          </w:tcPr>
          <w:p w:rsidR="00883445" w:rsidRDefault="00883445" w:rsidP="00B2395F">
            <w:r>
              <w:t>£188,575,398</w:t>
            </w:r>
          </w:p>
        </w:tc>
      </w:tr>
      <w:tr w:rsidR="00883445" w:rsidTr="00883445">
        <w:trPr>
          <w:cantSplit/>
          <w:trHeight w:val="600"/>
        </w:trPr>
        <w:tc>
          <w:tcPr>
            <w:tcW w:w="4114" w:type="dxa"/>
          </w:tcPr>
          <w:p w:rsidR="00883445" w:rsidRDefault="00883445" w:rsidP="00B2395F">
            <w:r>
              <w:t>Community-based support services</w:t>
            </w:r>
          </w:p>
        </w:tc>
        <w:tc>
          <w:tcPr>
            <w:tcW w:w="4114" w:type="dxa"/>
          </w:tcPr>
          <w:p w:rsidR="00883445" w:rsidRDefault="00883445" w:rsidP="00B2395F">
            <w:r>
              <w:t>£238,020,408</w:t>
            </w:r>
          </w:p>
        </w:tc>
      </w:tr>
      <w:tr w:rsidR="00883445" w:rsidRPr="00340E52" w:rsidTr="00883445">
        <w:trPr>
          <w:cantSplit/>
          <w:trHeight w:val="293"/>
        </w:trPr>
        <w:tc>
          <w:tcPr>
            <w:tcW w:w="4114" w:type="dxa"/>
          </w:tcPr>
          <w:p w:rsidR="00883445" w:rsidRPr="00340E52" w:rsidRDefault="00883445" w:rsidP="00B2395F">
            <w:pPr>
              <w:rPr>
                <w:b/>
                <w:bCs/>
              </w:rPr>
            </w:pPr>
            <w:r w:rsidRPr="00340E52">
              <w:rPr>
                <w:b/>
                <w:bCs/>
              </w:rPr>
              <w:t>Total</w:t>
            </w:r>
          </w:p>
        </w:tc>
        <w:tc>
          <w:tcPr>
            <w:tcW w:w="4114" w:type="dxa"/>
          </w:tcPr>
          <w:p w:rsidR="00883445" w:rsidRPr="00340E52" w:rsidRDefault="00883445" w:rsidP="00B2395F">
            <w:pPr>
              <w:rPr>
                <w:b/>
                <w:bCs/>
              </w:rPr>
            </w:pPr>
            <w:r>
              <w:rPr>
                <w:b/>
                <w:bCs/>
              </w:rPr>
              <w:t>£426,595,806</w:t>
            </w:r>
          </w:p>
        </w:tc>
      </w:tr>
    </w:tbl>
    <w:p w:rsidR="007C6CA3" w:rsidRDefault="007C6CA3" w:rsidP="004573E6"/>
    <w:p w:rsidR="007C6CA3" w:rsidRPr="007C6CA3" w:rsidRDefault="007C6CA3" w:rsidP="007C6CA3">
      <w:pPr>
        <w:pStyle w:val="Heading1"/>
        <w:rPr>
          <w:sz w:val="24"/>
          <w:szCs w:val="24"/>
        </w:rPr>
      </w:pPr>
      <w:r>
        <w:lastRenderedPageBreak/>
        <w:t>Appendix 2: Cost-benefit analysis of investments in specialist services for survivors of domestic abuse in England</w:t>
      </w:r>
      <w:r w:rsidRPr="007C6CA3">
        <w:rPr>
          <w:sz w:val="24"/>
          <w:szCs w:val="24"/>
        </w:rPr>
        <w:t xml:space="preserve"> </w:t>
      </w:r>
      <w:r>
        <w:rPr>
          <w:sz w:val="24"/>
          <w:szCs w:val="24"/>
        </w:rPr>
        <w:br/>
      </w:r>
      <w:proofErr w:type="gramStart"/>
      <w:r w:rsidRPr="007C6CA3">
        <w:rPr>
          <w:sz w:val="24"/>
          <w:szCs w:val="24"/>
        </w:rPr>
        <w:t>By</w:t>
      </w:r>
      <w:proofErr w:type="gramEnd"/>
      <w:r w:rsidRPr="007C6CA3">
        <w:rPr>
          <w:sz w:val="24"/>
          <w:szCs w:val="24"/>
        </w:rPr>
        <w:t xml:space="preserve"> Howard Reed (Director, Landman Economics) for </w:t>
      </w:r>
      <w:proofErr w:type="spellStart"/>
      <w:r w:rsidRPr="007C6CA3">
        <w:rPr>
          <w:sz w:val="24"/>
          <w:szCs w:val="24"/>
        </w:rPr>
        <w:t>Respublica</w:t>
      </w:r>
      <w:proofErr w:type="spellEnd"/>
    </w:p>
    <w:p w:rsidR="007C6CA3" w:rsidRDefault="007C6CA3" w:rsidP="007C6CA3"/>
    <w:p w:rsidR="007C6CA3" w:rsidRDefault="007C6CA3" w:rsidP="007C6CA3">
      <w:pPr>
        <w:pStyle w:val="Heading2"/>
      </w:pPr>
      <w:r w:rsidRPr="007C6CA3">
        <w:t>1.</w:t>
      </w:r>
      <w:r>
        <w:t xml:space="preserve"> Introduction</w:t>
      </w:r>
    </w:p>
    <w:p w:rsidR="007C6CA3" w:rsidRDefault="007C6CA3" w:rsidP="007C6CA3">
      <w:r>
        <w:t xml:space="preserve">This report outlines, explains and interprets the results from analysis of the benefits of additional investment in specialist services for survivors of domestic abuse in England. </w:t>
      </w:r>
    </w:p>
    <w:p w:rsidR="007C6CA3" w:rsidRDefault="007C6CA3" w:rsidP="007C6CA3">
      <w:r>
        <w:t>The main results from the analysis are in two parts:</w:t>
      </w:r>
    </w:p>
    <w:p w:rsidR="007C6CA3" w:rsidRDefault="007C6CA3" w:rsidP="007C6CA3">
      <w:pPr>
        <w:pStyle w:val="ListParagraph"/>
        <w:numPr>
          <w:ilvl w:val="0"/>
          <w:numId w:val="7"/>
        </w:numPr>
      </w:pPr>
      <w:r>
        <w:t>Pathways analysis – which gives a detailed update of the costs associated with each of the elements in the two pathways in the “Tracy’s journey” map.</w:t>
      </w:r>
      <w:r>
        <w:br/>
      </w:r>
    </w:p>
    <w:p w:rsidR="007C6CA3" w:rsidRDefault="007C6CA3" w:rsidP="007C6CA3">
      <w:pPr>
        <w:pStyle w:val="ListParagraph"/>
        <w:numPr>
          <w:ilvl w:val="0"/>
          <w:numId w:val="7"/>
        </w:numPr>
      </w:pPr>
      <w:r>
        <w:t>Cost benefit analysis (CBA) – which updates the Home Office’s 2019 estimate of the costs of domestic violence as well as estimating the costs of adequately funding services for survivors of domestic abuse, and produces a CBA based on these updated results, specifically comparing the benefit of reductions in domestic abuse with the</w:t>
      </w:r>
      <w:r w:rsidR="00340B92">
        <w:t xml:space="preserve"> </w:t>
      </w:r>
      <w:r>
        <w:t>cost of additional investments in services for</w:t>
      </w:r>
      <w:r w:rsidR="00340B92">
        <w:t xml:space="preserve"> </w:t>
      </w:r>
      <w:r>
        <w:t>survivors.</w:t>
      </w:r>
    </w:p>
    <w:p w:rsidR="007C6CA3" w:rsidRDefault="007C6CA3" w:rsidP="007C6CA3">
      <w:pPr>
        <w:ind w:left="60"/>
      </w:pPr>
    </w:p>
    <w:p w:rsidR="007C6CA3" w:rsidRDefault="007C6CA3" w:rsidP="007C6CA3">
      <w:pPr>
        <w:pStyle w:val="Heading2"/>
      </w:pPr>
      <w:r>
        <w:t>2. Consistency with HMT Green Book</w:t>
      </w:r>
    </w:p>
    <w:p w:rsidR="00340B92" w:rsidRDefault="007C6CA3" w:rsidP="00340B92">
      <w:pPr>
        <w:ind w:left="60"/>
      </w:pPr>
      <w:r>
        <w:t>As part o</w:t>
      </w:r>
      <w:r w:rsidR="00340B92">
        <w:t>f the work undertaken for this commission, we have checked our own calculations as well as the calculations supplied by Women’s Aid (Appendix 1) for consistency with HM Treasury (HMT) Green Book assumptions. We can confirm that all calculations used in this report are broadly in line with Greek Book assumptions, in particular:</w:t>
      </w:r>
    </w:p>
    <w:p w:rsidR="00340B92" w:rsidRDefault="00B2395F" w:rsidP="00340B92">
      <w:pPr>
        <w:pStyle w:val="ListParagraph"/>
        <w:numPr>
          <w:ilvl w:val="0"/>
          <w:numId w:val="10"/>
        </w:numPr>
      </w:pPr>
      <w:r>
        <w:t>Green Book Chapter 5: shortlist options appraisal (including assumptions regarding social cost benefit analysis and adjustments for inflation)</w:t>
      </w:r>
    </w:p>
    <w:p w:rsidR="00B2395F" w:rsidRDefault="00B2395F" w:rsidP="00340B92">
      <w:pPr>
        <w:pStyle w:val="ListParagraph"/>
        <w:numPr>
          <w:ilvl w:val="0"/>
          <w:numId w:val="10"/>
        </w:numPr>
      </w:pPr>
      <w:r>
        <w:t>Chapter 6: valuations of costs and benefits</w:t>
      </w:r>
    </w:p>
    <w:p w:rsidR="00B2395F" w:rsidRDefault="00B2395F" w:rsidP="00340B92">
      <w:pPr>
        <w:pStyle w:val="ListParagraph"/>
        <w:numPr>
          <w:ilvl w:val="0"/>
          <w:numId w:val="10"/>
        </w:numPr>
      </w:pPr>
      <w:r>
        <w:t>Chapter 7: presentation of results</w:t>
      </w:r>
      <w:r>
        <w:br/>
      </w:r>
    </w:p>
    <w:p w:rsidR="00B2395F" w:rsidRDefault="00B2395F" w:rsidP="00B2395F">
      <w:pPr>
        <w:pStyle w:val="Heading2"/>
        <w:numPr>
          <w:ilvl w:val="0"/>
          <w:numId w:val="7"/>
        </w:numPr>
      </w:pPr>
      <w:r>
        <w:t>Pathways analysis</w:t>
      </w:r>
    </w:p>
    <w:p w:rsidR="00B2395F" w:rsidRPr="00B2395F" w:rsidRDefault="00B2395F" w:rsidP="00B2395F"/>
    <w:p w:rsidR="00B2395F" w:rsidRDefault="007C6CA3" w:rsidP="00B2395F">
      <w:pPr>
        <w:pStyle w:val="Heading3"/>
      </w:pPr>
      <w:r>
        <w:br w:type="page"/>
      </w:r>
      <w:r w:rsidR="00B2395F">
        <w:lastRenderedPageBreak/>
        <w:t>Methodology</w:t>
      </w:r>
    </w:p>
    <w:p w:rsidR="00B2395F" w:rsidRDefault="007C6CA3" w:rsidP="00B2395F">
      <w:r>
        <w:t xml:space="preserve">Women’s Aid first developed “Tracy’s journey” in 2013 as part of their Change that </w:t>
      </w:r>
      <w:proofErr w:type="gramStart"/>
      <w:r>
        <w:t>Lasts</w:t>
      </w:r>
      <w:proofErr w:type="gramEnd"/>
      <w:r>
        <w:t xml:space="preserve"> pilot programme. We have updated the costs associated with each of the elements in the two pathways in the “Tracy’s journey” map to be relevant in 2023. For this analysis, we allocated suitable cost parameters from the NHS, PSSRU and GMCA unit cost databases plus a few other relevant data sources for public services costs to the pathways diagram provided by Women’s Aid. We have used Women’s Aids own updated estimates for the cost of the services provided by their members (Appendix 2). </w:t>
      </w:r>
    </w:p>
    <w:p w:rsidR="00B2395F" w:rsidRDefault="00B2395F" w:rsidP="00B2395F"/>
    <w:p w:rsidR="00B2395F" w:rsidRDefault="007C6CA3" w:rsidP="00B2395F">
      <w:pPr>
        <w:pStyle w:val="Heading3"/>
      </w:pPr>
      <w:r>
        <w:t xml:space="preserve">Pathways </w:t>
      </w:r>
    </w:p>
    <w:p w:rsidR="00066DA4" w:rsidRDefault="007C6CA3" w:rsidP="00B2395F">
      <w:r>
        <w:t>The four “Pathways” tables present estimates for the two pathways in t</w:t>
      </w:r>
      <w:r w:rsidR="00066DA4">
        <w:t xml:space="preserve">he “Tracy’s journey” diagram: </w:t>
      </w:r>
    </w:p>
    <w:p w:rsidR="00066DA4" w:rsidRDefault="007C6CA3" w:rsidP="00066DA4">
      <w:pPr>
        <w:pStyle w:val="ListParagraph"/>
        <w:numPr>
          <w:ilvl w:val="0"/>
          <w:numId w:val="11"/>
        </w:numPr>
      </w:pPr>
      <w:r>
        <w:t>The blue pat</w:t>
      </w:r>
      <w:r w:rsidR="00066DA4">
        <w:t xml:space="preserve">hway – what actually </w:t>
      </w:r>
      <w:proofErr w:type="gramStart"/>
      <w:r w:rsidR="00066DA4">
        <w:t>happened.</w:t>
      </w:r>
      <w:proofErr w:type="gramEnd"/>
    </w:p>
    <w:p w:rsidR="00066DA4" w:rsidRDefault="007C6CA3" w:rsidP="00066DA4">
      <w:pPr>
        <w:pStyle w:val="ListParagraph"/>
        <w:numPr>
          <w:ilvl w:val="0"/>
          <w:numId w:val="11"/>
        </w:numPr>
      </w:pPr>
      <w:r>
        <w:t>The purple pathway – what could have</w:t>
      </w:r>
      <w:r w:rsidR="00066DA4">
        <w:t xml:space="preserve"> </w:t>
      </w:r>
      <w:r>
        <w:t xml:space="preserve">happened with needs-led </w:t>
      </w:r>
      <w:proofErr w:type="gramStart"/>
      <w:r>
        <w:t>intervention.</w:t>
      </w:r>
      <w:proofErr w:type="gramEnd"/>
    </w:p>
    <w:p w:rsidR="00066DA4" w:rsidRDefault="007C6CA3" w:rsidP="00066DA4">
      <w:r>
        <w:t>Table 2.1 and table 2.2 show cost items from the journey diagram supplied by Women’s Aid. The colum</w:t>
      </w:r>
      <w:r w:rsidR="00066DA4">
        <w:t xml:space="preserve">ns </w:t>
      </w:r>
      <w:proofErr w:type="gramStart"/>
      <w:r w:rsidR="00066DA4">
        <w:t>should be read</w:t>
      </w:r>
      <w:proofErr w:type="gramEnd"/>
      <w:r w:rsidR="00066DA4">
        <w:t xml:space="preserve"> as follows: </w:t>
      </w:r>
    </w:p>
    <w:p w:rsidR="00066DA4" w:rsidRDefault="007C6CA3" w:rsidP="00066DA4">
      <w:pPr>
        <w:pStyle w:val="ListParagraph"/>
        <w:numPr>
          <w:ilvl w:val="0"/>
          <w:numId w:val="12"/>
        </w:numPr>
      </w:pPr>
      <w:r>
        <w:t>Column A lists the type of service(s) involved in</w:t>
      </w:r>
      <w:r w:rsidR="00066DA4">
        <w:t xml:space="preserve"> the pathway step.</w:t>
      </w:r>
    </w:p>
    <w:p w:rsidR="00066DA4" w:rsidRDefault="007C6CA3" w:rsidP="00066DA4">
      <w:pPr>
        <w:pStyle w:val="ListParagraph"/>
        <w:numPr>
          <w:ilvl w:val="0"/>
          <w:numId w:val="12"/>
        </w:numPr>
      </w:pPr>
      <w:r>
        <w:t xml:space="preserve">Column B gives more detail and a </w:t>
      </w:r>
      <w:r w:rsidR="00066DA4">
        <w:t>costs breakdown where relevant.</w:t>
      </w:r>
    </w:p>
    <w:p w:rsidR="00066DA4" w:rsidRDefault="007C6CA3" w:rsidP="00066DA4">
      <w:pPr>
        <w:pStyle w:val="ListParagraph"/>
        <w:numPr>
          <w:ilvl w:val="0"/>
          <w:numId w:val="12"/>
        </w:numPr>
      </w:pPr>
      <w:r>
        <w:t>Column C gives the source for the cost</w:t>
      </w:r>
      <w:r w:rsidR="00066DA4">
        <w:t xml:space="preserve"> </w:t>
      </w:r>
      <w:r>
        <w:t>esti</w:t>
      </w:r>
      <w:r w:rsidR="00066DA4">
        <w:t>mates.</w:t>
      </w:r>
    </w:p>
    <w:p w:rsidR="00066DA4" w:rsidRDefault="007C6CA3" w:rsidP="00066DA4">
      <w:pPr>
        <w:pStyle w:val="ListParagraph"/>
        <w:numPr>
          <w:ilvl w:val="0"/>
          <w:numId w:val="12"/>
        </w:numPr>
      </w:pPr>
      <w:r>
        <w:t>Column D gives the value for the cost of the</w:t>
      </w:r>
      <w:r w:rsidR="00066DA4">
        <w:t xml:space="preserve"> </w:t>
      </w:r>
      <w:r>
        <w:t>incident or intervention.</w:t>
      </w:r>
    </w:p>
    <w:p w:rsidR="00066DA4" w:rsidRDefault="007C6CA3" w:rsidP="00066DA4">
      <w:r>
        <w:t>Table 2.3 and table 2.4 show detailed calculations for each element of costs that appears in the two pathways. The structure o</w:t>
      </w:r>
      <w:r w:rsidR="00066DA4">
        <w:t xml:space="preserve">f these tables is as follows: </w:t>
      </w:r>
    </w:p>
    <w:p w:rsidR="00066DA4" w:rsidRDefault="007C6CA3" w:rsidP="00066DA4">
      <w:pPr>
        <w:pStyle w:val="ListParagraph"/>
        <w:numPr>
          <w:ilvl w:val="0"/>
          <w:numId w:val="13"/>
        </w:numPr>
      </w:pPr>
      <w:r>
        <w:t>Column A: description of service (with length</w:t>
      </w:r>
      <w:r w:rsidR="00066DA4">
        <w:t xml:space="preserve"> </w:t>
      </w:r>
      <w:r>
        <w:t>of stay, if the service is an ongoing service such</w:t>
      </w:r>
      <w:r w:rsidR="00066DA4">
        <w:t xml:space="preserve"> </w:t>
      </w:r>
      <w:r>
        <w:t>as a hospital inpatient admission or a type of</w:t>
      </w:r>
      <w:r w:rsidR="00066DA4">
        <w:t xml:space="preserve"> accommodation)</w:t>
      </w:r>
    </w:p>
    <w:p w:rsidR="00066DA4" w:rsidRDefault="007C6CA3" w:rsidP="00066DA4">
      <w:pPr>
        <w:pStyle w:val="ListParagraph"/>
        <w:numPr>
          <w:ilvl w:val="0"/>
          <w:numId w:val="13"/>
        </w:numPr>
      </w:pPr>
      <w:r>
        <w:t>Column B: value (in £) for the most recent y</w:t>
      </w:r>
      <w:r w:rsidR="00066DA4">
        <w:t>ear that the data are taken from</w:t>
      </w:r>
    </w:p>
    <w:p w:rsidR="00066DA4" w:rsidRDefault="007C6CA3" w:rsidP="00066DA4">
      <w:pPr>
        <w:pStyle w:val="ListParagraph"/>
        <w:numPr>
          <w:ilvl w:val="0"/>
          <w:numId w:val="13"/>
        </w:numPr>
      </w:pPr>
      <w:r>
        <w:t>Column C: the year which the estimate in</w:t>
      </w:r>
      <w:r w:rsidR="00066DA4">
        <w:t xml:space="preserve"> </w:t>
      </w:r>
      <w:r>
        <w:t>col</w:t>
      </w:r>
      <w:r w:rsidR="00066DA4">
        <w:t>umn B is taken from</w:t>
      </w:r>
    </w:p>
    <w:p w:rsidR="00066DA4" w:rsidRDefault="007C6CA3" w:rsidP="00066DA4">
      <w:pPr>
        <w:pStyle w:val="ListParagraph"/>
        <w:numPr>
          <w:ilvl w:val="0"/>
          <w:numId w:val="13"/>
        </w:numPr>
      </w:pPr>
      <w:r>
        <w:t>Column D: the uprating schema used to uprate</w:t>
      </w:r>
      <w:r w:rsidR="00066DA4">
        <w:t xml:space="preserve"> to 2022 (if required)</w:t>
      </w:r>
    </w:p>
    <w:p w:rsidR="00066DA4" w:rsidRDefault="007C6CA3" w:rsidP="00066DA4">
      <w:pPr>
        <w:pStyle w:val="ListParagraph"/>
        <w:numPr>
          <w:ilvl w:val="0"/>
          <w:numId w:val="13"/>
        </w:numPr>
      </w:pPr>
      <w:r>
        <w:t>Column E: the uprating factor</w:t>
      </w:r>
      <w:r w:rsidR="00066DA4">
        <w:t xml:space="preserve"> (see table 5 for more details)</w:t>
      </w:r>
    </w:p>
    <w:p w:rsidR="00066DA4" w:rsidRDefault="007C6CA3" w:rsidP="00066DA4">
      <w:pPr>
        <w:pStyle w:val="ListParagraph"/>
        <w:numPr>
          <w:ilvl w:val="0"/>
          <w:numId w:val="13"/>
        </w:numPr>
      </w:pPr>
      <w:r>
        <w:t>Column F: value in £ for 2022 after applying</w:t>
      </w:r>
      <w:r w:rsidR="00066DA4">
        <w:t xml:space="preserve"> </w:t>
      </w:r>
      <w:r>
        <w:t>uprating. These are the values that are used to</w:t>
      </w:r>
      <w:r w:rsidR="00066DA4">
        <w:t xml:space="preserve"> </w:t>
      </w:r>
      <w:r>
        <w:t>fill in Column D</w:t>
      </w:r>
      <w:r w:rsidR="00066DA4">
        <w:t xml:space="preserve"> in tables </w:t>
      </w:r>
      <w:proofErr w:type="gramStart"/>
      <w:r w:rsidR="00066DA4">
        <w:t>1</w:t>
      </w:r>
      <w:proofErr w:type="gramEnd"/>
      <w:r w:rsidR="00066DA4">
        <w:t xml:space="preserve"> and 2.</w:t>
      </w:r>
    </w:p>
    <w:p w:rsidR="00E04E7A" w:rsidRDefault="00E04E7A" w:rsidP="00E04E7A">
      <w:pPr>
        <w:pStyle w:val="ListParagraph"/>
        <w:numPr>
          <w:ilvl w:val="0"/>
          <w:numId w:val="13"/>
        </w:numPr>
      </w:pPr>
      <w:r>
        <w:t>Column G: explanation and source for the cost estimates the precise spreadsheet and cell references for the cost estimates if available.</w:t>
      </w:r>
    </w:p>
    <w:p w:rsidR="00066DA4" w:rsidRDefault="00066DA4" w:rsidP="00066DA4"/>
    <w:p w:rsidR="00066DA4" w:rsidRDefault="00066DA4" w:rsidP="00066DA4"/>
    <w:p w:rsidR="00066DA4" w:rsidRDefault="00066DA4" w:rsidP="00066DA4"/>
    <w:tbl>
      <w:tblPr>
        <w:tblStyle w:val="TableGrid"/>
        <w:tblpPr w:leftFromText="180" w:rightFromText="180" w:vertAnchor="text" w:horzAnchor="margin" w:tblpXSpec="center" w:tblpY="603"/>
        <w:tblW w:w="10468" w:type="dxa"/>
        <w:tblLayout w:type="fixed"/>
        <w:tblLook w:val="0020" w:firstRow="1" w:lastRow="0" w:firstColumn="0" w:lastColumn="0" w:noHBand="0" w:noVBand="0"/>
        <w:tblCaption w:val="Table 2.1: The blue pathway estimates (What happened pathway)"/>
        <w:tblDescription w:val="This table describes the cost estimates for each service accessed during the blue pathway of Tracy's journey (What Happened). The column order is service, the service included and cost breakdown, the source and the total value."/>
      </w:tblPr>
      <w:tblGrid>
        <w:gridCol w:w="1413"/>
        <w:gridCol w:w="3761"/>
        <w:gridCol w:w="3887"/>
        <w:gridCol w:w="1407"/>
      </w:tblGrid>
      <w:tr w:rsidR="00622771" w:rsidRPr="00066DA4" w:rsidTr="00AD3F46">
        <w:trPr>
          <w:cantSplit/>
          <w:trHeight w:val="838"/>
          <w:tblHeader/>
        </w:trPr>
        <w:tc>
          <w:tcPr>
            <w:tcW w:w="1413" w:type="dxa"/>
            <w:shd w:val="clear" w:color="auto" w:fill="B6006C" w:themeFill="accent1"/>
          </w:tcPr>
          <w:p w:rsidR="00622771" w:rsidRPr="00066DA4" w:rsidRDefault="00622771" w:rsidP="00C50D4F">
            <w:pPr>
              <w:autoSpaceDE w:val="0"/>
              <w:autoSpaceDN w:val="0"/>
              <w:adjustRightInd w:val="0"/>
              <w:rPr>
                <w:rFonts w:ascii="Open Sans" w:hAnsi="Open Sans" w:cs="Open Sans"/>
                <w:color w:val="FFFFFF" w:themeColor="background1"/>
                <w:sz w:val="20"/>
                <w:szCs w:val="20"/>
              </w:rPr>
            </w:pPr>
            <w:r w:rsidRPr="00E04E7A">
              <w:rPr>
                <w:rFonts w:ascii="Open Sans" w:hAnsi="Open Sans" w:cs="Open Sans"/>
                <w:b/>
                <w:bCs/>
                <w:color w:val="FFFFFF" w:themeColor="background1"/>
                <w:sz w:val="21"/>
                <w:szCs w:val="21"/>
              </w:rPr>
              <w:lastRenderedPageBreak/>
              <w:t>Service(s)</w:t>
            </w:r>
          </w:p>
        </w:tc>
        <w:tc>
          <w:tcPr>
            <w:tcW w:w="3761" w:type="dxa"/>
            <w:shd w:val="clear" w:color="auto" w:fill="B6006C" w:themeFill="accent1"/>
          </w:tcPr>
          <w:p w:rsidR="00622771" w:rsidRPr="00066DA4" w:rsidRDefault="00622771" w:rsidP="00C50D4F">
            <w:pPr>
              <w:autoSpaceDE w:val="0"/>
              <w:autoSpaceDN w:val="0"/>
              <w:adjustRightInd w:val="0"/>
              <w:rPr>
                <w:rFonts w:ascii="Open Sans" w:hAnsi="Open Sans" w:cs="Open Sans"/>
                <w:color w:val="FFFFFF" w:themeColor="background1"/>
                <w:sz w:val="20"/>
                <w:szCs w:val="20"/>
              </w:rPr>
            </w:pPr>
            <w:r w:rsidRPr="00066DA4">
              <w:rPr>
                <w:rFonts w:ascii="Open Sans" w:hAnsi="Open Sans" w:cs="Open Sans"/>
                <w:b/>
                <w:bCs/>
                <w:color w:val="FFFFFF" w:themeColor="background1"/>
                <w:sz w:val="21"/>
                <w:szCs w:val="21"/>
              </w:rPr>
              <w:t>Services included and cost breakdown if relevant</w:t>
            </w:r>
            <w:r w:rsidRPr="00066DA4">
              <w:rPr>
                <w:rFonts w:ascii="Open Sans" w:hAnsi="Open Sans" w:cs="Open Sans"/>
                <w:color w:val="FFFFFF" w:themeColor="background1"/>
                <w:sz w:val="20"/>
                <w:szCs w:val="20"/>
              </w:rPr>
              <w:t xml:space="preserve"> </w:t>
            </w:r>
          </w:p>
        </w:tc>
        <w:tc>
          <w:tcPr>
            <w:tcW w:w="3887" w:type="dxa"/>
            <w:shd w:val="clear" w:color="auto" w:fill="B6006C" w:themeFill="accent1"/>
          </w:tcPr>
          <w:p w:rsidR="00622771" w:rsidRPr="00066DA4" w:rsidRDefault="00622771" w:rsidP="00C50D4F">
            <w:pPr>
              <w:autoSpaceDE w:val="0"/>
              <w:autoSpaceDN w:val="0"/>
              <w:adjustRightInd w:val="0"/>
              <w:rPr>
                <w:rFonts w:ascii="Open Sans" w:hAnsi="Open Sans" w:cs="Open Sans"/>
                <w:color w:val="FFFFFF" w:themeColor="background1"/>
                <w:sz w:val="20"/>
                <w:szCs w:val="20"/>
              </w:rPr>
            </w:pPr>
            <w:r w:rsidRPr="00066DA4">
              <w:rPr>
                <w:rFonts w:ascii="Open Sans" w:hAnsi="Open Sans" w:cs="Open Sans"/>
                <w:b/>
                <w:bCs/>
                <w:color w:val="FFFFFF" w:themeColor="background1"/>
                <w:sz w:val="21"/>
                <w:szCs w:val="21"/>
              </w:rPr>
              <w:t xml:space="preserve">Source </w:t>
            </w:r>
          </w:p>
        </w:tc>
        <w:tc>
          <w:tcPr>
            <w:tcW w:w="1407" w:type="dxa"/>
            <w:shd w:val="clear" w:color="auto" w:fill="B6006C" w:themeFill="accent1"/>
          </w:tcPr>
          <w:p w:rsidR="00622771" w:rsidRPr="00066DA4" w:rsidRDefault="00622771" w:rsidP="00C50D4F">
            <w:pPr>
              <w:autoSpaceDE w:val="0"/>
              <w:autoSpaceDN w:val="0"/>
              <w:adjustRightInd w:val="0"/>
              <w:jc w:val="center"/>
              <w:rPr>
                <w:rFonts w:ascii="Open Sans" w:hAnsi="Open Sans" w:cs="Open Sans"/>
                <w:color w:val="FFFFFF" w:themeColor="background1"/>
                <w:sz w:val="20"/>
                <w:szCs w:val="20"/>
              </w:rPr>
            </w:pPr>
            <w:r w:rsidRPr="00E04E7A">
              <w:rPr>
                <w:rFonts w:ascii="Open Sans" w:hAnsi="Open Sans" w:cs="Open Sans"/>
                <w:b/>
                <w:bCs/>
                <w:color w:val="FFFFFF" w:themeColor="background1"/>
                <w:sz w:val="21"/>
                <w:szCs w:val="21"/>
              </w:rPr>
              <w:t>value (£)</w:t>
            </w:r>
            <w:r w:rsidRPr="00066DA4">
              <w:rPr>
                <w:rFonts w:ascii="Open Sans" w:hAnsi="Open Sans" w:cs="Open Sans"/>
                <w:color w:val="FFFFFF" w:themeColor="background1"/>
                <w:sz w:val="20"/>
                <w:szCs w:val="20"/>
              </w:rPr>
              <w:t xml:space="preserve"> </w:t>
            </w:r>
          </w:p>
        </w:tc>
      </w:tr>
      <w:tr w:rsidR="00622771" w:rsidRPr="00066DA4" w:rsidTr="00AD3F46">
        <w:trPr>
          <w:trHeight w:val="838"/>
        </w:trPr>
        <w:tc>
          <w:tcPr>
            <w:tcW w:w="1413" w:type="dxa"/>
          </w:tcPr>
          <w:p w:rsidR="00E04E7A" w:rsidRDefault="00622771" w:rsidP="00C50D4F">
            <w:pPr>
              <w:autoSpaceDE w:val="0"/>
              <w:autoSpaceDN w:val="0"/>
              <w:adjustRightInd w:val="0"/>
              <w:rPr>
                <w:rFonts w:ascii="Open Sans" w:hAnsi="Open Sans" w:cs="Open Sans"/>
                <w:color w:val="3B3B3A"/>
                <w:sz w:val="20"/>
                <w:szCs w:val="20"/>
              </w:rPr>
            </w:pPr>
            <w:r w:rsidRPr="00622771">
              <w:rPr>
                <w:rFonts w:ascii="Open Sans" w:hAnsi="Open Sans" w:cs="Open Sans"/>
                <w:color w:val="3B3B3A"/>
                <w:sz w:val="20"/>
                <w:szCs w:val="20"/>
              </w:rPr>
              <w:t>GP</w:t>
            </w:r>
          </w:p>
          <w:p w:rsidR="00622771" w:rsidRPr="00622771" w:rsidRDefault="00E04E7A" w:rsidP="00C50D4F">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P</w:t>
            </w:r>
            <w:r w:rsidR="00622771" w:rsidRPr="00622771">
              <w:rPr>
                <w:rFonts w:ascii="Open Sans" w:hAnsi="Open Sans" w:cs="Open Sans"/>
                <w:color w:val="3B3B3A"/>
                <w:sz w:val="20"/>
                <w:szCs w:val="20"/>
              </w:rPr>
              <w:t>sychiatric assessment</w:t>
            </w:r>
          </w:p>
        </w:tc>
        <w:tc>
          <w:tcPr>
            <w:tcW w:w="3761" w:type="dxa"/>
          </w:tcPr>
          <w:p w:rsidR="00622771" w:rsidRPr="00622771" w:rsidRDefault="00622771" w:rsidP="00C50D4F">
            <w:pPr>
              <w:autoSpaceDE w:val="0"/>
              <w:autoSpaceDN w:val="0"/>
              <w:adjustRightInd w:val="0"/>
              <w:rPr>
                <w:rFonts w:ascii="Open Sans" w:hAnsi="Open Sans" w:cs="Open Sans"/>
                <w:color w:val="3B3B3A"/>
                <w:sz w:val="20"/>
                <w:szCs w:val="20"/>
              </w:rPr>
            </w:pPr>
            <w:r w:rsidRPr="00622771">
              <w:rPr>
                <w:rFonts w:ascii="Open Sans" w:hAnsi="Open Sans" w:cs="Open Sans"/>
                <w:color w:val="3B3B3A"/>
                <w:sz w:val="20"/>
                <w:szCs w:val="20"/>
              </w:rPr>
              <w:t>GP visit: £37.</w:t>
            </w:r>
          </w:p>
          <w:p w:rsidR="00622771" w:rsidRPr="00622771" w:rsidRDefault="00622771" w:rsidP="00C50D4F">
            <w:pPr>
              <w:autoSpaceDE w:val="0"/>
              <w:autoSpaceDN w:val="0"/>
              <w:adjustRightInd w:val="0"/>
              <w:rPr>
                <w:rFonts w:ascii="Open Sans" w:hAnsi="Open Sans" w:cs="Open Sans"/>
                <w:color w:val="3B3B3A"/>
                <w:sz w:val="20"/>
                <w:szCs w:val="20"/>
              </w:rPr>
            </w:pPr>
            <w:r w:rsidRPr="00622771">
              <w:rPr>
                <w:rFonts w:ascii="Open Sans" w:hAnsi="Open Sans" w:cs="Open Sans"/>
                <w:color w:val="3B3B3A"/>
                <w:sz w:val="20"/>
                <w:szCs w:val="20"/>
              </w:rPr>
              <w:t>Psychiatric assessment (cost still incurred for missed appointment): £314</w:t>
            </w:r>
          </w:p>
        </w:tc>
        <w:tc>
          <w:tcPr>
            <w:tcW w:w="3887" w:type="dxa"/>
          </w:tcPr>
          <w:p w:rsidR="00622771" w:rsidRPr="00622771" w:rsidRDefault="00622771" w:rsidP="00C50D4F">
            <w:pPr>
              <w:autoSpaceDE w:val="0"/>
              <w:autoSpaceDN w:val="0"/>
              <w:adjustRightInd w:val="0"/>
              <w:rPr>
                <w:rFonts w:ascii="Open Sans" w:hAnsi="Open Sans" w:cs="Open Sans"/>
                <w:color w:val="3B3B3A"/>
                <w:sz w:val="21"/>
                <w:szCs w:val="21"/>
              </w:rPr>
            </w:pPr>
            <w:r w:rsidRPr="00066DA4">
              <w:rPr>
                <w:rFonts w:ascii="Open Sans" w:hAnsi="Open Sans" w:cs="Open Sans"/>
                <w:color w:val="3B3B3A"/>
                <w:sz w:val="20"/>
                <w:szCs w:val="20"/>
              </w:rPr>
              <w:t>2020-21 NHS reference costs data and PSSRU 2020-21 data</w:t>
            </w:r>
          </w:p>
        </w:tc>
        <w:tc>
          <w:tcPr>
            <w:tcW w:w="1407" w:type="dxa"/>
          </w:tcPr>
          <w:p w:rsidR="00622771" w:rsidRPr="00622771" w:rsidRDefault="00622771" w:rsidP="00C50D4F">
            <w:pPr>
              <w:autoSpaceDE w:val="0"/>
              <w:autoSpaceDN w:val="0"/>
              <w:adjustRightInd w:val="0"/>
              <w:jc w:val="center"/>
              <w:rPr>
                <w:rFonts w:ascii="Open Sans" w:hAnsi="Open Sans" w:cs="Open Sans"/>
                <w:color w:val="3B3B3A"/>
                <w:sz w:val="21"/>
                <w:szCs w:val="21"/>
              </w:rPr>
            </w:pPr>
            <w:r>
              <w:rPr>
                <w:rFonts w:ascii="Open Sans" w:hAnsi="Open Sans" w:cs="Open Sans"/>
                <w:color w:val="3B3B3A"/>
                <w:sz w:val="21"/>
                <w:szCs w:val="21"/>
              </w:rPr>
              <w:t>£351</w:t>
            </w:r>
          </w:p>
        </w:tc>
      </w:tr>
      <w:tr w:rsidR="00622771" w:rsidRPr="00066DA4" w:rsidTr="00AD3F46">
        <w:trPr>
          <w:trHeight w:val="366"/>
        </w:trPr>
        <w:tc>
          <w:tcPr>
            <w:tcW w:w="1413" w:type="dxa"/>
          </w:tcPr>
          <w:p w:rsidR="00622771" w:rsidRPr="00066DA4" w:rsidRDefault="00622771" w:rsidP="00C50D4F">
            <w:pPr>
              <w:autoSpaceDE w:val="0"/>
              <w:autoSpaceDN w:val="0"/>
              <w:adjustRightInd w:val="0"/>
              <w:rPr>
                <w:rFonts w:ascii="Open Sans" w:hAnsi="Open Sans" w:cs="Open Sans"/>
                <w:color w:val="314249"/>
                <w:sz w:val="20"/>
                <w:szCs w:val="20"/>
              </w:rPr>
            </w:pPr>
            <w:r w:rsidRPr="00066DA4">
              <w:rPr>
                <w:rFonts w:ascii="Open Sans" w:hAnsi="Open Sans" w:cs="Open Sans"/>
                <w:color w:val="314249"/>
                <w:sz w:val="20"/>
                <w:szCs w:val="20"/>
              </w:rPr>
              <w:t xml:space="preserve">Police </w:t>
            </w:r>
          </w:p>
        </w:tc>
        <w:tc>
          <w:tcPr>
            <w:tcW w:w="3761"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Cost of call-out to antisocial behaviour incident </w:t>
            </w:r>
          </w:p>
        </w:tc>
        <w:tc>
          <w:tcPr>
            <w:tcW w:w="3887"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GMCA unit costs database (police tab) </w:t>
            </w:r>
          </w:p>
        </w:tc>
        <w:tc>
          <w:tcPr>
            <w:tcW w:w="1407" w:type="dxa"/>
          </w:tcPr>
          <w:p w:rsidR="00622771" w:rsidRPr="00066DA4" w:rsidRDefault="00622771" w:rsidP="00C50D4F">
            <w:pPr>
              <w:autoSpaceDE w:val="0"/>
              <w:autoSpaceDN w:val="0"/>
              <w:adjustRightInd w:val="0"/>
              <w:jc w:val="center"/>
              <w:rPr>
                <w:rFonts w:ascii="Open Sans" w:hAnsi="Open Sans" w:cs="Open Sans"/>
                <w:color w:val="3B3B3A"/>
                <w:sz w:val="20"/>
                <w:szCs w:val="20"/>
              </w:rPr>
            </w:pPr>
            <w:r w:rsidRPr="00066DA4">
              <w:rPr>
                <w:rFonts w:ascii="Open Sans" w:hAnsi="Open Sans" w:cs="Open Sans"/>
                <w:color w:val="3B3B3A"/>
                <w:sz w:val="20"/>
                <w:szCs w:val="20"/>
              </w:rPr>
              <w:t xml:space="preserve">£746 </w:t>
            </w:r>
          </w:p>
        </w:tc>
      </w:tr>
      <w:tr w:rsidR="00622771" w:rsidRPr="00066DA4" w:rsidTr="00AD3F46">
        <w:trPr>
          <w:trHeight w:val="606"/>
        </w:trPr>
        <w:tc>
          <w:tcPr>
            <w:tcW w:w="1413" w:type="dxa"/>
          </w:tcPr>
          <w:p w:rsidR="00622771" w:rsidRPr="00066DA4" w:rsidRDefault="00622771" w:rsidP="00C50D4F">
            <w:pPr>
              <w:autoSpaceDE w:val="0"/>
              <w:autoSpaceDN w:val="0"/>
              <w:adjustRightInd w:val="0"/>
              <w:rPr>
                <w:rFonts w:ascii="Open Sans" w:hAnsi="Open Sans" w:cs="Open Sans"/>
                <w:color w:val="314249"/>
                <w:sz w:val="20"/>
                <w:szCs w:val="20"/>
              </w:rPr>
            </w:pPr>
            <w:r w:rsidRPr="00066DA4">
              <w:rPr>
                <w:rFonts w:ascii="Open Sans" w:hAnsi="Open Sans" w:cs="Open Sans"/>
                <w:color w:val="314249"/>
                <w:sz w:val="20"/>
                <w:szCs w:val="20"/>
              </w:rPr>
              <w:t xml:space="preserve">A&amp;E / police </w:t>
            </w:r>
          </w:p>
        </w:tc>
        <w:tc>
          <w:tcPr>
            <w:tcW w:w="3761" w:type="dxa"/>
          </w:tcPr>
          <w:p w:rsidR="00622771" w:rsidRPr="00066DA4" w:rsidRDefault="00E04E7A" w:rsidP="00C50D4F">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C</w:t>
            </w:r>
            <w:r w:rsidR="00622771" w:rsidRPr="00066DA4">
              <w:rPr>
                <w:rFonts w:ascii="Open Sans" w:hAnsi="Open Sans" w:cs="Open Sans"/>
                <w:color w:val="3B3B3A"/>
                <w:sz w:val="20"/>
                <w:szCs w:val="20"/>
              </w:rPr>
              <w:t>ost of</w:t>
            </w:r>
            <w:r>
              <w:rPr>
                <w:rFonts w:ascii="Open Sans" w:hAnsi="Open Sans" w:cs="Open Sans"/>
                <w:color w:val="3B3B3A"/>
                <w:sz w:val="20"/>
                <w:szCs w:val="20"/>
              </w:rPr>
              <w:t xml:space="preserve"> treating cut hand at A&amp;E: £838 C</w:t>
            </w:r>
            <w:r w:rsidR="00622771" w:rsidRPr="00066DA4">
              <w:rPr>
                <w:rFonts w:ascii="Open Sans" w:hAnsi="Open Sans" w:cs="Open Sans"/>
                <w:color w:val="3B3B3A"/>
                <w:sz w:val="20"/>
                <w:szCs w:val="20"/>
              </w:rPr>
              <w:t xml:space="preserve">ost of call-out to antisocial behaviour incident and cost of arrest and one night in custody: </w:t>
            </w:r>
            <w:r>
              <w:rPr>
                <w:rFonts w:ascii="Open Sans" w:hAnsi="Open Sans" w:cs="Open Sans"/>
                <w:color w:val="3B3B3A"/>
                <w:sz w:val="20"/>
                <w:szCs w:val="20"/>
              </w:rPr>
              <w:t>£</w:t>
            </w:r>
            <w:r w:rsidR="00622771" w:rsidRPr="00066DA4">
              <w:rPr>
                <w:rFonts w:ascii="Open Sans" w:hAnsi="Open Sans" w:cs="Open Sans"/>
                <w:color w:val="3B3B3A"/>
                <w:sz w:val="20"/>
                <w:szCs w:val="20"/>
              </w:rPr>
              <w:t xml:space="preserve">1,544 </w:t>
            </w:r>
          </w:p>
        </w:tc>
        <w:tc>
          <w:tcPr>
            <w:tcW w:w="3887"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NHS costs: 2020-21 reference costs data. Police costs: GMCA unit costs database. </w:t>
            </w:r>
          </w:p>
        </w:tc>
        <w:tc>
          <w:tcPr>
            <w:tcW w:w="1407" w:type="dxa"/>
          </w:tcPr>
          <w:p w:rsidR="00622771" w:rsidRPr="00066DA4" w:rsidRDefault="00622771" w:rsidP="00C50D4F">
            <w:pPr>
              <w:autoSpaceDE w:val="0"/>
              <w:autoSpaceDN w:val="0"/>
              <w:adjustRightInd w:val="0"/>
              <w:jc w:val="center"/>
              <w:rPr>
                <w:rFonts w:ascii="Open Sans" w:hAnsi="Open Sans" w:cs="Open Sans"/>
                <w:color w:val="3B3B3A"/>
                <w:sz w:val="20"/>
                <w:szCs w:val="20"/>
              </w:rPr>
            </w:pPr>
            <w:r w:rsidRPr="00066DA4">
              <w:rPr>
                <w:rFonts w:ascii="Open Sans" w:hAnsi="Open Sans" w:cs="Open Sans"/>
                <w:color w:val="3B3B3A"/>
                <w:sz w:val="20"/>
                <w:szCs w:val="20"/>
              </w:rPr>
              <w:t xml:space="preserve">£2,382 </w:t>
            </w:r>
          </w:p>
        </w:tc>
      </w:tr>
      <w:tr w:rsidR="00622771" w:rsidRPr="00066DA4" w:rsidTr="00AD3F46">
        <w:trPr>
          <w:trHeight w:val="606"/>
        </w:trPr>
        <w:tc>
          <w:tcPr>
            <w:tcW w:w="1413" w:type="dxa"/>
          </w:tcPr>
          <w:p w:rsidR="00622771" w:rsidRPr="00066DA4" w:rsidRDefault="00622771" w:rsidP="00C50D4F">
            <w:pPr>
              <w:autoSpaceDE w:val="0"/>
              <w:autoSpaceDN w:val="0"/>
              <w:adjustRightInd w:val="0"/>
              <w:rPr>
                <w:rFonts w:ascii="Open Sans" w:hAnsi="Open Sans" w:cs="Open Sans"/>
                <w:color w:val="314249"/>
                <w:sz w:val="20"/>
                <w:szCs w:val="20"/>
              </w:rPr>
            </w:pPr>
            <w:r w:rsidRPr="00066DA4">
              <w:rPr>
                <w:rFonts w:ascii="Open Sans" w:hAnsi="Open Sans" w:cs="Open Sans"/>
                <w:color w:val="314249"/>
                <w:sz w:val="20"/>
                <w:szCs w:val="20"/>
              </w:rPr>
              <w:t xml:space="preserve">MARAC </w:t>
            </w:r>
          </w:p>
        </w:tc>
        <w:tc>
          <w:tcPr>
            <w:tcW w:w="3761"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MARAC costs </w:t>
            </w:r>
          </w:p>
        </w:tc>
        <w:tc>
          <w:tcPr>
            <w:tcW w:w="3887"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Home Office 2019 report on "The economic and social costs of domestic abuse" by Oliver et al. See "additional calculations" tab for details </w:t>
            </w:r>
          </w:p>
        </w:tc>
        <w:tc>
          <w:tcPr>
            <w:tcW w:w="1407" w:type="dxa"/>
          </w:tcPr>
          <w:p w:rsidR="00622771" w:rsidRPr="00066DA4" w:rsidRDefault="00622771" w:rsidP="00C50D4F">
            <w:pPr>
              <w:autoSpaceDE w:val="0"/>
              <w:autoSpaceDN w:val="0"/>
              <w:adjustRightInd w:val="0"/>
              <w:jc w:val="center"/>
              <w:rPr>
                <w:rFonts w:ascii="Open Sans" w:hAnsi="Open Sans" w:cs="Open Sans"/>
                <w:color w:val="3B3B3A"/>
                <w:sz w:val="20"/>
                <w:szCs w:val="20"/>
              </w:rPr>
            </w:pPr>
            <w:r w:rsidRPr="00066DA4">
              <w:rPr>
                <w:rFonts w:ascii="Open Sans" w:hAnsi="Open Sans" w:cs="Open Sans"/>
                <w:color w:val="3B3B3A"/>
                <w:sz w:val="20"/>
                <w:szCs w:val="20"/>
              </w:rPr>
              <w:t xml:space="preserve">£129 </w:t>
            </w:r>
          </w:p>
        </w:tc>
      </w:tr>
      <w:tr w:rsidR="00622771" w:rsidRPr="00066DA4" w:rsidTr="00AD3F46">
        <w:trPr>
          <w:trHeight w:val="487"/>
        </w:trPr>
        <w:tc>
          <w:tcPr>
            <w:tcW w:w="1413" w:type="dxa"/>
          </w:tcPr>
          <w:p w:rsidR="00622771" w:rsidRPr="00066DA4" w:rsidRDefault="00622771" w:rsidP="00C50D4F">
            <w:pPr>
              <w:autoSpaceDE w:val="0"/>
              <w:autoSpaceDN w:val="0"/>
              <w:adjustRightInd w:val="0"/>
              <w:rPr>
                <w:rFonts w:ascii="Open Sans" w:hAnsi="Open Sans" w:cs="Open Sans"/>
                <w:color w:val="314249"/>
                <w:sz w:val="20"/>
                <w:szCs w:val="20"/>
              </w:rPr>
            </w:pPr>
            <w:r w:rsidRPr="00066DA4">
              <w:rPr>
                <w:rFonts w:ascii="Open Sans" w:hAnsi="Open Sans" w:cs="Open Sans"/>
                <w:color w:val="314249"/>
                <w:sz w:val="20"/>
                <w:szCs w:val="20"/>
              </w:rPr>
              <w:t xml:space="preserve">MARAC </w:t>
            </w:r>
          </w:p>
        </w:tc>
        <w:tc>
          <w:tcPr>
            <w:tcW w:w="3761"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Mental Health Support Worker costs, 12 caseworker visits </w:t>
            </w:r>
          </w:p>
        </w:tc>
        <w:tc>
          <w:tcPr>
            <w:tcW w:w="3887"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NHS costs: use 2020-21 NHS costs data on mental health support worker (per hour). </w:t>
            </w:r>
          </w:p>
        </w:tc>
        <w:tc>
          <w:tcPr>
            <w:tcW w:w="1407" w:type="dxa"/>
          </w:tcPr>
          <w:p w:rsidR="00622771" w:rsidRPr="00066DA4" w:rsidRDefault="00622771" w:rsidP="00C50D4F">
            <w:pPr>
              <w:autoSpaceDE w:val="0"/>
              <w:autoSpaceDN w:val="0"/>
              <w:adjustRightInd w:val="0"/>
              <w:jc w:val="center"/>
              <w:rPr>
                <w:rFonts w:ascii="Open Sans" w:hAnsi="Open Sans" w:cs="Open Sans"/>
                <w:color w:val="3B3B3A"/>
                <w:sz w:val="20"/>
                <w:szCs w:val="20"/>
              </w:rPr>
            </w:pPr>
            <w:r w:rsidRPr="00066DA4">
              <w:rPr>
                <w:rFonts w:ascii="Open Sans" w:hAnsi="Open Sans" w:cs="Open Sans"/>
                <w:color w:val="3B3B3A"/>
                <w:sz w:val="20"/>
                <w:szCs w:val="20"/>
              </w:rPr>
              <w:t xml:space="preserve">£173 </w:t>
            </w:r>
          </w:p>
        </w:tc>
      </w:tr>
      <w:tr w:rsidR="00622771" w:rsidRPr="00066DA4" w:rsidTr="00AD3F46">
        <w:trPr>
          <w:trHeight w:val="368"/>
        </w:trPr>
        <w:tc>
          <w:tcPr>
            <w:tcW w:w="1413" w:type="dxa"/>
          </w:tcPr>
          <w:p w:rsidR="00622771" w:rsidRPr="00066DA4" w:rsidRDefault="00622771" w:rsidP="00C50D4F">
            <w:pPr>
              <w:autoSpaceDE w:val="0"/>
              <w:autoSpaceDN w:val="0"/>
              <w:adjustRightInd w:val="0"/>
              <w:rPr>
                <w:rFonts w:ascii="Open Sans" w:hAnsi="Open Sans" w:cs="Open Sans"/>
                <w:color w:val="314249"/>
                <w:sz w:val="20"/>
                <w:szCs w:val="20"/>
              </w:rPr>
            </w:pPr>
            <w:r w:rsidRPr="00066DA4">
              <w:rPr>
                <w:rFonts w:ascii="Open Sans" w:hAnsi="Open Sans" w:cs="Open Sans"/>
                <w:color w:val="314249"/>
                <w:sz w:val="20"/>
                <w:szCs w:val="20"/>
              </w:rPr>
              <w:t xml:space="preserve">Hospital </w:t>
            </w:r>
          </w:p>
        </w:tc>
        <w:tc>
          <w:tcPr>
            <w:tcW w:w="3761"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3-week hospital stay with pneumonia </w:t>
            </w:r>
          </w:p>
        </w:tc>
        <w:tc>
          <w:tcPr>
            <w:tcW w:w="3887"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Hospital stay: 2020-21 NHS reference costs data. MARAC: as above </w:t>
            </w:r>
          </w:p>
        </w:tc>
        <w:tc>
          <w:tcPr>
            <w:tcW w:w="1407" w:type="dxa"/>
          </w:tcPr>
          <w:p w:rsidR="00622771" w:rsidRPr="00066DA4" w:rsidRDefault="00622771" w:rsidP="00C50D4F">
            <w:pPr>
              <w:autoSpaceDE w:val="0"/>
              <w:autoSpaceDN w:val="0"/>
              <w:adjustRightInd w:val="0"/>
              <w:jc w:val="center"/>
              <w:rPr>
                <w:rFonts w:ascii="Open Sans" w:hAnsi="Open Sans" w:cs="Open Sans"/>
                <w:color w:val="3B3B3A"/>
                <w:sz w:val="20"/>
                <w:szCs w:val="20"/>
              </w:rPr>
            </w:pPr>
            <w:r w:rsidRPr="00066DA4">
              <w:rPr>
                <w:rFonts w:ascii="Open Sans" w:hAnsi="Open Sans" w:cs="Open Sans"/>
                <w:color w:val="3B3B3A"/>
                <w:sz w:val="20"/>
                <w:szCs w:val="20"/>
              </w:rPr>
              <w:t xml:space="preserve">£119,253 </w:t>
            </w:r>
          </w:p>
        </w:tc>
      </w:tr>
      <w:tr w:rsidR="00622771" w:rsidRPr="00066DA4" w:rsidTr="00AD3F46">
        <w:trPr>
          <w:trHeight w:val="368"/>
        </w:trPr>
        <w:tc>
          <w:tcPr>
            <w:tcW w:w="1413" w:type="dxa"/>
          </w:tcPr>
          <w:p w:rsidR="00622771" w:rsidRPr="00066DA4" w:rsidRDefault="00622771" w:rsidP="00C50D4F">
            <w:pPr>
              <w:autoSpaceDE w:val="0"/>
              <w:autoSpaceDN w:val="0"/>
              <w:adjustRightInd w:val="0"/>
              <w:rPr>
                <w:rFonts w:ascii="Open Sans" w:hAnsi="Open Sans" w:cs="Open Sans"/>
                <w:color w:val="314249"/>
                <w:sz w:val="20"/>
                <w:szCs w:val="20"/>
              </w:rPr>
            </w:pPr>
            <w:r w:rsidRPr="00066DA4">
              <w:rPr>
                <w:rFonts w:ascii="Open Sans" w:hAnsi="Open Sans" w:cs="Open Sans"/>
                <w:color w:val="314249"/>
                <w:sz w:val="20"/>
                <w:szCs w:val="20"/>
              </w:rPr>
              <w:t xml:space="preserve">Police </w:t>
            </w:r>
          </w:p>
        </w:tc>
        <w:tc>
          <w:tcPr>
            <w:tcW w:w="3761"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Cost of call-out to antisocial behaviour incident </w:t>
            </w:r>
          </w:p>
        </w:tc>
        <w:tc>
          <w:tcPr>
            <w:tcW w:w="3887"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GMCA unit costs database (police tab) </w:t>
            </w:r>
          </w:p>
        </w:tc>
        <w:tc>
          <w:tcPr>
            <w:tcW w:w="1407" w:type="dxa"/>
          </w:tcPr>
          <w:p w:rsidR="00622771" w:rsidRPr="00066DA4" w:rsidRDefault="00622771" w:rsidP="00C50D4F">
            <w:pPr>
              <w:autoSpaceDE w:val="0"/>
              <w:autoSpaceDN w:val="0"/>
              <w:adjustRightInd w:val="0"/>
              <w:jc w:val="center"/>
              <w:rPr>
                <w:rFonts w:ascii="Open Sans" w:hAnsi="Open Sans" w:cs="Open Sans"/>
                <w:color w:val="3B3B3A"/>
                <w:sz w:val="20"/>
                <w:szCs w:val="20"/>
              </w:rPr>
            </w:pPr>
            <w:r w:rsidRPr="00066DA4">
              <w:rPr>
                <w:rFonts w:ascii="Open Sans" w:hAnsi="Open Sans" w:cs="Open Sans"/>
                <w:color w:val="3B3B3A"/>
                <w:sz w:val="20"/>
                <w:szCs w:val="20"/>
              </w:rPr>
              <w:t xml:space="preserve">£746 </w:t>
            </w:r>
          </w:p>
        </w:tc>
      </w:tr>
      <w:tr w:rsidR="00622771" w:rsidRPr="00066DA4" w:rsidTr="00AD3F46">
        <w:trPr>
          <w:trHeight w:val="487"/>
        </w:trPr>
        <w:tc>
          <w:tcPr>
            <w:tcW w:w="1413" w:type="dxa"/>
          </w:tcPr>
          <w:p w:rsidR="00622771" w:rsidRPr="00066DA4" w:rsidRDefault="00622771" w:rsidP="00C50D4F">
            <w:pPr>
              <w:autoSpaceDE w:val="0"/>
              <w:autoSpaceDN w:val="0"/>
              <w:adjustRightInd w:val="0"/>
              <w:rPr>
                <w:rFonts w:ascii="Open Sans" w:hAnsi="Open Sans" w:cs="Open Sans"/>
                <w:color w:val="314249"/>
                <w:sz w:val="20"/>
                <w:szCs w:val="20"/>
              </w:rPr>
            </w:pPr>
            <w:r w:rsidRPr="00066DA4">
              <w:rPr>
                <w:rFonts w:ascii="Open Sans" w:hAnsi="Open Sans" w:cs="Open Sans"/>
                <w:color w:val="314249"/>
                <w:sz w:val="20"/>
                <w:szCs w:val="20"/>
              </w:rPr>
              <w:t xml:space="preserve">Hospital </w:t>
            </w:r>
          </w:p>
        </w:tc>
        <w:tc>
          <w:tcPr>
            <w:tcW w:w="3761"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cost of stay in hospital suffering from pneumonia (duration: 7 days), moderately severe </w:t>
            </w:r>
          </w:p>
        </w:tc>
        <w:tc>
          <w:tcPr>
            <w:tcW w:w="3887"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NHS costs: use 2020-21 NHS costs data on the cost of long-term inpatient stays after pneumonia diagnosis. </w:t>
            </w:r>
          </w:p>
        </w:tc>
        <w:tc>
          <w:tcPr>
            <w:tcW w:w="1407" w:type="dxa"/>
          </w:tcPr>
          <w:p w:rsidR="00622771" w:rsidRPr="00066DA4" w:rsidRDefault="00622771" w:rsidP="00C50D4F">
            <w:pPr>
              <w:autoSpaceDE w:val="0"/>
              <w:autoSpaceDN w:val="0"/>
              <w:adjustRightInd w:val="0"/>
              <w:jc w:val="center"/>
              <w:rPr>
                <w:rFonts w:ascii="Open Sans" w:hAnsi="Open Sans" w:cs="Open Sans"/>
                <w:color w:val="3B3B3A"/>
                <w:sz w:val="20"/>
                <w:szCs w:val="20"/>
              </w:rPr>
            </w:pPr>
            <w:r w:rsidRPr="00066DA4">
              <w:rPr>
                <w:rFonts w:ascii="Open Sans" w:hAnsi="Open Sans" w:cs="Open Sans"/>
                <w:color w:val="3B3B3A"/>
                <w:sz w:val="20"/>
                <w:szCs w:val="20"/>
              </w:rPr>
              <w:t xml:space="preserve">£26,131 </w:t>
            </w:r>
          </w:p>
        </w:tc>
      </w:tr>
      <w:tr w:rsidR="00622771" w:rsidRPr="00066DA4" w:rsidTr="00AD3F46">
        <w:trPr>
          <w:trHeight w:val="966"/>
        </w:trPr>
        <w:tc>
          <w:tcPr>
            <w:tcW w:w="1413" w:type="dxa"/>
          </w:tcPr>
          <w:p w:rsidR="00622771" w:rsidRPr="00066DA4" w:rsidRDefault="00622771" w:rsidP="00C50D4F">
            <w:pPr>
              <w:autoSpaceDE w:val="0"/>
              <w:autoSpaceDN w:val="0"/>
              <w:adjustRightInd w:val="0"/>
              <w:rPr>
                <w:rFonts w:ascii="Open Sans" w:hAnsi="Open Sans" w:cs="Open Sans"/>
                <w:color w:val="314249"/>
                <w:sz w:val="20"/>
                <w:szCs w:val="20"/>
              </w:rPr>
            </w:pPr>
            <w:r w:rsidRPr="00066DA4">
              <w:rPr>
                <w:rFonts w:ascii="Open Sans" w:hAnsi="Open Sans" w:cs="Open Sans"/>
                <w:color w:val="314249"/>
                <w:sz w:val="20"/>
                <w:szCs w:val="20"/>
              </w:rPr>
              <w:t xml:space="preserve">Hostel, MARAC </w:t>
            </w:r>
          </w:p>
        </w:tc>
        <w:tc>
          <w:tcPr>
            <w:tcW w:w="3761"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6 months placement in temporary accommodation: £6,418 MARAC: £129 </w:t>
            </w:r>
          </w:p>
        </w:tc>
        <w:tc>
          <w:tcPr>
            <w:tcW w:w="3887"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Temporary accommodation: Shelter analysis of the cost of temporary accommodation using MHCLG data on council spending on temporary accommodation and the number of families housed in temporary accommodation. MARAC: as above </w:t>
            </w:r>
          </w:p>
        </w:tc>
        <w:tc>
          <w:tcPr>
            <w:tcW w:w="1407" w:type="dxa"/>
          </w:tcPr>
          <w:p w:rsidR="00622771" w:rsidRPr="00066DA4" w:rsidRDefault="00622771" w:rsidP="00C50D4F">
            <w:pPr>
              <w:autoSpaceDE w:val="0"/>
              <w:autoSpaceDN w:val="0"/>
              <w:adjustRightInd w:val="0"/>
              <w:jc w:val="center"/>
              <w:rPr>
                <w:rFonts w:ascii="Open Sans" w:hAnsi="Open Sans" w:cs="Open Sans"/>
                <w:color w:val="3B3B3A"/>
                <w:sz w:val="20"/>
                <w:szCs w:val="20"/>
              </w:rPr>
            </w:pPr>
            <w:r w:rsidRPr="00066DA4">
              <w:rPr>
                <w:rFonts w:ascii="Open Sans" w:hAnsi="Open Sans" w:cs="Open Sans"/>
                <w:color w:val="3B3B3A"/>
                <w:sz w:val="20"/>
                <w:szCs w:val="20"/>
              </w:rPr>
              <w:t xml:space="preserve">£6,547 </w:t>
            </w:r>
          </w:p>
        </w:tc>
      </w:tr>
      <w:tr w:rsidR="00E04E7A" w:rsidRPr="00066DA4" w:rsidTr="00AD3F46">
        <w:trPr>
          <w:trHeight w:val="966"/>
        </w:trPr>
        <w:tc>
          <w:tcPr>
            <w:tcW w:w="1413" w:type="dxa"/>
          </w:tcPr>
          <w:p w:rsidR="00E04E7A" w:rsidRPr="00066DA4" w:rsidRDefault="00E04E7A" w:rsidP="00C50D4F">
            <w:pPr>
              <w:autoSpaceDE w:val="0"/>
              <w:autoSpaceDN w:val="0"/>
              <w:adjustRightInd w:val="0"/>
              <w:rPr>
                <w:rFonts w:ascii="Open Sans" w:hAnsi="Open Sans" w:cs="Open Sans"/>
                <w:color w:val="314249"/>
                <w:sz w:val="20"/>
                <w:szCs w:val="20"/>
              </w:rPr>
            </w:pPr>
            <w:r>
              <w:rPr>
                <w:rFonts w:ascii="Open Sans" w:hAnsi="Open Sans" w:cs="Open Sans"/>
                <w:color w:val="314249"/>
                <w:sz w:val="20"/>
                <w:szCs w:val="20"/>
              </w:rPr>
              <w:t>Hospital</w:t>
            </w:r>
          </w:p>
        </w:tc>
        <w:tc>
          <w:tcPr>
            <w:tcW w:w="3761" w:type="dxa"/>
          </w:tcPr>
          <w:p w:rsidR="00E04E7A" w:rsidRPr="00066DA4" w:rsidRDefault="00E04E7A" w:rsidP="00C50D4F">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Cost of dementia assessment</w:t>
            </w:r>
          </w:p>
        </w:tc>
        <w:tc>
          <w:tcPr>
            <w:tcW w:w="3887" w:type="dxa"/>
          </w:tcPr>
          <w:p w:rsidR="00E04E7A" w:rsidRPr="00066DA4" w:rsidRDefault="00E04E7A" w:rsidP="00C50D4F">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2020-21 NHS reference costs data</w:t>
            </w:r>
          </w:p>
        </w:tc>
        <w:tc>
          <w:tcPr>
            <w:tcW w:w="1407" w:type="dxa"/>
          </w:tcPr>
          <w:p w:rsidR="00E04E7A" w:rsidRPr="00066DA4" w:rsidRDefault="00E04E7A" w:rsidP="00C50D4F">
            <w:pPr>
              <w:autoSpaceDE w:val="0"/>
              <w:autoSpaceDN w:val="0"/>
              <w:adjustRightInd w:val="0"/>
              <w:jc w:val="center"/>
              <w:rPr>
                <w:rFonts w:ascii="Open Sans" w:hAnsi="Open Sans" w:cs="Open Sans"/>
                <w:color w:val="3B3B3A"/>
                <w:sz w:val="20"/>
                <w:szCs w:val="20"/>
              </w:rPr>
            </w:pPr>
            <w:r>
              <w:rPr>
                <w:rFonts w:ascii="Open Sans" w:hAnsi="Open Sans" w:cs="Open Sans"/>
                <w:color w:val="3B3B3A"/>
                <w:sz w:val="20"/>
                <w:szCs w:val="20"/>
              </w:rPr>
              <w:t>£327</w:t>
            </w:r>
          </w:p>
        </w:tc>
      </w:tr>
      <w:tr w:rsidR="00622771" w:rsidRPr="00066DA4" w:rsidTr="00AD3F46">
        <w:trPr>
          <w:trHeight w:val="1198"/>
        </w:trPr>
        <w:tc>
          <w:tcPr>
            <w:tcW w:w="1413" w:type="dxa"/>
          </w:tcPr>
          <w:p w:rsidR="00622771" w:rsidRPr="00066DA4" w:rsidRDefault="00622771" w:rsidP="00C50D4F">
            <w:pPr>
              <w:autoSpaceDE w:val="0"/>
              <w:autoSpaceDN w:val="0"/>
              <w:adjustRightInd w:val="0"/>
              <w:rPr>
                <w:rFonts w:ascii="Open Sans" w:hAnsi="Open Sans" w:cs="Open Sans"/>
                <w:color w:val="FFFFFF"/>
                <w:sz w:val="20"/>
                <w:szCs w:val="20"/>
              </w:rPr>
            </w:pPr>
            <w:r w:rsidRPr="00066DA4">
              <w:rPr>
                <w:rFonts w:ascii="Open Sans" w:hAnsi="Open Sans" w:cs="Open Sans"/>
                <w:color w:val="3B3B3A"/>
                <w:sz w:val="20"/>
                <w:szCs w:val="20"/>
              </w:rPr>
              <w:t xml:space="preserve">Police, A&amp;E, refuge </w:t>
            </w:r>
            <w:r w:rsidRPr="00066DA4">
              <w:rPr>
                <w:rFonts w:ascii="Open Sans" w:hAnsi="Open Sans" w:cs="Open Sans"/>
                <w:b/>
                <w:bCs/>
                <w:color w:val="FFFFFF"/>
                <w:sz w:val="20"/>
                <w:szCs w:val="20"/>
              </w:rPr>
              <w:t xml:space="preserve">TOTAL </w:t>
            </w:r>
          </w:p>
        </w:tc>
        <w:tc>
          <w:tcPr>
            <w:tcW w:w="3761"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 xml:space="preserve">Hospital treatment for stab wounds plus overnight hospital stay for recovery: £6,151 Cost of attending domestic violence incident: £3,159 6 month refuge stay: 16,533 </w:t>
            </w:r>
          </w:p>
        </w:tc>
        <w:tc>
          <w:tcPr>
            <w:tcW w:w="3887" w:type="dxa"/>
          </w:tcPr>
          <w:p w:rsidR="00622771" w:rsidRPr="00066DA4" w:rsidRDefault="00622771" w:rsidP="00C50D4F">
            <w:pPr>
              <w:autoSpaceDE w:val="0"/>
              <w:autoSpaceDN w:val="0"/>
              <w:adjustRightInd w:val="0"/>
              <w:rPr>
                <w:rFonts w:ascii="Open Sans" w:hAnsi="Open Sans" w:cs="Open Sans"/>
                <w:color w:val="3B3B3A"/>
                <w:sz w:val="20"/>
                <w:szCs w:val="20"/>
              </w:rPr>
            </w:pPr>
            <w:r w:rsidRPr="00066DA4">
              <w:rPr>
                <w:rFonts w:ascii="Open Sans" w:hAnsi="Open Sans" w:cs="Open Sans"/>
                <w:color w:val="3B3B3A"/>
                <w:sz w:val="20"/>
                <w:szCs w:val="20"/>
              </w:rPr>
              <w:t>NHS costs: 2020-21 reference costs data. Police costs: GMCA unit costs database. Refuge costs: Women</w:t>
            </w:r>
            <w:r w:rsidR="00E04E7A">
              <w:rPr>
                <w:rFonts w:ascii="Open Sans" w:hAnsi="Open Sans" w:cs="Open Sans"/>
                <w:color w:val="3B3B3A"/>
                <w:sz w:val="20"/>
                <w:szCs w:val="20"/>
              </w:rPr>
              <w:t>’</w:t>
            </w:r>
            <w:r w:rsidRPr="00066DA4">
              <w:rPr>
                <w:rFonts w:ascii="Open Sans" w:hAnsi="Open Sans" w:cs="Open Sans"/>
                <w:color w:val="3B3B3A"/>
                <w:sz w:val="20"/>
                <w:szCs w:val="20"/>
              </w:rPr>
              <w:t xml:space="preserve">s Aid updated 2022 cost estimates </w:t>
            </w:r>
          </w:p>
        </w:tc>
        <w:tc>
          <w:tcPr>
            <w:tcW w:w="1407" w:type="dxa"/>
          </w:tcPr>
          <w:p w:rsidR="00622771" w:rsidRPr="00066DA4" w:rsidRDefault="00622771" w:rsidP="00C50D4F">
            <w:pPr>
              <w:autoSpaceDE w:val="0"/>
              <w:autoSpaceDN w:val="0"/>
              <w:adjustRightInd w:val="0"/>
              <w:jc w:val="center"/>
              <w:rPr>
                <w:rFonts w:ascii="Open Sans" w:hAnsi="Open Sans" w:cs="Open Sans"/>
                <w:color w:val="FFFFFF"/>
                <w:sz w:val="20"/>
                <w:szCs w:val="20"/>
              </w:rPr>
            </w:pPr>
            <w:r w:rsidRPr="00066DA4">
              <w:rPr>
                <w:rFonts w:ascii="Open Sans" w:hAnsi="Open Sans" w:cs="Open Sans"/>
                <w:color w:val="3B3B3A"/>
                <w:sz w:val="20"/>
                <w:szCs w:val="20"/>
              </w:rPr>
              <w:t xml:space="preserve">£25,842 </w:t>
            </w:r>
            <w:r w:rsidRPr="00066DA4">
              <w:rPr>
                <w:rFonts w:ascii="Open Sans" w:hAnsi="Open Sans" w:cs="Open Sans"/>
                <w:b/>
                <w:bCs/>
                <w:color w:val="FFFFFF"/>
                <w:sz w:val="20"/>
                <w:szCs w:val="20"/>
              </w:rPr>
              <w:t xml:space="preserve">£183,373 </w:t>
            </w:r>
          </w:p>
        </w:tc>
      </w:tr>
      <w:tr w:rsidR="00E04E7A" w:rsidRPr="00E04E7A" w:rsidTr="00AD3F46">
        <w:trPr>
          <w:trHeight w:val="1198"/>
        </w:trPr>
        <w:tc>
          <w:tcPr>
            <w:tcW w:w="1413" w:type="dxa"/>
          </w:tcPr>
          <w:p w:rsidR="00E04E7A" w:rsidRPr="00E04E7A" w:rsidRDefault="00E04E7A" w:rsidP="00C50D4F">
            <w:pPr>
              <w:autoSpaceDE w:val="0"/>
              <w:autoSpaceDN w:val="0"/>
              <w:adjustRightInd w:val="0"/>
              <w:rPr>
                <w:rFonts w:ascii="Open Sans" w:hAnsi="Open Sans" w:cs="Open Sans"/>
                <w:b/>
                <w:bCs/>
                <w:color w:val="3B3B3A"/>
                <w:sz w:val="20"/>
                <w:szCs w:val="20"/>
              </w:rPr>
            </w:pPr>
            <w:r w:rsidRPr="00E04E7A">
              <w:rPr>
                <w:rFonts w:ascii="Open Sans" w:hAnsi="Open Sans" w:cs="Open Sans"/>
                <w:b/>
                <w:bCs/>
                <w:color w:val="3B3B3A"/>
                <w:sz w:val="20"/>
                <w:szCs w:val="20"/>
              </w:rPr>
              <w:t>Total</w:t>
            </w:r>
          </w:p>
        </w:tc>
        <w:tc>
          <w:tcPr>
            <w:tcW w:w="3761" w:type="dxa"/>
          </w:tcPr>
          <w:p w:rsidR="00E04E7A" w:rsidRPr="00E04E7A" w:rsidRDefault="00E04E7A" w:rsidP="00C50D4F">
            <w:pPr>
              <w:autoSpaceDE w:val="0"/>
              <w:autoSpaceDN w:val="0"/>
              <w:adjustRightInd w:val="0"/>
              <w:rPr>
                <w:rFonts w:ascii="Open Sans" w:hAnsi="Open Sans" w:cs="Open Sans"/>
                <w:b/>
                <w:bCs/>
                <w:color w:val="3B3B3A"/>
                <w:sz w:val="20"/>
                <w:szCs w:val="20"/>
              </w:rPr>
            </w:pPr>
          </w:p>
        </w:tc>
        <w:tc>
          <w:tcPr>
            <w:tcW w:w="3887" w:type="dxa"/>
          </w:tcPr>
          <w:p w:rsidR="00E04E7A" w:rsidRPr="00E04E7A" w:rsidRDefault="00E04E7A" w:rsidP="00C50D4F">
            <w:pPr>
              <w:autoSpaceDE w:val="0"/>
              <w:autoSpaceDN w:val="0"/>
              <w:adjustRightInd w:val="0"/>
              <w:rPr>
                <w:rFonts w:ascii="Open Sans" w:hAnsi="Open Sans" w:cs="Open Sans"/>
                <w:b/>
                <w:bCs/>
                <w:color w:val="3B3B3A"/>
                <w:sz w:val="20"/>
                <w:szCs w:val="20"/>
              </w:rPr>
            </w:pPr>
          </w:p>
        </w:tc>
        <w:tc>
          <w:tcPr>
            <w:tcW w:w="1407" w:type="dxa"/>
          </w:tcPr>
          <w:p w:rsidR="00E04E7A" w:rsidRPr="00E04E7A" w:rsidRDefault="00E04E7A" w:rsidP="00C50D4F">
            <w:pPr>
              <w:autoSpaceDE w:val="0"/>
              <w:autoSpaceDN w:val="0"/>
              <w:adjustRightInd w:val="0"/>
              <w:jc w:val="center"/>
              <w:rPr>
                <w:rFonts w:ascii="Open Sans" w:hAnsi="Open Sans" w:cs="Open Sans"/>
                <w:b/>
                <w:bCs/>
                <w:color w:val="3B3B3A"/>
                <w:sz w:val="20"/>
                <w:szCs w:val="20"/>
              </w:rPr>
            </w:pPr>
            <w:r w:rsidRPr="00E04E7A">
              <w:rPr>
                <w:rFonts w:ascii="Open Sans" w:hAnsi="Open Sans" w:cs="Open Sans"/>
                <w:b/>
                <w:bCs/>
                <w:color w:val="3B3B3A"/>
                <w:sz w:val="20"/>
                <w:szCs w:val="20"/>
              </w:rPr>
              <w:t>£183,373</w:t>
            </w:r>
          </w:p>
        </w:tc>
      </w:tr>
    </w:tbl>
    <w:p w:rsidR="00622771" w:rsidRDefault="00E04E7A" w:rsidP="00E04E7A">
      <w:pPr>
        <w:pStyle w:val="Heading2"/>
      </w:pPr>
      <w:r>
        <w:t>Table 2.1: The blue pathway estimates (What happened)</w:t>
      </w:r>
    </w:p>
    <w:p w:rsidR="00E04E7A" w:rsidRDefault="007C6CA3" w:rsidP="00E04E7A">
      <w:pPr>
        <w:pStyle w:val="Heading2"/>
      </w:pPr>
      <w:r>
        <w:br w:type="page"/>
      </w:r>
      <w:r w:rsidR="00E04E7A">
        <w:lastRenderedPageBreak/>
        <w:t>Table 2.2: the purple pathway estimates (what could have happened)</w:t>
      </w:r>
    </w:p>
    <w:tbl>
      <w:tblPr>
        <w:tblStyle w:val="TableGrid"/>
        <w:tblpPr w:leftFromText="180" w:rightFromText="180" w:vertAnchor="page" w:horzAnchor="margin" w:tblpXSpec="center" w:tblpY="2454"/>
        <w:tblW w:w="10470" w:type="dxa"/>
        <w:tblLayout w:type="fixed"/>
        <w:tblLook w:val="0020" w:firstRow="1" w:lastRow="0" w:firstColumn="0" w:lastColumn="0" w:noHBand="0" w:noVBand="0"/>
        <w:tblCaption w:val="Table 2.2: the purple pathway estimates (what could have happened)"/>
        <w:tblDescription w:val="This table describes the cost estimates for each service accessed during the purple pathway of Tracy's journey (What could have happened). The column order is service, the service included and cost breakdown, the source and the total value."/>
      </w:tblPr>
      <w:tblGrid>
        <w:gridCol w:w="1696"/>
        <w:gridCol w:w="3969"/>
        <w:gridCol w:w="3400"/>
        <w:gridCol w:w="1405"/>
      </w:tblGrid>
      <w:tr w:rsidR="00E04E7A" w:rsidRPr="00E04E7A" w:rsidTr="00AD3F46">
        <w:trPr>
          <w:cantSplit/>
          <w:trHeight w:val="705"/>
          <w:tblHeader/>
        </w:trPr>
        <w:tc>
          <w:tcPr>
            <w:tcW w:w="1696" w:type="dxa"/>
            <w:shd w:val="clear" w:color="auto" w:fill="B6006C" w:themeFill="accent1"/>
          </w:tcPr>
          <w:p w:rsidR="00E04E7A" w:rsidRPr="00E04E7A" w:rsidRDefault="00E04E7A" w:rsidP="00C50D4F">
            <w:pPr>
              <w:autoSpaceDE w:val="0"/>
              <w:autoSpaceDN w:val="0"/>
              <w:adjustRightInd w:val="0"/>
              <w:rPr>
                <w:rFonts w:ascii="Open Sans" w:hAnsi="Open Sans" w:cs="Open Sans"/>
                <w:b/>
                <w:bCs/>
                <w:color w:val="FFFFFF" w:themeColor="background1"/>
                <w:sz w:val="20"/>
                <w:szCs w:val="20"/>
              </w:rPr>
            </w:pPr>
            <w:r w:rsidRPr="00E04E7A">
              <w:rPr>
                <w:rFonts w:ascii="Open Sans" w:hAnsi="Open Sans" w:cs="Open Sans"/>
                <w:b/>
                <w:bCs/>
                <w:color w:val="FFFFFF" w:themeColor="background1"/>
                <w:sz w:val="21"/>
                <w:szCs w:val="21"/>
              </w:rPr>
              <w:t>Service(s</w:t>
            </w:r>
            <w:r w:rsidRPr="00C50D4F">
              <w:rPr>
                <w:rFonts w:ascii="Open Sans" w:hAnsi="Open Sans" w:cs="Open Sans"/>
                <w:b/>
                <w:bCs/>
                <w:color w:val="FFFFFF" w:themeColor="background1"/>
                <w:sz w:val="20"/>
                <w:szCs w:val="20"/>
              </w:rPr>
              <w:t>)</w:t>
            </w:r>
            <w:r w:rsidRPr="00E04E7A">
              <w:rPr>
                <w:rFonts w:ascii="Open Sans" w:hAnsi="Open Sans" w:cs="Open Sans"/>
                <w:b/>
                <w:bCs/>
                <w:color w:val="FFFFFF" w:themeColor="background1"/>
                <w:sz w:val="20"/>
                <w:szCs w:val="20"/>
              </w:rPr>
              <w:t xml:space="preserve"> </w:t>
            </w:r>
          </w:p>
        </w:tc>
        <w:tc>
          <w:tcPr>
            <w:tcW w:w="3969" w:type="dxa"/>
            <w:shd w:val="clear" w:color="auto" w:fill="B6006C" w:themeFill="accent1"/>
          </w:tcPr>
          <w:p w:rsidR="00E04E7A" w:rsidRPr="00E04E7A" w:rsidRDefault="00E04E7A" w:rsidP="00C50D4F">
            <w:pPr>
              <w:autoSpaceDE w:val="0"/>
              <w:autoSpaceDN w:val="0"/>
              <w:adjustRightInd w:val="0"/>
              <w:rPr>
                <w:rFonts w:ascii="Open Sans" w:hAnsi="Open Sans" w:cs="Open Sans"/>
                <w:color w:val="FFFFFF" w:themeColor="background1"/>
                <w:sz w:val="20"/>
                <w:szCs w:val="20"/>
              </w:rPr>
            </w:pPr>
            <w:r w:rsidRPr="00E04E7A">
              <w:rPr>
                <w:rFonts w:ascii="Open Sans" w:hAnsi="Open Sans" w:cs="Open Sans"/>
                <w:b/>
                <w:bCs/>
                <w:color w:val="FFFFFF" w:themeColor="background1"/>
                <w:sz w:val="21"/>
                <w:szCs w:val="21"/>
              </w:rPr>
              <w:t xml:space="preserve">Services included and cost breakdown if relevant </w:t>
            </w:r>
          </w:p>
        </w:tc>
        <w:tc>
          <w:tcPr>
            <w:tcW w:w="3400" w:type="dxa"/>
            <w:shd w:val="clear" w:color="auto" w:fill="B6006C" w:themeFill="accent1"/>
          </w:tcPr>
          <w:p w:rsidR="00E04E7A" w:rsidRPr="00E04E7A" w:rsidRDefault="00E04E7A" w:rsidP="00C50D4F">
            <w:pPr>
              <w:autoSpaceDE w:val="0"/>
              <w:autoSpaceDN w:val="0"/>
              <w:adjustRightInd w:val="0"/>
              <w:rPr>
                <w:rFonts w:ascii="Open Sans" w:hAnsi="Open Sans" w:cs="Open Sans"/>
                <w:color w:val="FFFFFF" w:themeColor="background1"/>
                <w:sz w:val="20"/>
                <w:szCs w:val="20"/>
              </w:rPr>
            </w:pPr>
            <w:r w:rsidRPr="00E04E7A">
              <w:rPr>
                <w:rFonts w:ascii="Open Sans" w:hAnsi="Open Sans" w:cs="Open Sans"/>
                <w:b/>
                <w:bCs/>
                <w:color w:val="FFFFFF" w:themeColor="background1"/>
                <w:sz w:val="21"/>
                <w:szCs w:val="21"/>
              </w:rPr>
              <w:t xml:space="preserve">Source </w:t>
            </w:r>
          </w:p>
        </w:tc>
        <w:tc>
          <w:tcPr>
            <w:tcW w:w="1405" w:type="dxa"/>
            <w:shd w:val="clear" w:color="auto" w:fill="B6006C" w:themeFill="accent1"/>
          </w:tcPr>
          <w:p w:rsidR="00E04E7A" w:rsidRPr="00E04E7A" w:rsidRDefault="00E04E7A" w:rsidP="00C50D4F">
            <w:pPr>
              <w:autoSpaceDE w:val="0"/>
              <w:autoSpaceDN w:val="0"/>
              <w:adjustRightInd w:val="0"/>
              <w:rPr>
                <w:rFonts w:ascii="Open Sans" w:hAnsi="Open Sans" w:cs="Open Sans"/>
                <w:color w:val="FFFFFF" w:themeColor="background1"/>
                <w:sz w:val="20"/>
                <w:szCs w:val="20"/>
              </w:rPr>
            </w:pPr>
            <w:r w:rsidRPr="00C50D4F">
              <w:rPr>
                <w:rFonts w:ascii="Open Sans" w:hAnsi="Open Sans" w:cs="Open Sans"/>
                <w:b/>
                <w:bCs/>
                <w:color w:val="FFFFFF" w:themeColor="background1"/>
                <w:sz w:val="21"/>
                <w:szCs w:val="21"/>
              </w:rPr>
              <w:t>Value (£)</w:t>
            </w:r>
            <w:r w:rsidRPr="00E04E7A">
              <w:rPr>
                <w:rFonts w:ascii="Open Sans" w:hAnsi="Open Sans" w:cs="Open Sans"/>
                <w:color w:val="FFFFFF" w:themeColor="background1"/>
                <w:sz w:val="20"/>
                <w:szCs w:val="20"/>
              </w:rPr>
              <w:t xml:space="preserve"> </w:t>
            </w:r>
          </w:p>
        </w:tc>
      </w:tr>
      <w:tr w:rsidR="00E04E7A" w:rsidRPr="00E04E7A" w:rsidTr="00AD3F46">
        <w:trPr>
          <w:trHeight w:val="705"/>
        </w:trPr>
        <w:tc>
          <w:tcPr>
            <w:tcW w:w="1696" w:type="dxa"/>
          </w:tcPr>
          <w:p w:rsidR="00E04E7A" w:rsidRPr="00E04E7A" w:rsidRDefault="00E04E7A" w:rsidP="00C50D4F">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GP training</w:t>
            </w:r>
          </w:p>
        </w:tc>
        <w:tc>
          <w:tcPr>
            <w:tcW w:w="3969" w:type="dxa"/>
          </w:tcPr>
          <w:p w:rsidR="00E04E7A" w:rsidRDefault="00E04E7A" w:rsidP="00C50D4F">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GP appointment: £37</w:t>
            </w:r>
          </w:p>
          <w:p w:rsidR="00E04E7A" w:rsidRPr="00E04E7A" w:rsidRDefault="00E04E7A" w:rsidP="00C50D4F">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Trusted professional training: £3,400</w:t>
            </w:r>
          </w:p>
        </w:tc>
        <w:tc>
          <w:tcPr>
            <w:tcW w:w="3400" w:type="dxa"/>
          </w:tcPr>
          <w:p w:rsidR="00E04E7A" w:rsidRPr="00E04E7A" w:rsidRDefault="00E04E7A" w:rsidP="00C50D4F">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Cost of GP appointment plus (uprated). Cost of Trusted Professional training.</w:t>
            </w:r>
          </w:p>
        </w:tc>
        <w:tc>
          <w:tcPr>
            <w:tcW w:w="1405" w:type="dxa"/>
          </w:tcPr>
          <w:p w:rsidR="00E04E7A" w:rsidRPr="00E04E7A" w:rsidRDefault="00E04E7A" w:rsidP="00C50D4F">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£706</w:t>
            </w:r>
          </w:p>
        </w:tc>
      </w:tr>
      <w:tr w:rsidR="00E04E7A" w:rsidRPr="00E04E7A" w:rsidTr="00AD3F46">
        <w:trPr>
          <w:trHeight w:val="368"/>
        </w:trPr>
        <w:tc>
          <w:tcPr>
            <w:tcW w:w="1696" w:type="dxa"/>
          </w:tcPr>
          <w:p w:rsidR="00E04E7A" w:rsidRPr="00E04E7A" w:rsidRDefault="00E04E7A" w:rsidP="00C50D4F">
            <w:pPr>
              <w:autoSpaceDE w:val="0"/>
              <w:autoSpaceDN w:val="0"/>
              <w:adjustRightInd w:val="0"/>
              <w:rPr>
                <w:rFonts w:ascii="Open Sans" w:hAnsi="Open Sans" w:cs="Open Sans"/>
                <w:color w:val="314249"/>
                <w:sz w:val="20"/>
                <w:szCs w:val="20"/>
              </w:rPr>
            </w:pPr>
            <w:r w:rsidRPr="00E04E7A">
              <w:rPr>
                <w:rFonts w:ascii="Open Sans" w:hAnsi="Open Sans" w:cs="Open Sans"/>
                <w:color w:val="314249"/>
                <w:sz w:val="20"/>
                <w:szCs w:val="20"/>
              </w:rPr>
              <w:t xml:space="preserve">Caseworker </w:t>
            </w:r>
          </w:p>
        </w:tc>
        <w:tc>
          <w:tcPr>
            <w:tcW w:w="3969" w:type="dxa"/>
          </w:tcPr>
          <w:p w:rsidR="00E04E7A" w:rsidRPr="00E04E7A" w:rsidRDefault="00E04E7A" w:rsidP="00C50D4F">
            <w:pPr>
              <w:autoSpaceDE w:val="0"/>
              <w:autoSpaceDN w:val="0"/>
              <w:adjustRightInd w:val="0"/>
              <w:rPr>
                <w:rFonts w:ascii="Open Sans" w:hAnsi="Open Sans" w:cs="Open Sans"/>
                <w:color w:val="3B3B3A"/>
                <w:sz w:val="20"/>
                <w:szCs w:val="20"/>
              </w:rPr>
            </w:pPr>
            <w:r w:rsidRPr="00E04E7A">
              <w:rPr>
                <w:rFonts w:ascii="Open Sans" w:hAnsi="Open Sans" w:cs="Open Sans"/>
                <w:color w:val="3B3B3A"/>
                <w:sz w:val="20"/>
                <w:szCs w:val="20"/>
              </w:rPr>
              <w:t xml:space="preserve">Caseworker from specialist service (part of) CBS intervention </w:t>
            </w:r>
          </w:p>
        </w:tc>
        <w:tc>
          <w:tcPr>
            <w:tcW w:w="3400" w:type="dxa"/>
          </w:tcPr>
          <w:p w:rsidR="00E04E7A" w:rsidRPr="00E04E7A" w:rsidRDefault="00E04E7A" w:rsidP="00C50D4F">
            <w:pPr>
              <w:autoSpaceDE w:val="0"/>
              <w:autoSpaceDN w:val="0"/>
              <w:adjustRightInd w:val="0"/>
              <w:rPr>
                <w:rFonts w:ascii="Open Sans" w:hAnsi="Open Sans" w:cs="Open Sans"/>
                <w:color w:val="3B3B3A"/>
                <w:sz w:val="20"/>
                <w:szCs w:val="20"/>
              </w:rPr>
            </w:pPr>
            <w:r w:rsidRPr="00E04E7A">
              <w:rPr>
                <w:rFonts w:ascii="Open Sans" w:hAnsi="Open Sans" w:cs="Open Sans"/>
                <w:color w:val="3B3B3A"/>
                <w:sz w:val="20"/>
                <w:szCs w:val="20"/>
              </w:rPr>
              <w:t xml:space="preserve">Updated CBS costs from </w:t>
            </w:r>
            <w:proofErr w:type="spellStart"/>
            <w:r w:rsidRPr="00E04E7A">
              <w:rPr>
                <w:rFonts w:ascii="Open Sans" w:hAnsi="Open Sans" w:cs="Open Sans"/>
                <w:color w:val="3B3B3A"/>
                <w:sz w:val="20"/>
                <w:szCs w:val="20"/>
              </w:rPr>
              <w:t>Womens</w:t>
            </w:r>
            <w:proofErr w:type="spellEnd"/>
            <w:r w:rsidRPr="00E04E7A">
              <w:rPr>
                <w:rFonts w:ascii="Open Sans" w:hAnsi="Open Sans" w:cs="Open Sans"/>
                <w:color w:val="3B3B3A"/>
                <w:sz w:val="20"/>
                <w:szCs w:val="20"/>
              </w:rPr>
              <w:t xml:space="preserve"> Aid </w:t>
            </w:r>
          </w:p>
        </w:tc>
        <w:tc>
          <w:tcPr>
            <w:tcW w:w="1405" w:type="dxa"/>
          </w:tcPr>
          <w:p w:rsidR="00E04E7A" w:rsidRPr="00E04E7A" w:rsidRDefault="00E04E7A" w:rsidP="00C50D4F">
            <w:pPr>
              <w:autoSpaceDE w:val="0"/>
              <w:autoSpaceDN w:val="0"/>
              <w:adjustRightInd w:val="0"/>
              <w:rPr>
                <w:rFonts w:ascii="Open Sans" w:hAnsi="Open Sans" w:cs="Open Sans"/>
                <w:color w:val="3B3B3A"/>
                <w:sz w:val="20"/>
                <w:szCs w:val="20"/>
              </w:rPr>
            </w:pPr>
            <w:r w:rsidRPr="00E04E7A">
              <w:rPr>
                <w:rFonts w:ascii="Open Sans" w:hAnsi="Open Sans" w:cs="Open Sans"/>
                <w:color w:val="3B3B3A"/>
                <w:sz w:val="20"/>
                <w:szCs w:val="20"/>
              </w:rPr>
              <w:t xml:space="preserve">£1,365 </w:t>
            </w:r>
          </w:p>
        </w:tc>
      </w:tr>
      <w:tr w:rsidR="00E04E7A" w:rsidRPr="00E04E7A" w:rsidTr="00AD3F46">
        <w:trPr>
          <w:trHeight w:val="368"/>
        </w:trPr>
        <w:tc>
          <w:tcPr>
            <w:tcW w:w="1696" w:type="dxa"/>
          </w:tcPr>
          <w:p w:rsidR="00E04E7A" w:rsidRPr="00E04E7A" w:rsidRDefault="00E04E7A" w:rsidP="00C50D4F">
            <w:pPr>
              <w:autoSpaceDE w:val="0"/>
              <w:autoSpaceDN w:val="0"/>
              <w:adjustRightInd w:val="0"/>
              <w:rPr>
                <w:rFonts w:ascii="Open Sans" w:hAnsi="Open Sans" w:cs="Open Sans"/>
                <w:color w:val="314249"/>
                <w:sz w:val="20"/>
                <w:szCs w:val="20"/>
              </w:rPr>
            </w:pPr>
            <w:r w:rsidRPr="00E04E7A">
              <w:rPr>
                <w:rFonts w:ascii="Open Sans" w:hAnsi="Open Sans" w:cs="Open Sans"/>
                <w:color w:val="314249"/>
                <w:sz w:val="20"/>
                <w:szCs w:val="20"/>
              </w:rPr>
              <w:t xml:space="preserve">Ask Me </w:t>
            </w:r>
          </w:p>
        </w:tc>
        <w:tc>
          <w:tcPr>
            <w:tcW w:w="3969" w:type="dxa"/>
          </w:tcPr>
          <w:p w:rsidR="00E04E7A" w:rsidRPr="00E04E7A" w:rsidRDefault="00E04E7A" w:rsidP="00C50D4F">
            <w:pPr>
              <w:autoSpaceDE w:val="0"/>
              <w:autoSpaceDN w:val="0"/>
              <w:adjustRightInd w:val="0"/>
              <w:rPr>
                <w:rFonts w:ascii="Open Sans" w:hAnsi="Open Sans" w:cs="Open Sans"/>
                <w:color w:val="3B3B3A"/>
                <w:sz w:val="20"/>
                <w:szCs w:val="20"/>
              </w:rPr>
            </w:pPr>
            <w:r w:rsidRPr="00E04E7A">
              <w:rPr>
                <w:rFonts w:ascii="Open Sans" w:hAnsi="Open Sans" w:cs="Open Sans"/>
                <w:color w:val="3B3B3A"/>
                <w:sz w:val="20"/>
                <w:szCs w:val="20"/>
              </w:rPr>
              <w:t xml:space="preserve">(Part of) CBS intervention </w:t>
            </w:r>
          </w:p>
        </w:tc>
        <w:tc>
          <w:tcPr>
            <w:tcW w:w="3400" w:type="dxa"/>
          </w:tcPr>
          <w:p w:rsidR="00E04E7A" w:rsidRPr="00E04E7A" w:rsidRDefault="00E04E7A" w:rsidP="00C50D4F">
            <w:pPr>
              <w:autoSpaceDE w:val="0"/>
              <w:autoSpaceDN w:val="0"/>
              <w:adjustRightInd w:val="0"/>
              <w:rPr>
                <w:rFonts w:ascii="Open Sans" w:hAnsi="Open Sans" w:cs="Open Sans"/>
                <w:color w:val="3B3B3A"/>
                <w:sz w:val="20"/>
                <w:szCs w:val="20"/>
              </w:rPr>
            </w:pPr>
            <w:r w:rsidRPr="00E04E7A">
              <w:rPr>
                <w:rFonts w:ascii="Open Sans" w:hAnsi="Open Sans" w:cs="Open Sans"/>
                <w:color w:val="3B3B3A"/>
                <w:sz w:val="20"/>
                <w:szCs w:val="20"/>
              </w:rPr>
              <w:t xml:space="preserve">Included above </w:t>
            </w:r>
          </w:p>
        </w:tc>
        <w:tc>
          <w:tcPr>
            <w:tcW w:w="1405" w:type="dxa"/>
          </w:tcPr>
          <w:p w:rsidR="00E04E7A" w:rsidRPr="00E04E7A" w:rsidRDefault="00C50D4F" w:rsidP="00C50D4F">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Included above</w:t>
            </w:r>
          </w:p>
        </w:tc>
      </w:tr>
      <w:tr w:rsidR="00E04E7A" w:rsidRPr="00E04E7A" w:rsidTr="00AD3F46">
        <w:trPr>
          <w:trHeight w:val="487"/>
        </w:trPr>
        <w:tc>
          <w:tcPr>
            <w:tcW w:w="1696" w:type="dxa"/>
          </w:tcPr>
          <w:p w:rsidR="00E04E7A" w:rsidRPr="00E04E7A" w:rsidRDefault="00E04E7A" w:rsidP="00C50D4F">
            <w:pPr>
              <w:autoSpaceDE w:val="0"/>
              <w:autoSpaceDN w:val="0"/>
              <w:adjustRightInd w:val="0"/>
              <w:rPr>
                <w:rFonts w:ascii="Open Sans" w:hAnsi="Open Sans" w:cs="Open Sans"/>
                <w:color w:val="314249"/>
                <w:sz w:val="20"/>
                <w:szCs w:val="20"/>
              </w:rPr>
            </w:pPr>
            <w:r w:rsidRPr="00E04E7A">
              <w:rPr>
                <w:rFonts w:ascii="Open Sans" w:hAnsi="Open Sans" w:cs="Open Sans"/>
                <w:color w:val="314249"/>
                <w:sz w:val="20"/>
                <w:szCs w:val="20"/>
              </w:rPr>
              <w:t xml:space="preserve">Out of hours access </w:t>
            </w:r>
          </w:p>
        </w:tc>
        <w:tc>
          <w:tcPr>
            <w:tcW w:w="3969" w:type="dxa"/>
          </w:tcPr>
          <w:p w:rsidR="00E04E7A" w:rsidRPr="00E04E7A" w:rsidRDefault="00E04E7A" w:rsidP="00C50D4F">
            <w:pPr>
              <w:autoSpaceDE w:val="0"/>
              <w:autoSpaceDN w:val="0"/>
              <w:adjustRightInd w:val="0"/>
              <w:rPr>
                <w:rFonts w:ascii="Open Sans" w:hAnsi="Open Sans" w:cs="Open Sans"/>
                <w:color w:val="3B3B3A"/>
                <w:sz w:val="20"/>
                <w:szCs w:val="20"/>
              </w:rPr>
            </w:pPr>
            <w:r w:rsidRPr="00E04E7A">
              <w:rPr>
                <w:rFonts w:ascii="Open Sans" w:hAnsi="Open Sans" w:cs="Open Sans"/>
                <w:color w:val="3B3B3A"/>
                <w:sz w:val="20"/>
                <w:szCs w:val="20"/>
              </w:rPr>
              <w:t xml:space="preserve">Out of hours helpline access (part of) CBS intervention </w:t>
            </w:r>
          </w:p>
        </w:tc>
        <w:tc>
          <w:tcPr>
            <w:tcW w:w="3400" w:type="dxa"/>
          </w:tcPr>
          <w:p w:rsidR="00E04E7A" w:rsidRPr="00E04E7A" w:rsidRDefault="00E04E7A" w:rsidP="00C50D4F">
            <w:pPr>
              <w:autoSpaceDE w:val="0"/>
              <w:autoSpaceDN w:val="0"/>
              <w:adjustRightInd w:val="0"/>
              <w:rPr>
                <w:rFonts w:ascii="Open Sans" w:hAnsi="Open Sans" w:cs="Open Sans"/>
                <w:color w:val="3B3B3A"/>
                <w:sz w:val="20"/>
                <w:szCs w:val="20"/>
              </w:rPr>
            </w:pPr>
            <w:r w:rsidRPr="00E04E7A">
              <w:rPr>
                <w:rFonts w:ascii="Open Sans" w:hAnsi="Open Sans" w:cs="Open Sans"/>
                <w:color w:val="3B3B3A"/>
                <w:sz w:val="20"/>
                <w:szCs w:val="20"/>
              </w:rPr>
              <w:t xml:space="preserve">Included above </w:t>
            </w:r>
          </w:p>
        </w:tc>
        <w:tc>
          <w:tcPr>
            <w:tcW w:w="1405" w:type="dxa"/>
          </w:tcPr>
          <w:p w:rsidR="00E04E7A" w:rsidRPr="00E04E7A" w:rsidRDefault="00C50D4F" w:rsidP="00C50D4F">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Included above</w:t>
            </w:r>
          </w:p>
        </w:tc>
      </w:tr>
      <w:tr w:rsidR="00E04E7A" w:rsidRPr="00E04E7A" w:rsidTr="00AD3F46">
        <w:trPr>
          <w:trHeight w:val="368"/>
        </w:trPr>
        <w:tc>
          <w:tcPr>
            <w:tcW w:w="1696" w:type="dxa"/>
          </w:tcPr>
          <w:p w:rsidR="00E04E7A" w:rsidRPr="00E04E7A" w:rsidRDefault="00E04E7A" w:rsidP="00C50D4F">
            <w:pPr>
              <w:autoSpaceDE w:val="0"/>
              <w:autoSpaceDN w:val="0"/>
              <w:adjustRightInd w:val="0"/>
              <w:rPr>
                <w:rFonts w:ascii="Open Sans" w:hAnsi="Open Sans" w:cs="Open Sans"/>
                <w:color w:val="314249"/>
                <w:sz w:val="20"/>
                <w:szCs w:val="20"/>
              </w:rPr>
            </w:pPr>
            <w:r w:rsidRPr="00E04E7A">
              <w:rPr>
                <w:rFonts w:ascii="Open Sans" w:hAnsi="Open Sans" w:cs="Open Sans"/>
                <w:color w:val="314249"/>
                <w:sz w:val="20"/>
                <w:szCs w:val="20"/>
              </w:rPr>
              <w:t xml:space="preserve">Support group </w:t>
            </w:r>
          </w:p>
        </w:tc>
        <w:tc>
          <w:tcPr>
            <w:tcW w:w="3969" w:type="dxa"/>
          </w:tcPr>
          <w:p w:rsidR="00E04E7A" w:rsidRPr="00E04E7A" w:rsidRDefault="00E04E7A" w:rsidP="00C50D4F">
            <w:pPr>
              <w:autoSpaceDE w:val="0"/>
              <w:autoSpaceDN w:val="0"/>
              <w:adjustRightInd w:val="0"/>
              <w:rPr>
                <w:rFonts w:ascii="Open Sans" w:hAnsi="Open Sans" w:cs="Open Sans"/>
                <w:color w:val="3B3B3A"/>
                <w:sz w:val="20"/>
                <w:szCs w:val="20"/>
              </w:rPr>
            </w:pPr>
            <w:r w:rsidRPr="00E04E7A">
              <w:rPr>
                <w:rFonts w:ascii="Open Sans" w:hAnsi="Open Sans" w:cs="Open Sans"/>
                <w:color w:val="3B3B3A"/>
                <w:sz w:val="20"/>
                <w:szCs w:val="20"/>
              </w:rPr>
              <w:t xml:space="preserve">Support group at specialist service (part of) CBS intervention </w:t>
            </w:r>
          </w:p>
        </w:tc>
        <w:tc>
          <w:tcPr>
            <w:tcW w:w="3400" w:type="dxa"/>
          </w:tcPr>
          <w:p w:rsidR="00E04E7A" w:rsidRPr="00E04E7A" w:rsidRDefault="00E04E7A" w:rsidP="00C50D4F">
            <w:pPr>
              <w:autoSpaceDE w:val="0"/>
              <w:autoSpaceDN w:val="0"/>
              <w:adjustRightInd w:val="0"/>
              <w:rPr>
                <w:rFonts w:ascii="Open Sans" w:hAnsi="Open Sans" w:cs="Open Sans"/>
                <w:color w:val="3B3B3A"/>
                <w:sz w:val="20"/>
                <w:szCs w:val="20"/>
              </w:rPr>
            </w:pPr>
            <w:r w:rsidRPr="00E04E7A">
              <w:rPr>
                <w:rFonts w:ascii="Open Sans" w:hAnsi="Open Sans" w:cs="Open Sans"/>
                <w:color w:val="3B3B3A"/>
                <w:sz w:val="20"/>
                <w:szCs w:val="20"/>
              </w:rPr>
              <w:t xml:space="preserve">Included above </w:t>
            </w:r>
          </w:p>
        </w:tc>
        <w:tc>
          <w:tcPr>
            <w:tcW w:w="1405" w:type="dxa"/>
          </w:tcPr>
          <w:p w:rsidR="00E04E7A" w:rsidRPr="00E04E7A" w:rsidRDefault="00C50D4F" w:rsidP="00C50D4F">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Included above</w:t>
            </w:r>
          </w:p>
        </w:tc>
      </w:tr>
      <w:tr w:rsidR="00E04E7A" w:rsidRPr="00E04E7A" w:rsidTr="00AD3F46">
        <w:trPr>
          <w:trHeight w:val="726"/>
        </w:trPr>
        <w:tc>
          <w:tcPr>
            <w:tcW w:w="1696" w:type="dxa"/>
          </w:tcPr>
          <w:p w:rsidR="00E04E7A" w:rsidRPr="00E04E7A" w:rsidRDefault="00E04E7A" w:rsidP="00C50D4F">
            <w:pPr>
              <w:autoSpaceDE w:val="0"/>
              <w:autoSpaceDN w:val="0"/>
              <w:adjustRightInd w:val="0"/>
              <w:rPr>
                <w:rFonts w:ascii="Open Sans" w:hAnsi="Open Sans" w:cs="Open Sans"/>
                <w:color w:val="314249"/>
                <w:sz w:val="20"/>
                <w:szCs w:val="20"/>
              </w:rPr>
            </w:pPr>
            <w:r w:rsidRPr="00E04E7A">
              <w:rPr>
                <w:rFonts w:ascii="Open Sans" w:hAnsi="Open Sans" w:cs="Open Sans"/>
                <w:color w:val="314249"/>
                <w:sz w:val="20"/>
                <w:szCs w:val="20"/>
              </w:rPr>
              <w:t xml:space="preserve">A&amp;E / refuge </w:t>
            </w:r>
          </w:p>
        </w:tc>
        <w:tc>
          <w:tcPr>
            <w:tcW w:w="3969" w:type="dxa"/>
          </w:tcPr>
          <w:p w:rsidR="00E04E7A" w:rsidRPr="00E04E7A" w:rsidRDefault="00E04E7A" w:rsidP="00C50D4F">
            <w:pPr>
              <w:autoSpaceDE w:val="0"/>
              <w:autoSpaceDN w:val="0"/>
              <w:adjustRightInd w:val="0"/>
              <w:rPr>
                <w:rFonts w:ascii="Open Sans" w:hAnsi="Open Sans" w:cs="Open Sans"/>
                <w:color w:val="3B3B3A"/>
                <w:sz w:val="20"/>
                <w:szCs w:val="20"/>
              </w:rPr>
            </w:pPr>
            <w:r w:rsidRPr="00E04E7A">
              <w:rPr>
                <w:rFonts w:ascii="Open Sans" w:hAnsi="Open Sans" w:cs="Open Sans"/>
                <w:color w:val="3B3B3A"/>
                <w:sz w:val="20"/>
                <w:szCs w:val="20"/>
              </w:rPr>
              <w:t xml:space="preserve">Admission to A&amp;E for knife wound: £838 Cost of arresting husband: £3,159 6 month refuge placement: £16,533 CBS intervention (for support to build a prosecution): included above </w:t>
            </w:r>
          </w:p>
        </w:tc>
        <w:tc>
          <w:tcPr>
            <w:tcW w:w="3400" w:type="dxa"/>
          </w:tcPr>
          <w:p w:rsidR="00E04E7A" w:rsidRPr="00E04E7A" w:rsidRDefault="00E04E7A" w:rsidP="00C50D4F">
            <w:pPr>
              <w:autoSpaceDE w:val="0"/>
              <w:autoSpaceDN w:val="0"/>
              <w:adjustRightInd w:val="0"/>
              <w:rPr>
                <w:rFonts w:ascii="Open Sans" w:hAnsi="Open Sans" w:cs="Open Sans"/>
                <w:color w:val="3B3B3A"/>
                <w:sz w:val="20"/>
                <w:szCs w:val="20"/>
              </w:rPr>
            </w:pPr>
            <w:r w:rsidRPr="00E04E7A">
              <w:rPr>
                <w:rFonts w:ascii="Open Sans" w:hAnsi="Open Sans" w:cs="Open Sans"/>
                <w:color w:val="3B3B3A"/>
                <w:sz w:val="20"/>
                <w:szCs w:val="20"/>
              </w:rPr>
              <w:t>NHS costs: 2021 reference costs data. Police costs: GMCA unit cost database. Refuge costs: Women</w:t>
            </w:r>
            <w:r w:rsidR="00C50D4F">
              <w:rPr>
                <w:rFonts w:ascii="Open Sans" w:hAnsi="Open Sans" w:cs="Open Sans"/>
                <w:color w:val="3B3B3A"/>
                <w:sz w:val="20"/>
                <w:szCs w:val="20"/>
              </w:rPr>
              <w:t>’</w:t>
            </w:r>
            <w:r w:rsidRPr="00E04E7A">
              <w:rPr>
                <w:rFonts w:ascii="Open Sans" w:hAnsi="Open Sans" w:cs="Open Sans"/>
                <w:color w:val="3B3B3A"/>
                <w:sz w:val="20"/>
                <w:szCs w:val="20"/>
              </w:rPr>
              <w:t>s Aid (as above). CBS intervention: Women</w:t>
            </w:r>
            <w:r w:rsidR="00C50D4F">
              <w:rPr>
                <w:rFonts w:ascii="Open Sans" w:hAnsi="Open Sans" w:cs="Open Sans"/>
                <w:color w:val="3B3B3A"/>
                <w:sz w:val="20"/>
                <w:szCs w:val="20"/>
              </w:rPr>
              <w:t>’</w:t>
            </w:r>
            <w:r w:rsidRPr="00E04E7A">
              <w:rPr>
                <w:rFonts w:ascii="Open Sans" w:hAnsi="Open Sans" w:cs="Open Sans"/>
                <w:color w:val="3B3B3A"/>
                <w:sz w:val="20"/>
                <w:szCs w:val="20"/>
              </w:rPr>
              <w:t xml:space="preserve">s Aid. </w:t>
            </w:r>
          </w:p>
        </w:tc>
        <w:tc>
          <w:tcPr>
            <w:tcW w:w="1405" w:type="dxa"/>
          </w:tcPr>
          <w:p w:rsidR="00E04E7A" w:rsidRPr="00E04E7A" w:rsidRDefault="00E04E7A" w:rsidP="00C50D4F">
            <w:pPr>
              <w:autoSpaceDE w:val="0"/>
              <w:autoSpaceDN w:val="0"/>
              <w:adjustRightInd w:val="0"/>
              <w:rPr>
                <w:rFonts w:ascii="Open Sans" w:hAnsi="Open Sans" w:cs="Open Sans"/>
                <w:color w:val="3B3B3A"/>
                <w:sz w:val="20"/>
                <w:szCs w:val="20"/>
              </w:rPr>
            </w:pPr>
            <w:r w:rsidRPr="00E04E7A">
              <w:rPr>
                <w:rFonts w:ascii="Open Sans" w:hAnsi="Open Sans" w:cs="Open Sans"/>
                <w:color w:val="3B3B3A"/>
                <w:sz w:val="20"/>
                <w:szCs w:val="20"/>
              </w:rPr>
              <w:t xml:space="preserve">£21,895 </w:t>
            </w:r>
          </w:p>
        </w:tc>
      </w:tr>
      <w:tr w:rsidR="00C50D4F" w:rsidRPr="00E04E7A" w:rsidTr="00AD3F46">
        <w:trPr>
          <w:trHeight w:val="726"/>
        </w:trPr>
        <w:tc>
          <w:tcPr>
            <w:tcW w:w="1696" w:type="dxa"/>
          </w:tcPr>
          <w:p w:rsidR="00C50D4F" w:rsidRPr="00E04E7A" w:rsidRDefault="00C50D4F" w:rsidP="00C50D4F">
            <w:pPr>
              <w:autoSpaceDE w:val="0"/>
              <w:autoSpaceDN w:val="0"/>
              <w:adjustRightInd w:val="0"/>
              <w:rPr>
                <w:rFonts w:ascii="Open Sans" w:hAnsi="Open Sans" w:cs="Open Sans"/>
                <w:color w:val="314249"/>
                <w:sz w:val="20"/>
                <w:szCs w:val="20"/>
              </w:rPr>
            </w:pPr>
            <w:r>
              <w:rPr>
                <w:rFonts w:ascii="Open Sans" w:hAnsi="Open Sans" w:cs="Open Sans"/>
                <w:color w:val="314249"/>
                <w:sz w:val="20"/>
                <w:szCs w:val="20"/>
              </w:rPr>
              <w:t>Move on from refuge</w:t>
            </w:r>
          </w:p>
        </w:tc>
        <w:tc>
          <w:tcPr>
            <w:tcW w:w="3969" w:type="dxa"/>
          </w:tcPr>
          <w:p w:rsidR="00C50D4F" w:rsidRPr="00E04E7A" w:rsidRDefault="00C50D4F" w:rsidP="00C50D4F">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Support to move on from refuge (part of CBS intervention)</w:t>
            </w:r>
          </w:p>
        </w:tc>
        <w:tc>
          <w:tcPr>
            <w:tcW w:w="3400" w:type="dxa"/>
          </w:tcPr>
          <w:p w:rsidR="00C50D4F" w:rsidRPr="00E04E7A" w:rsidRDefault="00C50D4F" w:rsidP="00C50D4F">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Included above</w:t>
            </w:r>
          </w:p>
        </w:tc>
        <w:tc>
          <w:tcPr>
            <w:tcW w:w="1405" w:type="dxa"/>
          </w:tcPr>
          <w:p w:rsidR="00C50D4F" w:rsidRPr="00E04E7A" w:rsidRDefault="00C50D4F" w:rsidP="00C50D4F">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Included above</w:t>
            </w:r>
          </w:p>
        </w:tc>
      </w:tr>
      <w:tr w:rsidR="00C50D4F" w:rsidRPr="00E04E7A" w:rsidTr="00AD3F46">
        <w:trPr>
          <w:trHeight w:val="365"/>
        </w:trPr>
        <w:tc>
          <w:tcPr>
            <w:tcW w:w="1696" w:type="dxa"/>
          </w:tcPr>
          <w:p w:rsidR="00C50D4F" w:rsidRPr="00C50D4F" w:rsidRDefault="00C50D4F" w:rsidP="00C50D4F">
            <w:pPr>
              <w:autoSpaceDE w:val="0"/>
              <w:autoSpaceDN w:val="0"/>
              <w:adjustRightInd w:val="0"/>
              <w:rPr>
                <w:rFonts w:ascii="Open Sans" w:hAnsi="Open Sans" w:cs="Open Sans"/>
                <w:b/>
                <w:bCs/>
                <w:color w:val="314249"/>
                <w:sz w:val="20"/>
                <w:szCs w:val="20"/>
              </w:rPr>
            </w:pPr>
            <w:r w:rsidRPr="00C50D4F">
              <w:rPr>
                <w:rFonts w:ascii="Open Sans" w:hAnsi="Open Sans" w:cs="Open Sans"/>
                <w:b/>
                <w:bCs/>
                <w:color w:val="314249"/>
                <w:sz w:val="20"/>
                <w:szCs w:val="20"/>
              </w:rPr>
              <w:t>Total</w:t>
            </w:r>
          </w:p>
        </w:tc>
        <w:tc>
          <w:tcPr>
            <w:tcW w:w="3969" w:type="dxa"/>
          </w:tcPr>
          <w:p w:rsidR="00C50D4F" w:rsidRPr="00C50D4F" w:rsidRDefault="00C50D4F" w:rsidP="00C50D4F">
            <w:pPr>
              <w:autoSpaceDE w:val="0"/>
              <w:autoSpaceDN w:val="0"/>
              <w:adjustRightInd w:val="0"/>
              <w:rPr>
                <w:rFonts w:ascii="Open Sans" w:hAnsi="Open Sans" w:cs="Open Sans"/>
                <w:b/>
                <w:bCs/>
                <w:color w:val="3B3B3A"/>
                <w:sz w:val="20"/>
                <w:szCs w:val="20"/>
              </w:rPr>
            </w:pPr>
          </w:p>
        </w:tc>
        <w:tc>
          <w:tcPr>
            <w:tcW w:w="3400" w:type="dxa"/>
          </w:tcPr>
          <w:p w:rsidR="00C50D4F" w:rsidRPr="00C50D4F" w:rsidRDefault="00C50D4F" w:rsidP="00C50D4F">
            <w:pPr>
              <w:autoSpaceDE w:val="0"/>
              <w:autoSpaceDN w:val="0"/>
              <w:adjustRightInd w:val="0"/>
              <w:rPr>
                <w:rFonts w:ascii="Open Sans" w:hAnsi="Open Sans" w:cs="Open Sans"/>
                <w:b/>
                <w:bCs/>
                <w:color w:val="3B3B3A"/>
                <w:sz w:val="20"/>
                <w:szCs w:val="20"/>
              </w:rPr>
            </w:pPr>
          </w:p>
        </w:tc>
        <w:tc>
          <w:tcPr>
            <w:tcW w:w="1405" w:type="dxa"/>
          </w:tcPr>
          <w:p w:rsidR="00C50D4F" w:rsidRPr="00C50D4F" w:rsidRDefault="00C50D4F" w:rsidP="00C50D4F">
            <w:pPr>
              <w:autoSpaceDE w:val="0"/>
              <w:autoSpaceDN w:val="0"/>
              <w:adjustRightInd w:val="0"/>
              <w:rPr>
                <w:rFonts w:ascii="Open Sans" w:hAnsi="Open Sans" w:cs="Open Sans"/>
                <w:b/>
                <w:bCs/>
                <w:color w:val="3B3B3A"/>
                <w:sz w:val="20"/>
                <w:szCs w:val="20"/>
              </w:rPr>
            </w:pPr>
            <w:r w:rsidRPr="00C50D4F">
              <w:rPr>
                <w:rFonts w:ascii="Open Sans" w:hAnsi="Open Sans" w:cs="Open Sans"/>
                <w:b/>
                <w:bCs/>
                <w:color w:val="3B3B3A"/>
                <w:sz w:val="20"/>
                <w:szCs w:val="20"/>
              </w:rPr>
              <w:t>£23,966</w:t>
            </w:r>
          </w:p>
        </w:tc>
      </w:tr>
    </w:tbl>
    <w:p w:rsidR="00C50D4F" w:rsidRDefault="00C50D4F" w:rsidP="00E04E7A">
      <w:pPr>
        <w:pStyle w:val="Heading2"/>
      </w:pPr>
    </w:p>
    <w:p w:rsidR="00C50D4F" w:rsidRDefault="00C50D4F">
      <w:pPr>
        <w:rPr>
          <w:rFonts w:asciiTheme="majorHAnsi" w:eastAsiaTheme="majorEastAsia" w:hAnsiTheme="majorHAnsi" w:cstheme="majorBidi"/>
          <w:color w:val="880050" w:themeColor="accent1" w:themeShade="BF"/>
          <w:sz w:val="26"/>
          <w:szCs w:val="26"/>
        </w:rPr>
      </w:pPr>
      <w:r>
        <w:br w:type="page"/>
      </w:r>
    </w:p>
    <w:p w:rsidR="00C50D4F" w:rsidRDefault="00C50D4F" w:rsidP="00C50D4F">
      <w:pPr>
        <w:pStyle w:val="Heading2"/>
      </w:pPr>
      <w:r>
        <w:lastRenderedPageBreak/>
        <w:t>Table 2.3: The blue pathway detailed calculations</w:t>
      </w:r>
      <w:r w:rsidR="00904F8D">
        <w:t xml:space="preserve"> (what happened)</w:t>
      </w:r>
    </w:p>
    <w:tbl>
      <w:tblPr>
        <w:tblStyle w:val="TableGrid"/>
        <w:tblW w:w="10642" w:type="dxa"/>
        <w:tblInd w:w="-814" w:type="dxa"/>
        <w:tblLayout w:type="fixed"/>
        <w:tblLook w:val="0020" w:firstRow="1" w:lastRow="0" w:firstColumn="0" w:lastColumn="0" w:noHBand="0" w:noVBand="0"/>
        <w:tblCaption w:val="Table 2.3: The blue pathway detailed calculations (what happened)"/>
        <w:tblDescription w:val="This table describes the detailed calculations for the costs of the blue pathway of Tracy's journey (what happened). The columns are the service, the value of the service in the most recent available year, the year, the uprating schema, the uprating factor, the value uprated to 2022, and the explanation and source (precise cell references if available)."/>
      </w:tblPr>
      <w:tblGrid>
        <w:gridCol w:w="1520"/>
        <w:gridCol w:w="1326"/>
        <w:gridCol w:w="992"/>
        <w:gridCol w:w="1276"/>
        <w:gridCol w:w="992"/>
        <w:gridCol w:w="1081"/>
        <w:gridCol w:w="3455"/>
      </w:tblGrid>
      <w:tr w:rsidR="00904F8D" w:rsidTr="00AD3F46">
        <w:trPr>
          <w:trHeight w:val="606"/>
          <w:tblHeader/>
        </w:trPr>
        <w:tc>
          <w:tcPr>
            <w:tcW w:w="1520" w:type="dxa"/>
            <w:shd w:val="clear" w:color="auto" w:fill="B6006C" w:themeFill="accent1"/>
          </w:tcPr>
          <w:p w:rsidR="00904F8D" w:rsidRPr="00E375A6" w:rsidRDefault="00904F8D" w:rsidP="007A6D7E">
            <w:pPr>
              <w:pStyle w:val="Default"/>
              <w:rPr>
                <w:b/>
                <w:bCs/>
                <w:color w:val="FFFFFF" w:themeColor="background1"/>
                <w:sz w:val="20"/>
                <w:szCs w:val="20"/>
              </w:rPr>
            </w:pPr>
            <w:r w:rsidRPr="00E375A6">
              <w:rPr>
                <w:b/>
                <w:bCs/>
                <w:color w:val="FFFFFF" w:themeColor="background1"/>
                <w:sz w:val="20"/>
                <w:szCs w:val="20"/>
              </w:rPr>
              <w:t>Service</w:t>
            </w:r>
          </w:p>
        </w:tc>
        <w:tc>
          <w:tcPr>
            <w:tcW w:w="1326" w:type="dxa"/>
            <w:shd w:val="clear" w:color="auto" w:fill="B6006C" w:themeFill="accent1"/>
          </w:tcPr>
          <w:p w:rsidR="00904F8D" w:rsidRPr="00E375A6" w:rsidRDefault="00904F8D" w:rsidP="007A6D7E">
            <w:pPr>
              <w:pStyle w:val="Default"/>
              <w:rPr>
                <w:b/>
                <w:bCs/>
                <w:color w:val="FFFFFF" w:themeColor="background1"/>
                <w:sz w:val="20"/>
                <w:szCs w:val="20"/>
              </w:rPr>
            </w:pPr>
            <w:r w:rsidRPr="00E375A6">
              <w:rPr>
                <w:b/>
                <w:bCs/>
                <w:color w:val="FFFFFF" w:themeColor="background1"/>
                <w:sz w:val="20"/>
                <w:szCs w:val="20"/>
              </w:rPr>
              <w:t>Value (most recent available year)</w:t>
            </w:r>
          </w:p>
        </w:tc>
        <w:tc>
          <w:tcPr>
            <w:tcW w:w="992" w:type="dxa"/>
            <w:shd w:val="clear" w:color="auto" w:fill="B6006C" w:themeFill="accent1"/>
          </w:tcPr>
          <w:p w:rsidR="00904F8D" w:rsidRPr="00E375A6" w:rsidRDefault="00904F8D" w:rsidP="007A6D7E">
            <w:pPr>
              <w:pStyle w:val="Default"/>
              <w:rPr>
                <w:b/>
                <w:bCs/>
                <w:color w:val="FFFFFF" w:themeColor="background1"/>
                <w:sz w:val="20"/>
                <w:szCs w:val="20"/>
              </w:rPr>
            </w:pPr>
            <w:r w:rsidRPr="00E375A6">
              <w:rPr>
                <w:b/>
                <w:bCs/>
                <w:color w:val="FFFFFF" w:themeColor="background1"/>
                <w:sz w:val="20"/>
                <w:szCs w:val="20"/>
              </w:rPr>
              <w:t>Year</w:t>
            </w:r>
          </w:p>
        </w:tc>
        <w:tc>
          <w:tcPr>
            <w:tcW w:w="1276" w:type="dxa"/>
            <w:shd w:val="clear" w:color="auto" w:fill="B6006C" w:themeFill="accent1"/>
          </w:tcPr>
          <w:p w:rsidR="00904F8D" w:rsidRPr="00E375A6" w:rsidRDefault="00904F8D" w:rsidP="007A6D7E">
            <w:pPr>
              <w:pStyle w:val="Default"/>
              <w:rPr>
                <w:b/>
                <w:bCs/>
                <w:color w:val="FFFFFF" w:themeColor="background1"/>
                <w:sz w:val="20"/>
                <w:szCs w:val="20"/>
              </w:rPr>
            </w:pPr>
            <w:r w:rsidRPr="00E375A6">
              <w:rPr>
                <w:b/>
                <w:bCs/>
                <w:color w:val="FFFFFF" w:themeColor="background1"/>
                <w:sz w:val="20"/>
                <w:szCs w:val="20"/>
              </w:rPr>
              <w:t>Uprating schema</w:t>
            </w:r>
          </w:p>
        </w:tc>
        <w:tc>
          <w:tcPr>
            <w:tcW w:w="992" w:type="dxa"/>
            <w:shd w:val="clear" w:color="auto" w:fill="B6006C" w:themeFill="accent1"/>
          </w:tcPr>
          <w:p w:rsidR="00904F8D" w:rsidRPr="00E375A6" w:rsidRDefault="00904F8D" w:rsidP="007A6D7E">
            <w:pPr>
              <w:pStyle w:val="Default"/>
              <w:rPr>
                <w:b/>
                <w:bCs/>
                <w:color w:val="FFFFFF" w:themeColor="background1"/>
                <w:sz w:val="20"/>
                <w:szCs w:val="20"/>
              </w:rPr>
            </w:pPr>
            <w:r w:rsidRPr="00E375A6">
              <w:rPr>
                <w:b/>
                <w:bCs/>
                <w:color w:val="FFFFFF" w:themeColor="background1"/>
                <w:sz w:val="20"/>
                <w:szCs w:val="20"/>
              </w:rPr>
              <w:t>Uprating factor</w:t>
            </w:r>
          </w:p>
        </w:tc>
        <w:tc>
          <w:tcPr>
            <w:tcW w:w="1081" w:type="dxa"/>
            <w:shd w:val="clear" w:color="auto" w:fill="B6006C" w:themeFill="accent1"/>
          </w:tcPr>
          <w:p w:rsidR="00904F8D" w:rsidRPr="00E375A6" w:rsidRDefault="00904F8D" w:rsidP="007A6D7E">
            <w:pPr>
              <w:pStyle w:val="Default"/>
              <w:rPr>
                <w:b/>
                <w:bCs/>
                <w:color w:val="FFFFFF" w:themeColor="background1"/>
                <w:sz w:val="20"/>
                <w:szCs w:val="20"/>
              </w:rPr>
            </w:pPr>
            <w:r w:rsidRPr="00E375A6">
              <w:rPr>
                <w:b/>
                <w:bCs/>
                <w:color w:val="FFFFFF" w:themeColor="background1"/>
                <w:sz w:val="20"/>
                <w:szCs w:val="20"/>
              </w:rPr>
              <w:t>Value (uprated to 2022)</w:t>
            </w:r>
          </w:p>
        </w:tc>
        <w:tc>
          <w:tcPr>
            <w:tcW w:w="3455" w:type="dxa"/>
            <w:shd w:val="clear" w:color="auto" w:fill="B6006C" w:themeFill="accent1"/>
          </w:tcPr>
          <w:p w:rsidR="00904F8D" w:rsidRPr="00E375A6" w:rsidRDefault="00904F8D" w:rsidP="007A6D7E">
            <w:pPr>
              <w:pStyle w:val="Default"/>
              <w:rPr>
                <w:b/>
                <w:bCs/>
                <w:color w:val="FFFFFF" w:themeColor="background1"/>
                <w:sz w:val="20"/>
                <w:szCs w:val="20"/>
              </w:rPr>
            </w:pPr>
            <w:r w:rsidRPr="00E375A6">
              <w:rPr>
                <w:b/>
                <w:bCs/>
                <w:color w:val="FFFFFF" w:themeColor="background1"/>
                <w:sz w:val="20"/>
                <w:szCs w:val="20"/>
              </w:rPr>
              <w:t>Explanation and source (precise cell references if available)</w:t>
            </w:r>
          </w:p>
        </w:tc>
      </w:tr>
      <w:tr w:rsidR="00904F8D" w:rsidTr="00AD3F46">
        <w:trPr>
          <w:trHeight w:val="606"/>
        </w:trPr>
        <w:tc>
          <w:tcPr>
            <w:tcW w:w="1520" w:type="dxa"/>
          </w:tcPr>
          <w:p w:rsidR="00904F8D" w:rsidRDefault="00904F8D" w:rsidP="007A6D7E">
            <w:pPr>
              <w:pStyle w:val="Default"/>
              <w:rPr>
                <w:color w:val="3B3B3A"/>
                <w:sz w:val="20"/>
                <w:szCs w:val="20"/>
              </w:rPr>
            </w:pPr>
            <w:r>
              <w:rPr>
                <w:color w:val="3B3B3A"/>
                <w:sz w:val="20"/>
                <w:szCs w:val="20"/>
              </w:rPr>
              <w:t>GP (per consultation)</w:t>
            </w:r>
          </w:p>
        </w:tc>
        <w:tc>
          <w:tcPr>
            <w:tcW w:w="1326" w:type="dxa"/>
          </w:tcPr>
          <w:p w:rsidR="00904F8D" w:rsidRDefault="00904F8D" w:rsidP="007A6D7E">
            <w:pPr>
              <w:pStyle w:val="Default"/>
              <w:rPr>
                <w:color w:val="3B3B3A"/>
                <w:sz w:val="20"/>
                <w:szCs w:val="20"/>
              </w:rPr>
            </w:pPr>
            <w:r>
              <w:rPr>
                <w:color w:val="3B3B3A"/>
                <w:sz w:val="20"/>
                <w:szCs w:val="20"/>
              </w:rPr>
              <w:t>33</w:t>
            </w:r>
          </w:p>
        </w:tc>
        <w:tc>
          <w:tcPr>
            <w:tcW w:w="992" w:type="dxa"/>
          </w:tcPr>
          <w:p w:rsidR="00904F8D" w:rsidRDefault="00904F8D" w:rsidP="007A6D7E">
            <w:pPr>
              <w:pStyle w:val="Default"/>
              <w:rPr>
                <w:color w:val="3B3B3A"/>
                <w:sz w:val="20"/>
                <w:szCs w:val="20"/>
              </w:rPr>
            </w:pPr>
            <w:r>
              <w:rPr>
                <w:color w:val="3B3B3A"/>
                <w:sz w:val="20"/>
                <w:szCs w:val="20"/>
              </w:rPr>
              <w:t>2019</w:t>
            </w:r>
          </w:p>
        </w:tc>
        <w:tc>
          <w:tcPr>
            <w:tcW w:w="1276" w:type="dxa"/>
          </w:tcPr>
          <w:p w:rsidR="00904F8D" w:rsidRDefault="00904F8D" w:rsidP="007A6D7E">
            <w:pPr>
              <w:pStyle w:val="Default"/>
              <w:rPr>
                <w:color w:val="3B3B3A"/>
                <w:sz w:val="20"/>
                <w:szCs w:val="20"/>
              </w:rPr>
            </w:pPr>
            <w:r>
              <w:rPr>
                <w:color w:val="3B3B3A"/>
                <w:sz w:val="20"/>
                <w:szCs w:val="20"/>
              </w:rPr>
              <w:t>ASHE: SOC 22</w:t>
            </w:r>
          </w:p>
        </w:tc>
        <w:tc>
          <w:tcPr>
            <w:tcW w:w="992" w:type="dxa"/>
          </w:tcPr>
          <w:p w:rsidR="00904F8D" w:rsidRDefault="00904F8D" w:rsidP="007A6D7E">
            <w:pPr>
              <w:pStyle w:val="Default"/>
              <w:rPr>
                <w:color w:val="3B3B3A"/>
                <w:sz w:val="20"/>
                <w:szCs w:val="20"/>
              </w:rPr>
            </w:pPr>
            <w:r>
              <w:rPr>
                <w:color w:val="3B3B3A"/>
                <w:sz w:val="20"/>
                <w:szCs w:val="20"/>
              </w:rPr>
              <w:t>1.116</w:t>
            </w:r>
          </w:p>
        </w:tc>
        <w:tc>
          <w:tcPr>
            <w:tcW w:w="1081" w:type="dxa"/>
          </w:tcPr>
          <w:p w:rsidR="00904F8D" w:rsidRDefault="00904F8D" w:rsidP="007A6D7E">
            <w:pPr>
              <w:pStyle w:val="Default"/>
              <w:rPr>
                <w:color w:val="3B3B3A"/>
                <w:sz w:val="20"/>
                <w:szCs w:val="20"/>
              </w:rPr>
            </w:pPr>
            <w:r>
              <w:rPr>
                <w:color w:val="3B3B3A"/>
                <w:sz w:val="20"/>
                <w:szCs w:val="20"/>
              </w:rPr>
              <w:t>37</w:t>
            </w:r>
          </w:p>
        </w:tc>
        <w:tc>
          <w:tcPr>
            <w:tcW w:w="3455" w:type="dxa"/>
          </w:tcPr>
          <w:p w:rsidR="00904F8D" w:rsidRDefault="00904F8D" w:rsidP="007A6D7E">
            <w:pPr>
              <w:pStyle w:val="Default"/>
              <w:rPr>
                <w:color w:val="3B3B3A"/>
                <w:sz w:val="20"/>
                <w:szCs w:val="20"/>
              </w:rPr>
            </w:pPr>
            <w:r>
              <w:rPr>
                <w:color w:val="3B3B3A"/>
                <w:sz w:val="20"/>
                <w:szCs w:val="20"/>
              </w:rPr>
              <w:t>GP cost: £33 per consultation (PSSRU, 2019) uprated using ASHE salary data. (PSSRU: "Com nurses, doctors and dentists" H33)</w:t>
            </w:r>
          </w:p>
        </w:tc>
      </w:tr>
      <w:tr w:rsidR="00904F8D" w:rsidTr="00AD3F46">
        <w:trPr>
          <w:trHeight w:val="606"/>
        </w:trPr>
        <w:tc>
          <w:tcPr>
            <w:tcW w:w="1520" w:type="dxa"/>
          </w:tcPr>
          <w:p w:rsidR="00904F8D" w:rsidRDefault="00904F8D" w:rsidP="007A6D7E">
            <w:pPr>
              <w:pStyle w:val="Default"/>
              <w:rPr>
                <w:color w:val="3B3B3A"/>
                <w:sz w:val="20"/>
                <w:szCs w:val="20"/>
              </w:rPr>
            </w:pPr>
            <w:r>
              <w:rPr>
                <w:color w:val="3B3B3A"/>
                <w:sz w:val="20"/>
                <w:szCs w:val="20"/>
              </w:rPr>
              <w:t xml:space="preserve">Psychiatrist (initial assessment) </w:t>
            </w:r>
          </w:p>
        </w:tc>
        <w:tc>
          <w:tcPr>
            <w:tcW w:w="1326" w:type="dxa"/>
          </w:tcPr>
          <w:p w:rsidR="00904F8D" w:rsidRDefault="00904F8D" w:rsidP="007A6D7E">
            <w:pPr>
              <w:pStyle w:val="Default"/>
              <w:rPr>
                <w:color w:val="3B3B3A"/>
                <w:sz w:val="20"/>
                <w:szCs w:val="20"/>
              </w:rPr>
            </w:pPr>
            <w:r>
              <w:rPr>
                <w:color w:val="3B3B3A"/>
                <w:sz w:val="20"/>
                <w:szCs w:val="20"/>
              </w:rPr>
              <w:t xml:space="preserve">286 </w:t>
            </w:r>
          </w:p>
        </w:tc>
        <w:tc>
          <w:tcPr>
            <w:tcW w:w="992" w:type="dxa"/>
          </w:tcPr>
          <w:p w:rsidR="00904F8D" w:rsidRDefault="00904F8D" w:rsidP="007A6D7E">
            <w:pPr>
              <w:pStyle w:val="Default"/>
              <w:rPr>
                <w:color w:val="3B3B3A"/>
                <w:sz w:val="20"/>
                <w:szCs w:val="20"/>
              </w:rPr>
            </w:pPr>
            <w:r>
              <w:rPr>
                <w:color w:val="3B3B3A"/>
                <w:sz w:val="20"/>
                <w:szCs w:val="20"/>
              </w:rPr>
              <w:t xml:space="preserve">2020 </w:t>
            </w:r>
          </w:p>
        </w:tc>
        <w:tc>
          <w:tcPr>
            <w:tcW w:w="1276" w:type="dxa"/>
          </w:tcPr>
          <w:p w:rsidR="00904F8D" w:rsidRDefault="00904F8D" w:rsidP="007A6D7E">
            <w:pPr>
              <w:pStyle w:val="Default"/>
              <w:rPr>
                <w:color w:val="3B3B3A"/>
                <w:sz w:val="20"/>
                <w:szCs w:val="20"/>
              </w:rPr>
            </w:pPr>
            <w:r>
              <w:rPr>
                <w:color w:val="3B3B3A"/>
                <w:sz w:val="20"/>
                <w:szCs w:val="20"/>
              </w:rPr>
              <w:t xml:space="preserve">ASHE: SOC 22 </w:t>
            </w:r>
          </w:p>
        </w:tc>
        <w:tc>
          <w:tcPr>
            <w:tcW w:w="992" w:type="dxa"/>
          </w:tcPr>
          <w:p w:rsidR="00904F8D" w:rsidRDefault="00904F8D" w:rsidP="007A6D7E">
            <w:pPr>
              <w:pStyle w:val="Default"/>
              <w:rPr>
                <w:color w:val="3B3B3A"/>
                <w:sz w:val="20"/>
                <w:szCs w:val="20"/>
              </w:rPr>
            </w:pPr>
            <w:r>
              <w:rPr>
                <w:color w:val="3B3B3A"/>
                <w:sz w:val="20"/>
                <w:szCs w:val="20"/>
              </w:rPr>
              <w:t xml:space="preserve">1.097 </w:t>
            </w:r>
          </w:p>
        </w:tc>
        <w:tc>
          <w:tcPr>
            <w:tcW w:w="1081" w:type="dxa"/>
          </w:tcPr>
          <w:p w:rsidR="00904F8D" w:rsidRDefault="00904F8D" w:rsidP="007A6D7E">
            <w:pPr>
              <w:pStyle w:val="Default"/>
              <w:rPr>
                <w:color w:val="3B3B3A"/>
                <w:sz w:val="20"/>
                <w:szCs w:val="20"/>
              </w:rPr>
            </w:pPr>
            <w:r>
              <w:rPr>
                <w:color w:val="3B3B3A"/>
                <w:sz w:val="20"/>
                <w:szCs w:val="20"/>
              </w:rPr>
              <w:t xml:space="preserve">314 </w:t>
            </w:r>
          </w:p>
        </w:tc>
        <w:tc>
          <w:tcPr>
            <w:tcW w:w="3455" w:type="dxa"/>
          </w:tcPr>
          <w:p w:rsidR="00904F8D" w:rsidRDefault="00904F8D" w:rsidP="007A6D7E">
            <w:pPr>
              <w:pStyle w:val="Default"/>
              <w:rPr>
                <w:color w:val="3B3B3A"/>
                <w:sz w:val="20"/>
                <w:szCs w:val="20"/>
              </w:rPr>
            </w:pPr>
            <w:r>
              <w:rPr>
                <w:color w:val="3B3B3A"/>
                <w:sz w:val="20"/>
                <w:szCs w:val="20"/>
              </w:rPr>
              <w:t xml:space="preserve">Mental health initial assessment cost: average from 2020-21 NHS reference costs data (NHS: "MHCCIA" D30) </w:t>
            </w:r>
          </w:p>
        </w:tc>
      </w:tr>
      <w:tr w:rsidR="00904F8D" w:rsidTr="00AD3F46">
        <w:trPr>
          <w:trHeight w:val="607"/>
        </w:trPr>
        <w:tc>
          <w:tcPr>
            <w:tcW w:w="1520" w:type="dxa"/>
          </w:tcPr>
          <w:p w:rsidR="00904F8D" w:rsidRDefault="00904F8D" w:rsidP="007A6D7E">
            <w:pPr>
              <w:pStyle w:val="Default"/>
              <w:rPr>
                <w:color w:val="3B3B3A"/>
                <w:sz w:val="20"/>
                <w:szCs w:val="20"/>
              </w:rPr>
            </w:pPr>
            <w:r>
              <w:rPr>
                <w:color w:val="3B3B3A"/>
                <w:sz w:val="20"/>
                <w:szCs w:val="20"/>
              </w:rPr>
              <w:t xml:space="preserve">Police: call-out to antisocial behaviour incident </w:t>
            </w:r>
          </w:p>
        </w:tc>
        <w:tc>
          <w:tcPr>
            <w:tcW w:w="1326" w:type="dxa"/>
          </w:tcPr>
          <w:p w:rsidR="00904F8D" w:rsidRDefault="00904F8D" w:rsidP="007A6D7E">
            <w:pPr>
              <w:pStyle w:val="Default"/>
              <w:rPr>
                <w:color w:val="3B3B3A"/>
                <w:sz w:val="20"/>
                <w:szCs w:val="20"/>
              </w:rPr>
            </w:pPr>
            <w:r>
              <w:rPr>
                <w:color w:val="3B3B3A"/>
                <w:sz w:val="20"/>
                <w:szCs w:val="20"/>
              </w:rPr>
              <w:t xml:space="preserve">701 </w:t>
            </w:r>
          </w:p>
        </w:tc>
        <w:tc>
          <w:tcPr>
            <w:tcW w:w="992" w:type="dxa"/>
          </w:tcPr>
          <w:p w:rsidR="00904F8D" w:rsidRDefault="00904F8D" w:rsidP="007A6D7E">
            <w:pPr>
              <w:pStyle w:val="Default"/>
              <w:rPr>
                <w:color w:val="3B3B3A"/>
                <w:sz w:val="20"/>
                <w:szCs w:val="20"/>
              </w:rPr>
            </w:pPr>
            <w:r>
              <w:rPr>
                <w:color w:val="3B3B3A"/>
                <w:sz w:val="20"/>
                <w:szCs w:val="20"/>
              </w:rPr>
              <w:t xml:space="preserve">2019 </w:t>
            </w:r>
          </w:p>
        </w:tc>
        <w:tc>
          <w:tcPr>
            <w:tcW w:w="1276" w:type="dxa"/>
          </w:tcPr>
          <w:p w:rsidR="00904F8D" w:rsidRDefault="00904F8D" w:rsidP="007A6D7E">
            <w:pPr>
              <w:pStyle w:val="Default"/>
              <w:rPr>
                <w:color w:val="3B3B3A"/>
                <w:sz w:val="20"/>
                <w:szCs w:val="20"/>
              </w:rPr>
            </w:pPr>
            <w:r>
              <w:rPr>
                <w:color w:val="3B3B3A"/>
                <w:sz w:val="20"/>
                <w:szCs w:val="20"/>
              </w:rPr>
              <w:t xml:space="preserve">ASHE: SIC 8424 </w:t>
            </w:r>
          </w:p>
        </w:tc>
        <w:tc>
          <w:tcPr>
            <w:tcW w:w="992" w:type="dxa"/>
          </w:tcPr>
          <w:p w:rsidR="00904F8D" w:rsidRDefault="00904F8D" w:rsidP="007A6D7E">
            <w:pPr>
              <w:pStyle w:val="Default"/>
              <w:rPr>
                <w:color w:val="3B3B3A"/>
                <w:sz w:val="20"/>
                <w:szCs w:val="20"/>
              </w:rPr>
            </w:pPr>
            <w:r>
              <w:rPr>
                <w:color w:val="3B3B3A"/>
                <w:sz w:val="20"/>
                <w:szCs w:val="20"/>
              </w:rPr>
              <w:t xml:space="preserve">1.064 </w:t>
            </w:r>
          </w:p>
        </w:tc>
        <w:tc>
          <w:tcPr>
            <w:tcW w:w="1081" w:type="dxa"/>
          </w:tcPr>
          <w:p w:rsidR="00904F8D" w:rsidRDefault="00904F8D" w:rsidP="007A6D7E">
            <w:pPr>
              <w:pStyle w:val="Default"/>
              <w:rPr>
                <w:color w:val="3B3B3A"/>
                <w:sz w:val="20"/>
                <w:szCs w:val="20"/>
              </w:rPr>
            </w:pPr>
            <w:r>
              <w:rPr>
                <w:color w:val="3B3B3A"/>
                <w:sz w:val="20"/>
                <w:szCs w:val="20"/>
              </w:rPr>
              <w:t xml:space="preserve">746 </w:t>
            </w:r>
          </w:p>
        </w:tc>
        <w:tc>
          <w:tcPr>
            <w:tcW w:w="3455" w:type="dxa"/>
          </w:tcPr>
          <w:p w:rsidR="00904F8D" w:rsidRDefault="00904F8D" w:rsidP="007A6D7E">
            <w:pPr>
              <w:pStyle w:val="Default"/>
              <w:rPr>
                <w:color w:val="3B3B3A"/>
                <w:sz w:val="20"/>
                <w:szCs w:val="20"/>
              </w:rPr>
            </w:pPr>
            <w:r>
              <w:rPr>
                <w:color w:val="3B3B3A"/>
                <w:sz w:val="20"/>
                <w:szCs w:val="20"/>
              </w:rPr>
              <w:t xml:space="preserve">GMCA Unit Cost data: cost of dealing with anti-social incident (GMCA: "crime" J3) </w:t>
            </w:r>
          </w:p>
        </w:tc>
      </w:tr>
      <w:tr w:rsidR="00904F8D" w:rsidTr="00AD3F46">
        <w:trPr>
          <w:trHeight w:val="606"/>
        </w:trPr>
        <w:tc>
          <w:tcPr>
            <w:tcW w:w="1520" w:type="dxa"/>
          </w:tcPr>
          <w:p w:rsidR="00904F8D" w:rsidRDefault="00904F8D" w:rsidP="007A6D7E">
            <w:pPr>
              <w:pStyle w:val="Default"/>
              <w:rPr>
                <w:color w:val="3B3B3A"/>
                <w:sz w:val="20"/>
                <w:szCs w:val="20"/>
              </w:rPr>
            </w:pPr>
            <w:r>
              <w:rPr>
                <w:color w:val="3B3B3A"/>
                <w:sz w:val="20"/>
                <w:szCs w:val="20"/>
              </w:rPr>
              <w:t xml:space="preserve">A&amp;E (attendance for cut hand) </w:t>
            </w:r>
          </w:p>
        </w:tc>
        <w:tc>
          <w:tcPr>
            <w:tcW w:w="1326" w:type="dxa"/>
          </w:tcPr>
          <w:p w:rsidR="00904F8D" w:rsidRDefault="00904F8D" w:rsidP="007A6D7E">
            <w:pPr>
              <w:pStyle w:val="Default"/>
              <w:rPr>
                <w:color w:val="3B3B3A"/>
                <w:sz w:val="20"/>
                <w:szCs w:val="20"/>
              </w:rPr>
            </w:pPr>
            <w:r>
              <w:rPr>
                <w:color w:val="3B3B3A"/>
                <w:sz w:val="20"/>
                <w:szCs w:val="20"/>
              </w:rPr>
              <w:t xml:space="preserve">764 </w:t>
            </w:r>
          </w:p>
        </w:tc>
        <w:tc>
          <w:tcPr>
            <w:tcW w:w="992" w:type="dxa"/>
          </w:tcPr>
          <w:p w:rsidR="00904F8D" w:rsidRDefault="00904F8D" w:rsidP="007A6D7E">
            <w:pPr>
              <w:pStyle w:val="Default"/>
              <w:rPr>
                <w:color w:val="3B3B3A"/>
                <w:sz w:val="20"/>
                <w:szCs w:val="20"/>
              </w:rPr>
            </w:pPr>
            <w:r>
              <w:rPr>
                <w:color w:val="3B3B3A"/>
                <w:sz w:val="20"/>
                <w:szCs w:val="20"/>
              </w:rPr>
              <w:t xml:space="preserve">2020 </w:t>
            </w:r>
          </w:p>
        </w:tc>
        <w:tc>
          <w:tcPr>
            <w:tcW w:w="1276" w:type="dxa"/>
          </w:tcPr>
          <w:p w:rsidR="00904F8D" w:rsidRDefault="00904F8D" w:rsidP="007A6D7E">
            <w:pPr>
              <w:pStyle w:val="Default"/>
              <w:rPr>
                <w:color w:val="3B3B3A"/>
                <w:sz w:val="20"/>
                <w:szCs w:val="20"/>
              </w:rPr>
            </w:pPr>
            <w:r>
              <w:rPr>
                <w:color w:val="3B3B3A"/>
                <w:sz w:val="20"/>
                <w:szCs w:val="20"/>
              </w:rPr>
              <w:t xml:space="preserve">ASHE: SOC 22 </w:t>
            </w:r>
          </w:p>
        </w:tc>
        <w:tc>
          <w:tcPr>
            <w:tcW w:w="992" w:type="dxa"/>
          </w:tcPr>
          <w:p w:rsidR="00904F8D" w:rsidRDefault="00904F8D" w:rsidP="007A6D7E">
            <w:pPr>
              <w:pStyle w:val="Default"/>
              <w:rPr>
                <w:color w:val="3B3B3A"/>
                <w:sz w:val="20"/>
                <w:szCs w:val="20"/>
              </w:rPr>
            </w:pPr>
            <w:r>
              <w:rPr>
                <w:color w:val="3B3B3A"/>
                <w:sz w:val="20"/>
                <w:szCs w:val="20"/>
              </w:rPr>
              <w:t xml:space="preserve">1.097 </w:t>
            </w:r>
          </w:p>
        </w:tc>
        <w:tc>
          <w:tcPr>
            <w:tcW w:w="1081" w:type="dxa"/>
          </w:tcPr>
          <w:p w:rsidR="00904F8D" w:rsidRDefault="00904F8D" w:rsidP="007A6D7E">
            <w:pPr>
              <w:pStyle w:val="Default"/>
              <w:rPr>
                <w:color w:val="3B3B3A"/>
                <w:sz w:val="20"/>
                <w:szCs w:val="20"/>
              </w:rPr>
            </w:pPr>
            <w:r>
              <w:rPr>
                <w:color w:val="3B3B3A"/>
                <w:sz w:val="20"/>
                <w:szCs w:val="20"/>
              </w:rPr>
              <w:t xml:space="preserve">838 </w:t>
            </w:r>
          </w:p>
        </w:tc>
        <w:tc>
          <w:tcPr>
            <w:tcW w:w="3455" w:type="dxa"/>
          </w:tcPr>
          <w:p w:rsidR="00904F8D" w:rsidRDefault="00904F8D" w:rsidP="007A6D7E">
            <w:pPr>
              <w:pStyle w:val="Default"/>
              <w:rPr>
                <w:color w:val="3B3B3A"/>
                <w:sz w:val="20"/>
                <w:szCs w:val="20"/>
              </w:rPr>
            </w:pPr>
            <w:r>
              <w:rPr>
                <w:color w:val="3B3B3A"/>
                <w:sz w:val="20"/>
                <w:szCs w:val="20"/>
              </w:rPr>
              <w:t xml:space="preserve">NHS 2020-21 reference costs data: Using average cost of A&amp;E attendance with Category 4 treatment (NHS: "AE" F102) </w:t>
            </w:r>
          </w:p>
        </w:tc>
      </w:tr>
      <w:tr w:rsidR="00904F8D" w:rsidTr="00AD3F46">
        <w:trPr>
          <w:trHeight w:val="847"/>
        </w:trPr>
        <w:tc>
          <w:tcPr>
            <w:tcW w:w="1520" w:type="dxa"/>
          </w:tcPr>
          <w:p w:rsidR="00904F8D" w:rsidRDefault="00904F8D" w:rsidP="007A6D7E">
            <w:pPr>
              <w:pStyle w:val="Default"/>
              <w:rPr>
                <w:color w:val="3B3B3A"/>
                <w:sz w:val="20"/>
                <w:szCs w:val="20"/>
              </w:rPr>
            </w:pPr>
            <w:r>
              <w:rPr>
                <w:color w:val="3B3B3A"/>
                <w:sz w:val="20"/>
                <w:szCs w:val="20"/>
              </w:rPr>
              <w:t xml:space="preserve">Hospital inpatient stay (1 night) </w:t>
            </w:r>
          </w:p>
        </w:tc>
        <w:tc>
          <w:tcPr>
            <w:tcW w:w="1326" w:type="dxa"/>
          </w:tcPr>
          <w:p w:rsidR="00904F8D" w:rsidRDefault="00904F8D" w:rsidP="007A6D7E">
            <w:pPr>
              <w:pStyle w:val="Default"/>
              <w:rPr>
                <w:color w:val="3B3B3A"/>
                <w:sz w:val="20"/>
                <w:szCs w:val="20"/>
              </w:rPr>
            </w:pPr>
            <w:r>
              <w:rPr>
                <w:color w:val="3B3B3A"/>
                <w:sz w:val="20"/>
                <w:szCs w:val="20"/>
              </w:rPr>
              <w:t xml:space="preserve">669 </w:t>
            </w:r>
          </w:p>
        </w:tc>
        <w:tc>
          <w:tcPr>
            <w:tcW w:w="992" w:type="dxa"/>
          </w:tcPr>
          <w:p w:rsidR="00904F8D" w:rsidRDefault="00904F8D" w:rsidP="007A6D7E">
            <w:pPr>
              <w:pStyle w:val="Default"/>
              <w:rPr>
                <w:color w:val="3B3B3A"/>
                <w:sz w:val="20"/>
                <w:szCs w:val="20"/>
              </w:rPr>
            </w:pPr>
            <w:r>
              <w:rPr>
                <w:color w:val="3B3B3A"/>
                <w:sz w:val="20"/>
                <w:szCs w:val="20"/>
              </w:rPr>
              <w:t xml:space="preserve">2020 </w:t>
            </w:r>
          </w:p>
        </w:tc>
        <w:tc>
          <w:tcPr>
            <w:tcW w:w="1276" w:type="dxa"/>
          </w:tcPr>
          <w:p w:rsidR="00904F8D" w:rsidRDefault="00904F8D" w:rsidP="007A6D7E">
            <w:pPr>
              <w:pStyle w:val="Default"/>
              <w:rPr>
                <w:color w:val="3B3B3A"/>
                <w:sz w:val="20"/>
                <w:szCs w:val="20"/>
              </w:rPr>
            </w:pPr>
            <w:r>
              <w:rPr>
                <w:color w:val="3B3B3A"/>
                <w:sz w:val="20"/>
                <w:szCs w:val="20"/>
              </w:rPr>
              <w:t xml:space="preserve">ASHE: SOC 22 </w:t>
            </w:r>
          </w:p>
        </w:tc>
        <w:tc>
          <w:tcPr>
            <w:tcW w:w="992" w:type="dxa"/>
          </w:tcPr>
          <w:p w:rsidR="00904F8D" w:rsidRDefault="00904F8D" w:rsidP="007A6D7E">
            <w:pPr>
              <w:pStyle w:val="Default"/>
              <w:rPr>
                <w:color w:val="3B3B3A"/>
                <w:sz w:val="20"/>
                <w:szCs w:val="20"/>
              </w:rPr>
            </w:pPr>
            <w:r>
              <w:rPr>
                <w:color w:val="3B3B3A"/>
                <w:sz w:val="20"/>
                <w:szCs w:val="20"/>
              </w:rPr>
              <w:t xml:space="preserve">1.097 </w:t>
            </w:r>
          </w:p>
        </w:tc>
        <w:tc>
          <w:tcPr>
            <w:tcW w:w="1081" w:type="dxa"/>
          </w:tcPr>
          <w:p w:rsidR="00904F8D" w:rsidRDefault="00904F8D" w:rsidP="007A6D7E">
            <w:pPr>
              <w:pStyle w:val="Default"/>
              <w:rPr>
                <w:color w:val="3B3B3A"/>
                <w:sz w:val="20"/>
                <w:szCs w:val="20"/>
              </w:rPr>
            </w:pPr>
            <w:r>
              <w:rPr>
                <w:color w:val="3B3B3A"/>
                <w:sz w:val="20"/>
                <w:szCs w:val="20"/>
              </w:rPr>
              <w:t xml:space="preserve">734 </w:t>
            </w:r>
          </w:p>
        </w:tc>
        <w:tc>
          <w:tcPr>
            <w:tcW w:w="3455" w:type="dxa"/>
          </w:tcPr>
          <w:p w:rsidR="00904F8D" w:rsidRDefault="00904F8D" w:rsidP="007A6D7E">
            <w:pPr>
              <w:pStyle w:val="Default"/>
              <w:rPr>
                <w:color w:val="3B3B3A"/>
                <w:sz w:val="20"/>
                <w:szCs w:val="20"/>
              </w:rPr>
            </w:pPr>
            <w:r>
              <w:rPr>
                <w:color w:val="3B3B3A"/>
                <w:sz w:val="20"/>
                <w:szCs w:val="20"/>
              </w:rPr>
              <w:t xml:space="preserve">NHS reference costs 2020-21: Average cost of inpatient short-stay admissions "admission related to social factors, non-intervention with CC score 0" (NHS: "NES" D2211) </w:t>
            </w:r>
          </w:p>
        </w:tc>
      </w:tr>
      <w:tr w:rsidR="00904F8D" w:rsidTr="00AD3F46">
        <w:trPr>
          <w:trHeight w:val="486"/>
        </w:trPr>
        <w:tc>
          <w:tcPr>
            <w:tcW w:w="1520" w:type="dxa"/>
          </w:tcPr>
          <w:p w:rsidR="00904F8D" w:rsidRDefault="00904F8D" w:rsidP="007A6D7E">
            <w:pPr>
              <w:pStyle w:val="Default"/>
              <w:rPr>
                <w:color w:val="3B3B3A"/>
                <w:sz w:val="20"/>
                <w:szCs w:val="20"/>
              </w:rPr>
            </w:pPr>
            <w:r>
              <w:rPr>
                <w:color w:val="3B3B3A"/>
                <w:sz w:val="20"/>
                <w:szCs w:val="20"/>
              </w:rPr>
              <w:t xml:space="preserve">Police: arrest and 1 night in cell </w:t>
            </w:r>
          </w:p>
        </w:tc>
        <w:tc>
          <w:tcPr>
            <w:tcW w:w="1326" w:type="dxa"/>
          </w:tcPr>
          <w:p w:rsidR="00904F8D" w:rsidRDefault="00904F8D" w:rsidP="007A6D7E">
            <w:pPr>
              <w:pStyle w:val="Default"/>
              <w:rPr>
                <w:color w:val="3B3B3A"/>
                <w:sz w:val="20"/>
                <w:szCs w:val="20"/>
              </w:rPr>
            </w:pPr>
            <w:r>
              <w:rPr>
                <w:color w:val="3B3B3A"/>
                <w:sz w:val="20"/>
                <w:szCs w:val="20"/>
              </w:rPr>
              <w:t xml:space="preserve">750 </w:t>
            </w:r>
          </w:p>
        </w:tc>
        <w:tc>
          <w:tcPr>
            <w:tcW w:w="992" w:type="dxa"/>
          </w:tcPr>
          <w:p w:rsidR="00904F8D" w:rsidRDefault="00904F8D" w:rsidP="007A6D7E">
            <w:pPr>
              <w:pStyle w:val="Default"/>
              <w:rPr>
                <w:color w:val="3B3B3A"/>
                <w:sz w:val="20"/>
                <w:szCs w:val="20"/>
              </w:rPr>
            </w:pPr>
            <w:r>
              <w:rPr>
                <w:color w:val="3B3B3A"/>
                <w:sz w:val="20"/>
                <w:szCs w:val="20"/>
              </w:rPr>
              <w:t xml:space="preserve">2019 </w:t>
            </w:r>
          </w:p>
        </w:tc>
        <w:tc>
          <w:tcPr>
            <w:tcW w:w="1276" w:type="dxa"/>
          </w:tcPr>
          <w:p w:rsidR="00904F8D" w:rsidRDefault="00904F8D" w:rsidP="007A6D7E">
            <w:pPr>
              <w:pStyle w:val="Default"/>
              <w:rPr>
                <w:color w:val="3B3B3A"/>
                <w:sz w:val="20"/>
                <w:szCs w:val="20"/>
              </w:rPr>
            </w:pPr>
            <w:r>
              <w:rPr>
                <w:color w:val="3B3B3A"/>
                <w:sz w:val="20"/>
                <w:szCs w:val="20"/>
              </w:rPr>
              <w:t xml:space="preserve">ASHE: SIC 8424 </w:t>
            </w:r>
          </w:p>
        </w:tc>
        <w:tc>
          <w:tcPr>
            <w:tcW w:w="992" w:type="dxa"/>
          </w:tcPr>
          <w:p w:rsidR="00904F8D" w:rsidRDefault="00904F8D" w:rsidP="007A6D7E">
            <w:pPr>
              <w:pStyle w:val="Default"/>
              <w:rPr>
                <w:color w:val="3B3B3A"/>
                <w:sz w:val="20"/>
                <w:szCs w:val="20"/>
              </w:rPr>
            </w:pPr>
            <w:r>
              <w:rPr>
                <w:color w:val="3B3B3A"/>
                <w:sz w:val="20"/>
                <w:szCs w:val="20"/>
              </w:rPr>
              <w:t xml:space="preserve">1.064 </w:t>
            </w:r>
          </w:p>
        </w:tc>
        <w:tc>
          <w:tcPr>
            <w:tcW w:w="1081" w:type="dxa"/>
          </w:tcPr>
          <w:p w:rsidR="00904F8D" w:rsidRDefault="00904F8D" w:rsidP="007A6D7E">
            <w:pPr>
              <w:pStyle w:val="Default"/>
              <w:rPr>
                <w:color w:val="3B3B3A"/>
                <w:sz w:val="20"/>
                <w:szCs w:val="20"/>
              </w:rPr>
            </w:pPr>
            <w:r>
              <w:rPr>
                <w:color w:val="3B3B3A"/>
                <w:sz w:val="20"/>
                <w:szCs w:val="20"/>
              </w:rPr>
              <w:t xml:space="preserve">798 </w:t>
            </w:r>
          </w:p>
        </w:tc>
        <w:tc>
          <w:tcPr>
            <w:tcW w:w="3455" w:type="dxa"/>
          </w:tcPr>
          <w:p w:rsidR="00904F8D" w:rsidRDefault="00904F8D" w:rsidP="007A6D7E">
            <w:pPr>
              <w:pStyle w:val="Default"/>
              <w:rPr>
                <w:color w:val="3B3B3A"/>
                <w:sz w:val="20"/>
                <w:szCs w:val="20"/>
              </w:rPr>
            </w:pPr>
            <w:r>
              <w:rPr>
                <w:color w:val="3B3B3A"/>
                <w:sz w:val="20"/>
                <w:szCs w:val="20"/>
              </w:rPr>
              <w:t xml:space="preserve">GMCA Unit Cost database (crime tab): cost of arrest (GMCA: "crime" J55) </w:t>
            </w:r>
          </w:p>
        </w:tc>
      </w:tr>
      <w:tr w:rsidR="00904F8D" w:rsidTr="00AD3F46">
        <w:trPr>
          <w:trHeight w:val="487"/>
        </w:trPr>
        <w:tc>
          <w:tcPr>
            <w:tcW w:w="1520" w:type="dxa"/>
          </w:tcPr>
          <w:p w:rsidR="00904F8D" w:rsidRDefault="00904F8D" w:rsidP="007A6D7E">
            <w:pPr>
              <w:pStyle w:val="Default"/>
              <w:rPr>
                <w:color w:val="3B3B3A"/>
                <w:sz w:val="20"/>
                <w:szCs w:val="20"/>
              </w:rPr>
            </w:pPr>
            <w:r>
              <w:rPr>
                <w:color w:val="3B3B3A"/>
                <w:sz w:val="20"/>
                <w:szCs w:val="20"/>
              </w:rPr>
              <w:t xml:space="preserve">MARAC </w:t>
            </w:r>
          </w:p>
        </w:tc>
        <w:tc>
          <w:tcPr>
            <w:tcW w:w="1326" w:type="dxa"/>
          </w:tcPr>
          <w:p w:rsidR="00904F8D" w:rsidRDefault="00904F8D" w:rsidP="007A6D7E">
            <w:pPr>
              <w:pStyle w:val="Default"/>
              <w:rPr>
                <w:color w:val="3B3B3A"/>
                <w:sz w:val="20"/>
                <w:szCs w:val="20"/>
              </w:rPr>
            </w:pPr>
            <w:r>
              <w:rPr>
                <w:color w:val="3B3B3A"/>
                <w:sz w:val="20"/>
                <w:szCs w:val="20"/>
              </w:rPr>
              <w:t xml:space="preserve">107 </w:t>
            </w:r>
          </w:p>
        </w:tc>
        <w:tc>
          <w:tcPr>
            <w:tcW w:w="992" w:type="dxa"/>
          </w:tcPr>
          <w:p w:rsidR="00904F8D" w:rsidRDefault="00904F8D" w:rsidP="007A6D7E">
            <w:pPr>
              <w:pStyle w:val="Default"/>
              <w:rPr>
                <w:color w:val="3B3B3A"/>
                <w:sz w:val="20"/>
                <w:szCs w:val="20"/>
              </w:rPr>
            </w:pPr>
            <w:r>
              <w:rPr>
                <w:color w:val="3B3B3A"/>
                <w:sz w:val="20"/>
                <w:szCs w:val="20"/>
              </w:rPr>
              <w:t xml:space="preserve">2016 </w:t>
            </w:r>
          </w:p>
        </w:tc>
        <w:tc>
          <w:tcPr>
            <w:tcW w:w="1276" w:type="dxa"/>
          </w:tcPr>
          <w:p w:rsidR="00904F8D" w:rsidRDefault="00904F8D" w:rsidP="007A6D7E">
            <w:pPr>
              <w:pStyle w:val="Default"/>
              <w:rPr>
                <w:color w:val="3B3B3A"/>
                <w:sz w:val="20"/>
                <w:szCs w:val="20"/>
              </w:rPr>
            </w:pPr>
            <w:r>
              <w:rPr>
                <w:color w:val="3B3B3A"/>
                <w:sz w:val="20"/>
                <w:szCs w:val="20"/>
              </w:rPr>
              <w:t xml:space="preserve">ASHE: public sector </w:t>
            </w:r>
          </w:p>
        </w:tc>
        <w:tc>
          <w:tcPr>
            <w:tcW w:w="992" w:type="dxa"/>
          </w:tcPr>
          <w:p w:rsidR="00904F8D" w:rsidRDefault="00904F8D" w:rsidP="007A6D7E">
            <w:pPr>
              <w:pStyle w:val="Default"/>
              <w:rPr>
                <w:color w:val="3B3B3A"/>
                <w:sz w:val="20"/>
                <w:szCs w:val="20"/>
              </w:rPr>
            </w:pPr>
            <w:r>
              <w:rPr>
                <w:color w:val="3B3B3A"/>
                <w:sz w:val="20"/>
                <w:szCs w:val="20"/>
              </w:rPr>
              <w:t xml:space="preserve">1.202 </w:t>
            </w:r>
          </w:p>
        </w:tc>
        <w:tc>
          <w:tcPr>
            <w:tcW w:w="1081" w:type="dxa"/>
          </w:tcPr>
          <w:p w:rsidR="00904F8D" w:rsidRDefault="00904F8D" w:rsidP="007A6D7E">
            <w:pPr>
              <w:pStyle w:val="Default"/>
              <w:rPr>
                <w:color w:val="3B3B3A"/>
                <w:sz w:val="20"/>
                <w:szCs w:val="20"/>
              </w:rPr>
            </w:pPr>
            <w:r>
              <w:rPr>
                <w:color w:val="3B3B3A"/>
                <w:sz w:val="20"/>
                <w:szCs w:val="20"/>
              </w:rPr>
              <w:t xml:space="preserve">129 </w:t>
            </w:r>
          </w:p>
        </w:tc>
        <w:tc>
          <w:tcPr>
            <w:tcW w:w="3455" w:type="dxa"/>
          </w:tcPr>
          <w:p w:rsidR="00904F8D" w:rsidRDefault="00904F8D" w:rsidP="007A6D7E">
            <w:pPr>
              <w:pStyle w:val="Default"/>
              <w:rPr>
                <w:color w:val="3B3B3A"/>
                <w:sz w:val="20"/>
                <w:szCs w:val="20"/>
              </w:rPr>
            </w:pPr>
            <w:r>
              <w:rPr>
                <w:color w:val="3B3B3A"/>
                <w:sz w:val="20"/>
                <w:szCs w:val="20"/>
              </w:rPr>
              <w:t xml:space="preserve">Home Office 2019 report (see "Additional calculations" tab for more details) (: ) </w:t>
            </w:r>
          </w:p>
        </w:tc>
      </w:tr>
      <w:tr w:rsidR="00904F8D" w:rsidTr="00AD3F46">
        <w:trPr>
          <w:trHeight w:val="966"/>
        </w:trPr>
        <w:tc>
          <w:tcPr>
            <w:tcW w:w="1520" w:type="dxa"/>
          </w:tcPr>
          <w:p w:rsidR="00904F8D" w:rsidRDefault="00904F8D" w:rsidP="007A6D7E">
            <w:pPr>
              <w:pStyle w:val="Default"/>
              <w:rPr>
                <w:color w:val="3B3B3A"/>
                <w:sz w:val="20"/>
                <w:szCs w:val="20"/>
              </w:rPr>
            </w:pPr>
            <w:r>
              <w:rPr>
                <w:color w:val="3B3B3A"/>
                <w:sz w:val="20"/>
                <w:szCs w:val="20"/>
              </w:rPr>
              <w:t xml:space="preserve">Mental health support worker </w:t>
            </w:r>
          </w:p>
        </w:tc>
        <w:tc>
          <w:tcPr>
            <w:tcW w:w="1326" w:type="dxa"/>
          </w:tcPr>
          <w:p w:rsidR="00904F8D" w:rsidRDefault="00904F8D" w:rsidP="007A6D7E">
            <w:pPr>
              <w:pStyle w:val="Default"/>
              <w:rPr>
                <w:color w:val="3B3B3A"/>
                <w:sz w:val="20"/>
                <w:szCs w:val="20"/>
              </w:rPr>
            </w:pPr>
            <w:r>
              <w:rPr>
                <w:color w:val="3B3B3A"/>
                <w:sz w:val="20"/>
                <w:szCs w:val="20"/>
              </w:rPr>
              <w:t xml:space="preserve">158 </w:t>
            </w:r>
          </w:p>
        </w:tc>
        <w:tc>
          <w:tcPr>
            <w:tcW w:w="992" w:type="dxa"/>
          </w:tcPr>
          <w:p w:rsidR="00904F8D" w:rsidRDefault="00904F8D" w:rsidP="007A6D7E">
            <w:pPr>
              <w:pStyle w:val="Default"/>
              <w:rPr>
                <w:color w:val="3B3B3A"/>
                <w:sz w:val="20"/>
                <w:szCs w:val="20"/>
              </w:rPr>
            </w:pPr>
            <w:r>
              <w:rPr>
                <w:color w:val="3B3B3A"/>
                <w:sz w:val="20"/>
                <w:szCs w:val="20"/>
              </w:rPr>
              <w:t xml:space="preserve">2020 </w:t>
            </w:r>
          </w:p>
        </w:tc>
        <w:tc>
          <w:tcPr>
            <w:tcW w:w="1276" w:type="dxa"/>
          </w:tcPr>
          <w:p w:rsidR="00904F8D" w:rsidRDefault="00904F8D" w:rsidP="007A6D7E">
            <w:pPr>
              <w:pStyle w:val="Default"/>
              <w:rPr>
                <w:color w:val="3B3B3A"/>
                <w:sz w:val="20"/>
                <w:szCs w:val="20"/>
              </w:rPr>
            </w:pPr>
            <w:r>
              <w:rPr>
                <w:color w:val="3B3B3A"/>
                <w:sz w:val="20"/>
                <w:szCs w:val="20"/>
              </w:rPr>
              <w:t xml:space="preserve">ASHE: SOC 22 </w:t>
            </w:r>
          </w:p>
        </w:tc>
        <w:tc>
          <w:tcPr>
            <w:tcW w:w="992" w:type="dxa"/>
          </w:tcPr>
          <w:p w:rsidR="00904F8D" w:rsidRDefault="00904F8D" w:rsidP="007A6D7E">
            <w:pPr>
              <w:pStyle w:val="Default"/>
              <w:rPr>
                <w:color w:val="3B3B3A"/>
                <w:sz w:val="20"/>
                <w:szCs w:val="20"/>
              </w:rPr>
            </w:pPr>
            <w:r>
              <w:rPr>
                <w:color w:val="3B3B3A"/>
                <w:sz w:val="20"/>
                <w:szCs w:val="20"/>
              </w:rPr>
              <w:t xml:space="preserve">1.097 </w:t>
            </w:r>
          </w:p>
        </w:tc>
        <w:tc>
          <w:tcPr>
            <w:tcW w:w="1081" w:type="dxa"/>
          </w:tcPr>
          <w:p w:rsidR="00904F8D" w:rsidRDefault="00904F8D" w:rsidP="007A6D7E">
            <w:pPr>
              <w:pStyle w:val="Default"/>
              <w:rPr>
                <w:color w:val="3B3B3A"/>
                <w:sz w:val="20"/>
                <w:szCs w:val="20"/>
              </w:rPr>
            </w:pPr>
            <w:r>
              <w:rPr>
                <w:color w:val="3B3B3A"/>
                <w:sz w:val="20"/>
                <w:szCs w:val="20"/>
              </w:rPr>
              <w:t xml:space="preserve">173 </w:t>
            </w:r>
          </w:p>
        </w:tc>
        <w:tc>
          <w:tcPr>
            <w:tcW w:w="3455" w:type="dxa"/>
          </w:tcPr>
          <w:p w:rsidR="00904F8D" w:rsidRDefault="00904F8D" w:rsidP="007A6D7E">
            <w:pPr>
              <w:pStyle w:val="Default"/>
              <w:rPr>
                <w:color w:val="3B3B3A"/>
                <w:sz w:val="20"/>
                <w:szCs w:val="20"/>
              </w:rPr>
            </w:pPr>
            <w:r>
              <w:rPr>
                <w:color w:val="3B3B3A"/>
                <w:sz w:val="20"/>
                <w:szCs w:val="20"/>
              </w:rPr>
              <w:t xml:space="preserve">NHS 2020-21 reference costs: Cluster 02: Common mental health problems (low severity with greater need). Assume 12 Mental health caseworker visits over the course of a year (NHS: "MHCC" D8) </w:t>
            </w:r>
          </w:p>
        </w:tc>
      </w:tr>
      <w:tr w:rsidR="00904F8D" w:rsidTr="00AD3F46">
        <w:trPr>
          <w:trHeight w:val="966"/>
        </w:trPr>
        <w:tc>
          <w:tcPr>
            <w:tcW w:w="1520" w:type="dxa"/>
            <w:vAlign w:val="center"/>
          </w:tcPr>
          <w:p w:rsidR="00904F8D" w:rsidRDefault="00904F8D" w:rsidP="007A6D7E">
            <w:pPr>
              <w:pStyle w:val="Default"/>
              <w:rPr>
                <w:color w:val="3B3B3A"/>
                <w:sz w:val="20"/>
                <w:szCs w:val="20"/>
              </w:rPr>
            </w:pPr>
            <w:r>
              <w:rPr>
                <w:color w:val="3B3B3A"/>
                <w:sz w:val="20"/>
                <w:szCs w:val="20"/>
              </w:rPr>
              <w:t xml:space="preserve">Stay in hospital #1: pneumonia </w:t>
            </w:r>
          </w:p>
        </w:tc>
        <w:tc>
          <w:tcPr>
            <w:tcW w:w="1326" w:type="dxa"/>
            <w:vAlign w:val="center"/>
          </w:tcPr>
          <w:p w:rsidR="00904F8D" w:rsidRDefault="00904F8D" w:rsidP="007A6D7E">
            <w:pPr>
              <w:pStyle w:val="Default"/>
              <w:jc w:val="center"/>
              <w:rPr>
                <w:color w:val="3B3B3A"/>
                <w:sz w:val="20"/>
                <w:szCs w:val="20"/>
              </w:rPr>
            </w:pPr>
            <w:r>
              <w:rPr>
                <w:color w:val="3B3B3A"/>
                <w:sz w:val="20"/>
                <w:szCs w:val="20"/>
              </w:rPr>
              <w:t xml:space="preserve">108,616 </w:t>
            </w:r>
          </w:p>
        </w:tc>
        <w:tc>
          <w:tcPr>
            <w:tcW w:w="992" w:type="dxa"/>
            <w:vAlign w:val="center"/>
          </w:tcPr>
          <w:p w:rsidR="00904F8D" w:rsidRDefault="00904F8D" w:rsidP="007A6D7E">
            <w:pPr>
              <w:pStyle w:val="Default"/>
              <w:jc w:val="center"/>
              <w:rPr>
                <w:color w:val="3B3B3A"/>
                <w:sz w:val="20"/>
                <w:szCs w:val="20"/>
              </w:rPr>
            </w:pPr>
            <w:r>
              <w:rPr>
                <w:color w:val="3B3B3A"/>
                <w:sz w:val="20"/>
                <w:szCs w:val="20"/>
              </w:rPr>
              <w:t xml:space="preserve">2020 </w:t>
            </w:r>
          </w:p>
        </w:tc>
        <w:tc>
          <w:tcPr>
            <w:tcW w:w="1276" w:type="dxa"/>
            <w:vAlign w:val="center"/>
          </w:tcPr>
          <w:p w:rsidR="00904F8D" w:rsidRDefault="00904F8D" w:rsidP="007A6D7E">
            <w:pPr>
              <w:pStyle w:val="Default"/>
              <w:rPr>
                <w:color w:val="3B3B3A"/>
                <w:sz w:val="20"/>
                <w:szCs w:val="20"/>
              </w:rPr>
            </w:pPr>
            <w:r>
              <w:rPr>
                <w:color w:val="3B3B3A"/>
                <w:sz w:val="20"/>
                <w:szCs w:val="20"/>
              </w:rPr>
              <w:t xml:space="preserve">ASHE: SOC 22 </w:t>
            </w:r>
          </w:p>
        </w:tc>
        <w:tc>
          <w:tcPr>
            <w:tcW w:w="992" w:type="dxa"/>
            <w:vAlign w:val="center"/>
          </w:tcPr>
          <w:p w:rsidR="00904F8D" w:rsidRDefault="00904F8D" w:rsidP="007A6D7E">
            <w:pPr>
              <w:pStyle w:val="Default"/>
              <w:rPr>
                <w:color w:val="3B3B3A"/>
                <w:sz w:val="20"/>
                <w:szCs w:val="20"/>
              </w:rPr>
            </w:pPr>
            <w:r>
              <w:rPr>
                <w:color w:val="3B3B3A"/>
                <w:sz w:val="20"/>
                <w:szCs w:val="20"/>
              </w:rPr>
              <w:t xml:space="preserve">1.097 </w:t>
            </w:r>
          </w:p>
        </w:tc>
        <w:tc>
          <w:tcPr>
            <w:tcW w:w="1081" w:type="dxa"/>
            <w:vAlign w:val="center"/>
          </w:tcPr>
          <w:p w:rsidR="00904F8D" w:rsidRDefault="00904F8D" w:rsidP="007A6D7E">
            <w:pPr>
              <w:pStyle w:val="Default"/>
              <w:jc w:val="center"/>
              <w:rPr>
                <w:color w:val="3B3B3A"/>
                <w:sz w:val="20"/>
                <w:szCs w:val="20"/>
              </w:rPr>
            </w:pPr>
            <w:r>
              <w:rPr>
                <w:color w:val="3B3B3A"/>
                <w:sz w:val="20"/>
                <w:szCs w:val="20"/>
              </w:rPr>
              <w:t xml:space="preserve">119,124 </w:t>
            </w:r>
          </w:p>
        </w:tc>
        <w:tc>
          <w:tcPr>
            <w:tcW w:w="3455" w:type="dxa"/>
          </w:tcPr>
          <w:p w:rsidR="00904F8D" w:rsidRDefault="00904F8D" w:rsidP="007A6D7E">
            <w:pPr>
              <w:pStyle w:val="Default"/>
              <w:rPr>
                <w:color w:val="3B3B3A"/>
                <w:sz w:val="20"/>
                <w:szCs w:val="20"/>
              </w:rPr>
            </w:pPr>
            <w:r>
              <w:rPr>
                <w:color w:val="3B3B3A"/>
                <w:sz w:val="20"/>
                <w:szCs w:val="20"/>
              </w:rPr>
              <w:t xml:space="preserve">NHS reference cost data for non-elective inpatient stays, diagnosis: pneumonia. Assume 3 week stay in hospital, CC Score 10+ (NHS: "NEL" D2451) </w:t>
            </w:r>
          </w:p>
        </w:tc>
      </w:tr>
      <w:tr w:rsidR="00904F8D" w:rsidTr="00AD3F46">
        <w:trPr>
          <w:trHeight w:val="966"/>
        </w:trPr>
        <w:tc>
          <w:tcPr>
            <w:tcW w:w="1520" w:type="dxa"/>
            <w:vAlign w:val="center"/>
          </w:tcPr>
          <w:p w:rsidR="00904F8D" w:rsidRDefault="00904F8D" w:rsidP="007A6D7E">
            <w:pPr>
              <w:pStyle w:val="Default"/>
              <w:rPr>
                <w:color w:val="3B3B3A"/>
                <w:sz w:val="20"/>
                <w:szCs w:val="20"/>
              </w:rPr>
            </w:pPr>
            <w:r>
              <w:rPr>
                <w:color w:val="3B3B3A"/>
                <w:sz w:val="20"/>
                <w:szCs w:val="20"/>
              </w:rPr>
              <w:t xml:space="preserve">Stay in hospital #2: pneumonia </w:t>
            </w:r>
          </w:p>
        </w:tc>
        <w:tc>
          <w:tcPr>
            <w:tcW w:w="1326" w:type="dxa"/>
            <w:vAlign w:val="center"/>
          </w:tcPr>
          <w:p w:rsidR="00904F8D" w:rsidRDefault="00904F8D" w:rsidP="007A6D7E">
            <w:pPr>
              <w:pStyle w:val="Default"/>
              <w:jc w:val="center"/>
              <w:rPr>
                <w:color w:val="3B3B3A"/>
                <w:sz w:val="20"/>
                <w:szCs w:val="20"/>
              </w:rPr>
            </w:pPr>
            <w:r>
              <w:rPr>
                <w:color w:val="3B3B3A"/>
                <w:sz w:val="20"/>
                <w:szCs w:val="20"/>
              </w:rPr>
              <w:t xml:space="preserve">23,826 </w:t>
            </w:r>
          </w:p>
        </w:tc>
        <w:tc>
          <w:tcPr>
            <w:tcW w:w="992" w:type="dxa"/>
            <w:vAlign w:val="center"/>
          </w:tcPr>
          <w:p w:rsidR="00904F8D" w:rsidRDefault="00904F8D" w:rsidP="007A6D7E">
            <w:pPr>
              <w:pStyle w:val="Default"/>
              <w:jc w:val="center"/>
              <w:rPr>
                <w:color w:val="3B3B3A"/>
                <w:sz w:val="20"/>
                <w:szCs w:val="20"/>
              </w:rPr>
            </w:pPr>
            <w:r>
              <w:rPr>
                <w:color w:val="3B3B3A"/>
                <w:sz w:val="20"/>
                <w:szCs w:val="20"/>
              </w:rPr>
              <w:t xml:space="preserve">2020 </w:t>
            </w:r>
          </w:p>
        </w:tc>
        <w:tc>
          <w:tcPr>
            <w:tcW w:w="1276" w:type="dxa"/>
            <w:vAlign w:val="center"/>
          </w:tcPr>
          <w:p w:rsidR="00904F8D" w:rsidRDefault="00904F8D" w:rsidP="007A6D7E">
            <w:pPr>
              <w:pStyle w:val="Default"/>
              <w:rPr>
                <w:color w:val="3B3B3A"/>
                <w:sz w:val="20"/>
                <w:szCs w:val="20"/>
              </w:rPr>
            </w:pPr>
            <w:r>
              <w:rPr>
                <w:color w:val="3B3B3A"/>
                <w:sz w:val="20"/>
                <w:szCs w:val="20"/>
              </w:rPr>
              <w:t xml:space="preserve">ASHE: SOC 22 </w:t>
            </w:r>
          </w:p>
        </w:tc>
        <w:tc>
          <w:tcPr>
            <w:tcW w:w="992" w:type="dxa"/>
            <w:vAlign w:val="center"/>
          </w:tcPr>
          <w:p w:rsidR="00904F8D" w:rsidRDefault="00904F8D" w:rsidP="007A6D7E">
            <w:pPr>
              <w:pStyle w:val="Default"/>
              <w:rPr>
                <w:color w:val="3B3B3A"/>
                <w:sz w:val="20"/>
                <w:szCs w:val="20"/>
              </w:rPr>
            </w:pPr>
            <w:r>
              <w:rPr>
                <w:color w:val="3B3B3A"/>
                <w:sz w:val="20"/>
                <w:szCs w:val="20"/>
              </w:rPr>
              <w:t xml:space="preserve">1.097 </w:t>
            </w:r>
          </w:p>
        </w:tc>
        <w:tc>
          <w:tcPr>
            <w:tcW w:w="1081" w:type="dxa"/>
            <w:vAlign w:val="center"/>
          </w:tcPr>
          <w:p w:rsidR="00904F8D" w:rsidRDefault="00904F8D" w:rsidP="007A6D7E">
            <w:pPr>
              <w:pStyle w:val="Default"/>
              <w:jc w:val="center"/>
              <w:rPr>
                <w:color w:val="3B3B3A"/>
                <w:sz w:val="20"/>
                <w:szCs w:val="20"/>
              </w:rPr>
            </w:pPr>
            <w:r>
              <w:rPr>
                <w:color w:val="3B3B3A"/>
                <w:sz w:val="20"/>
                <w:szCs w:val="20"/>
              </w:rPr>
              <w:t xml:space="preserve">26,131 </w:t>
            </w:r>
          </w:p>
        </w:tc>
        <w:tc>
          <w:tcPr>
            <w:tcW w:w="3455" w:type="dxa"/>
          </w:tcPr>
          <w:p w:rsidR="00904F8D" w:rsidRDefault="00904F8D" w:rsidP="007A6D7E">
            <w:pPr>
              <w:pStyle w:val="Default"/>
              <w:rPr>
                <w:color w:val="3B3B3A"/>
                <w:sz w:val="20"/>
                <w:szCs w:val="20"/>
              </w:rPr>
            </w:pPr>
            <w:r>
              <w:rPr>
                <w:color w:val="3B3B3A"/>
                <w:sz w:val="20"/>
                <w:szCs w:val="20"/>
              </w:rPr>
              <w:t xml:space="preserve">NHS reference cost data for non-elective inpatient stays, diagnosis: </w:t>
            </w:r>
            <w:r>
              <w:rPr>
                <w:color w:val="3B3B3A"/>
                <w:sz w:val="20"/>
                <w:szCs w:val="20"/>
              </w:rPr>
              <w:lastRenderedPageBreak/>
              <w:t xml:space="preserve">pneumonia Assume 5 day stay, CC Score 0-9 (NHS: "NEL" D2452) </w:t>
            </w:r>
          </w:p>
        </w:tc>
      </w:tr>
      <w:tr w:rsidR="00904F8D" w:rsidTr="00AD3F46">
        <w:trPr>
          <w:trHeight w:val="966"/>
        </w:trPr>
        <w:tc>
          <w:tcPr>
            <w:tcW w:w="1520" w:type="dxa"/>
            <w:vAlign w:val="center"/>
          </w:tcPr>
          <w:p w:rsidR="00904F8D" w:rsidRDefault="00904F8D" w:rsidP="007A6D7E">
            <w:pPr>
              <w:pStyle w:val="Default"/>
              <w:rPr>
                <w:color w:val="3B3B3A"/>
                <w:sz w:val="20"/>
                <w:szCs w:val="20"/>
              </w:rPr>
            </w:pPr>
            <w:r>
              <w:rPr>
                <w:color w:val="3B3B3A"/>
                <w:sz w:val="20"/>
                <w:szCs w:val="20"/>
              </w:rPr>
              <w:lastRenderedPageBreak/>
              <w:t xml:space="preserve">Placement in emergency </w:t>
            </w:r>
            <w:proofErr w:type="spellStart"/>
            <w:r>
              <w:rPr>
                <w:color w:val="3B3B3A"/>
                <w:sz w:val="20"/>
                <w:szCs w:val="20"/>
              </w:rPr>
              <w:t>homelessless</w:t>
            </w:r>
            <w:proofErr w:type="spellEnd"/>
            <w:r>
              <w:rPr>
                <w:color w:val="3B3B3A"/>
                <w:sz w:val="20"/>
                <w:szCs w:val="20"/>
              </w:rPr>
              <w:t xml:space="preserve"> hostel (6 months) </w:t>
            </w:r>
          </w:p>
        </w:tc>
        <w:tc>
          <w:tcPr>
            <w:tcW w:w="1326" w:type="dxa"/>
            <w:vAlign w:val="center"/>
          </w:tcPr>
          <w:p w:rsidR="00904F8D" w:rsidRDefault="00904F8D" w:rsidP="007A6D7E">
            <w:pPr>
              <w:pStyle w:val="Default"/>
              <w:jc w:val="center"/>
              <w:rPr>
                <w:color w:val="3B3B3A"/>
                <w:sz w:val="20"/>
                <w:szCs w:val="20"/>
              </w:rPr>
            </w:pPr>
            <w:r>
              <w:rPr>
                <w:color w:val="3B3B3A"/>
                <w:sz w:val="20"/>
                <w:szCs w:val="20"/>
              </w:rPr>
              <w:t xml:space="preserve">5,439 </w:t>
            </w:r>
          </w:p>
        </w:tc>
        <w:tc>
          <w:tcPr>
            <w:tcW w:w="992" w:type="dxa"/>
            <w:vAlign w:val="center"/>
          </w:tcPr>
          <w:p w:rsidR="00904F8D" w:rsidRDefault="00904F8D" w:rsidP="007A6D7E">
            <w:pPr>
              <w:pStyle w:val="Default"/>
              <w:jc w:val="center"/>
              <w:rPr>
                <w:color w:val="3B3B3A"/>
                <w:sz w:val="20"/>
                <w:szCs w:val="20"/>
              </w:rPr>
            </w:pPr>
            <w:r>
              <w:rPr>
                <w:color w:val="3B3B3A"/>
                <w:sz w:val="20"/>
                <w:szCs w:val="20"/>
              </w:rPr>
              <w:t xml:space="preserve">2021 </w:t>
            </w:r>
          </w:p>
        </w:tc>
        <w:tc>
          <w:tcPr>
            <w:tcW w:w="1276" w:type="dxa"/>
          </w:tcPr>
          <w:p w:rsidR="00904F8D" w:rsidRDefault="00904F8D" w:rsidP="007A6D7E">
            <w:pPr>
              <w:pStyle w:val="Default"/>
              <w:rPr>
                <w:color w:val="3B3B3A"/>
                <w:sz w:val="20"/>
                <w:szCs w:val="20"/>
              </w:rPr>
            </w:pPr>
            <w:proofErr w:type="gramStart"/>
            <w:r>
              <w:rPr>
                <w:color w:val="3B3B3A"/>
                <w:sz w:val="20"/>
                <w:szCs w:val="20"/>
              </w:rPr>
              <w:t>reported</w:t>
            </w:r>
            <w:proofErr w:type="gramEnd"/>
            <w:r>
              <w:rPr>
                <w:color w:val="3B3B3A"/>
                <w:sz w:val="20"/>
                <w:szCs w:val="20"/>
              </w:rPr>
              <w:t xml:space="preserve"> 2021- 22 cost inflation from Shelter blog (18%) </w:t>
            </w:r>
          </w:p>
        </w:tc>
        <w:tc>
          <w:tcPr>
            <w:tcW w:w="992" w:type="dxa"/>
            <w:vAlign w:val="center"/>
          </w:tcPr>
          <w:p w:rsidR="00904F8D" w:rsidRDefault="00904F8D" w:rsidP="007A6D7E">
            <w:pPr>
              <w:pStyle w:val="Default"/>
              <w:rPr>
                <w:color w:val="3B3B3A"/>
                <w:sz w:val="20"/>
                <w:szCs w:val="20"/>
              </w:rPr>
            </w:pPr>
            <w:r>
              <w:rPr>
                <w:color w:val="3B3B3A"/>
                <w:sz w:val="20"/>
                <w:szCs w:val="20"/>
              </w:rPr>
              <w:t xml:space="preserve">1.180 </w:t>
            </w:r>
          </w:p>
        </w:tc>
        <w:tc>
          <w:tcPr>
            <w:tcW w:w="1081" w:type="dxa"/>
            <w:vAlign w:val="center"/>
          </w:tcPr>
          <w:p w:rsidR="00904F8D" w:rsidRDefault="00904F8D" w:rsidP="007A6D7E">
            <w:pPr>
              <w:pStyle w:val="Default"/>
              <w:jc w:val="center"/>
              <w:rPr>
                <w:color w:val="3B3B3A"/>
                <w:sz w:val="20"/>
                <w:szCs w:val="20"/>
              </w:rPr>
            </w:pPr>
            <w:r>
              <w:rPr>
                <w:color w:val="3B3B3A"/>
                <w:sz w:val="20"/>
                <w:szCs w:val="20"/>
              </w:rPr>
              <w:t xml:space="preserve">6,418 </w:t>
            </w:r>
          </w:p>
        </w:tc>
        <w:tc>
          <w:tcPr>
            <w:tcW w:w="3455" w:type="dxa"/>
            <w:vAlign w:val="center"/>
          </w:tcPr>
          <w:p w:rsidR="00904F8D" w:rsidRDefault="00904F8D" w:rsidP="007A6D7E">
            <w:pPr>
              <w:pStyle w:val="Default"/>
              <w:rPr>
                <w:color w:val="3B3B3A"/>
                <w:sz w:val="20"/>
                <w:szCs w:val="20"/>
              </w:rPr>
            </w:pPr>
            <w:r>
              <w:rPr>
                <w:color w:val="3B3B3A"/>
                <w:sz w:val="20"/>
                <w:szCs w:val="20"/>
              </w:rPr>
              <w:t xml:space="preserve">Assume </w:t>
            </w:r>
            <w:proofErr w:type="gramStart"/>
            <w:r>
              <w:rPr>
                <w:color w:val="3B3B3A"/>
                <w:sz w:val="20"/>
                <w:szCs w:val="20"/>
              </w:rPr>
              <w:t>6 month</w:t>
            </w:r>
            <w:proofErr w:type="gramEnd"/>
            <w:r>
              <w:rPr>
                <w:color w:val="3B3B3A"/>
                <w:sz w:val="20"/>
                <w:szCs w:val="20"/>
              </w:rPr>
              <w:t xml:space="preserve"> stay in emergency homelessness hostel. For more details of calculations see "additional calculations" tab (: ) </w:t>
            </w:r>
          </w:p>
        </w:tc>
      </w:tr>
      <w:tr w:rsidR="00904F8D" w:rsidTr="00AD3F46">
        <w:trPr>
          <w:trHeight w:val="966"/>
        </w:trPr>
        <w:tc>
          <w:tcPr>
            <w:tcW w:w="1520" w:type="dxa"/>
            <w:vAlign w:val="center"/>
          </w:tcPr>
          <w:p w:rsidR="00904F8D" w:rsidRDefault="00904F8D" w:rsidP="007A6D7E">
            <w:pPr>
              <w:pStyle w:val="Default"/>
              <w:rPr>
                <w:color w:val="3B3B3A"/>
                <w:sz w:val="20"/>
                <w:szCs w:val="20"/>
              </w:rPr>
            </w:pPr>
            <w:r>
              <w:rPr>
                <w:color w:val="3B3B3A"/>
                <w:sz w:val="20"/>
                <w:szCs w:val="20"/>
              </w:rPr>
              <w:t xml:space="preserve">Hospital: dementia assessment </w:t>
            </w:r>
          </w:p>
        </w:tc>
        <w:tc>
          <w:tcPr>
            <w:tcW w:w="1326" w:type="dxa"/>
            <w:vAlign w:val="center"/>
          </w:tcPr>
          <w:p w:rsidR="00904F8D" w:rsidRDefault="00904F8D" w:rsidP="007A6D7E">
            <w:pPr>
              <w:pStyle w:val="Default"/>
              <w:jc w:val="center"/>
              <w:rPr>
                <w:color w:val="3B3B3A"/>
                <w:sz w:val="20"/>
                <w:szCs w:val="20"/>
              </w:rPr>
            </w:pPr>
            <w:r>
              <w:rPr>
                <w:color w:val="3B3B3A"/>
                <w:sz w:val="20"/>
                <w:szCs w:val="20"/>
              </w:rPr>
              <w:t xml:space="preserve">298 </w:t>
            </w:r>
          </w:p>
        </w:tc>
        <w:tc>
          <w:tcPr>
            <w:tcW w:w="992" w:type="dxa"/>
            <w:vAlign w:val="center"/>
          </w:tcPr>
          <w:p w:rsidR="00904F8D" w:rsidRDefault="00904F8D" w:rsidP="007A6D7E">
            <w:pPr>
              <w:pStyle w:val="Default"/>
              <w:jc w:val="center"/>
              <w:rPr>
                <w:color w:val="3B3B3A"/>
                <w:sz w:val="20"/>
                <w:szCs w:val="20"/>
              </w:rPr>
            </w:pPr>
            <w:r>
              <w:rPr>
                <w:color w:val="3B3B3A"/>
                <w:sz w:val="20"/>
                <w:szCs w:val="20"/>
              </w:rPr>
              <w:t xml:space="preserve">2020 </w:t>
            </w:r>
          </w:p>
        </w:tc>
        <w:tc>
          <w:tcPr>
            <w:tcW w:w="1276" w:type="dxa"/>
            <w:vAlign w:val="center"/>
          </w:tcPr>
          <w:p w:rsidR="00904F8D" w:rsidRDefault="00904F8D" w:rsidP="007A6D7E">
            <w:pPr>
              <w:pStyle w:val="Default"/>
              <w:rPr>
                <w:color w:val="3B3B3A"/>
                <w:sz w:val="20"/>
                <w:szCs w:val="20"/>
              </w:rPr>
            </w:pPr>
            <w:r>
              <w:rPr>
                <w:color w:val="3B3B3A"/>
                <w:sz w:val="20"/>
                <w:szCs w:val="20"/>
              </w:rPr>
              <w:t xml:space="preserve">ASHE: SOC 22 </w:t>
            </w:r>
          </w:p>
        </w:tc>
        <w:tc>
          <w:tcPr>
            <w:tcW w:w="992" w:type="dxa"/>
            <w:vAlign w:val="center"/>
          </w:tcPr>
          <w:p w:rsidR="00904F8D" w:rsidRDefault="00904F8D" w:rsidP="007A6D7E">
            <w:pPr>
              <w:pStyle w:val="Default"/>
              <w:rPr>
                <w:color w:val="3B3B3A"/>
                <w:sz w:val="20"/>
                <w:szCs w:val="20"/>
              </w:rPr>
            </w:pPr>
            <w:r>
              <w:rPr>
                <w:color w:val="3B3B3A"/>
                <w:sz w:val="20"/>
                <w:szCs w:val="20"/>
              </w:rPr>
              <w:t xml:space="preserve">1.097 </w:t>
            </w:r>
          </w:p>
        </w:tc>
        <w:tc>
          <w:tcPr>
            <w:tcW w:w="1081" w:type="dxa"/>
            <w:vAlign w:val="center"/>
          </w:tcPr>
          <w:p w:rsidR="00904F8D" w:rsidRDefault="00904F8D" w:rsidP="007A6D7E">
            <w:pPr>
              <w:pStyle w:val="Default"/>
              <w:jc w:val="center"/>
              <w:rPr>
                <w:color w:val="3B3B3A"/>
                <w:sz w:val="20"/>
                <w:szCs w:val="20"/>
              </w:rPr>
            </w:pPr>
            <w:r>
              <w:rPr>
                <w:color w:val="3B3B3A"/>
                <w:sz w:val="20"/>
                <w:szCs w:val="20"/>
              </w:rPr>
              <w:t xml:space="preserve">327 </w:t>
            </w:r>
          </w:p>
        </w:tc>
        <w:tc>
          <w:tcPr>
            <w:tcW w:w="3455" w:type="dxa"/>
          </w:tcPr>
          <w:p w:rsidR="00904F8D" w:rsidRDefault="00904F8D" w:rsidP="007A6D7E">
            <w:pPr>
              <w:pStyle w:val="Default"/>
              <w:rPr>
                <w:color w:val="3B3B3A"/>
                <w:sz w:val="20"/>
                <w:szCs w:val="20"/>
              </w:rPr>
            </w:pPr>
            <w:r>
              <w:rPr>
                <w:color w:val="3B3B3A"/>
                <w:sz w:val="20"/>
                <w:szCs w:val="20"/>
              </w:rPr>
              <w:t xml:space="preserve">NHS reference costs 2020- 21: Using cost of assessment of cognitive impairment or dementia (moderate need) (NHS: "IAPTMHCCIA" D9) </w:t>
            </w:r>
          </w:p>
        </w:tc>
      </w:tr>
      <w:tr w:rsidR="00904F8D" w:rsidTr="00AD3F46">
        <w:trPr>
          <w:trHeight w:val="966"/>
        </w:trPr>
        <w:tc>
          <w:tcPr>
            <w:tcW w:w="1520" w:type="dxa"/>
            <w:vAlign w:val="center"/>
          </w:tcPr>
          <w:p w:rsidR="00904F8D" w:rsidRDefault="00904F8D" w:rsidP="007A6D7E">
            <w:pPr>
              <w:pStyle w:val="Default"/>
              <w:rPr>
                <w:color w:val="3B3B3A"/>
                <w:sz w:val="20"/>
                <w:szCs w:val="20"/>
              </w:rPr>
            </w:pPr>
            <w:r>
              <w:rPr>
                <w:color w:val="3B3B3A"/>
                <w:sz w:val="20"/>
                <w:szCs w:val="20"/>
              </w:rPr>
              <w:t xml:space="preserve">Hospital: initial treatment for multiple stab wounds </w:t>
            </w:r>
          </w:p>
        </w:tc>
        <w:tc>
          <w:tcPr>
            <w:tcW w:w="1326" w:type="dxa"/>
            <w:vAlign w:val="center"/>
          </w:tcPr>
          <w:p w:rsidR="00904F8D" w:rsidRDefault="00904F8D" w:rsidP="007A6D7E">
            <w:pPr>
              <w:pStyle w:val="Default"/>
              <w:jc w:val="center"/>
              <w:rPr>
                <w:color w:val="3B3B3A"/>
                <w:sz w:val="20"/>
                <w:szCs w:val="20"/>
              </w:rPr>
            </w:pPr>
            <w:r>
              <w:rPr>
                <w:color w:val="3B3B3A"/>
                <w:sz w:val="20"/>
                <w:szCs w:val="20"/>
              </w:rPr>
              <w:t xml:space="preserve">766 </w:t>
            </w:r>
          </w:p>
        </w:tc>
        <w:tc>
          <w:tcPr>
            <w:tcW w:w="992" w:type="dxa"/>
            <w:vAlign w:val="center"/>
          </w:tcPr>
          <w:p w:rsidR="00904F8D" w:rsidRDefault="00904F8D" w:rsidP="007A6D7E">
            <w:pPr>
              <w:pStyle w:val="Default"/>
              <w:jc w:val="center"/>
              <w:rPr>
                <w:color w:val="3B3B3A"/>
                <w:sz w:val="20"/>
                <w:szCs w:val="20"/>
              </w:rPr>
            </w:pPr>
            <w:r>
              <w:rPr>
                <w:color w:val="3B3B3A"/>
                <w:sz w:val="20"/>
                <w:szCs w:val="20"/>
              </w:rPr>
              <w:t xml:space="preserve">2020 </w:t>
            </w:r>
          </w:p>
        </w:tc>
        <w:tc>
          <w:tcPr>
            <w:tcW w:w="1276" w:type="dxa"/>
            <w:vAlign w:val="center"/>
          </w:tcPr>
          <w:p w:rsidR="00904F8D" w:rsidRDefault="00904F8D" w:rsidP="007A6D7E">
            <w:pPr>
              <w:pStyle w:val="Default"/>
              <w:rPr>
                <w:color w:val="3B3B3A"/>
                <w:sz w:val="20"/>
                <w:szCs w:val="20"/>
              </w:rPr>
            </w:pPr>
            <w:r>
              <w:rPr>
                <w:color w:val="3B3B3A"/>
                <w:sz w:val="20"/>
                <w:szCs w:val="20"/>
              </w:rPr>
              <w:t xml:space="preserve">ASHE: SOC 22 </w:t>
            </w:r>
          </w:p>
        </w:tc>
        <w:tc>
          <w:tcPr>
            <w:tcW w:w="992" w:type="dxa"/>
            <w:vAlign w:val="center"/>
          </w:tcPr>
          <w:p w:rsidR="00904F8D" w:rsidRDefault="00904F8D" w:rsidP="007A6D7E">
            <w:pPr>
              <w:pStyle w:val="Default"/>
              <w:rPr>
                <w:color w:val="3B3B3A"/>
                <w:sz w:val="20"/>
                <w:szCs w:val="20"/>
              </w:rPr>
            </w:pPr>
            <w:r>
              <w:rPr>
                <w:color w:val="3B3B3A"/>
                <w:sz w:val="20"/>
                <w:szCs w:val="20"/>
              </w:rPr>
              <w:t xml:space="preserve">1.097 </w:t>
            </w:r>
          </w:p>
        </w:tc>
        <w:tc>
          <w:tcPr>
            <w:tcW w:w="1081" w:type="dxa"/>
            <w:vAlign w:val="center"/>
          </w:tcPr>
          <w:p w:rsidR="00904F8D" w:rsidRDefault="00904F8D" w:rsidP="007A6D7E">
            <w:pPr>
              <w:pStyle w:val="Default"/>
              <w:jc w:val="center"/>
              <w:rPr>
                <w:color w:val="3B3B3A"/>
                <w:sz w:val="20"/>
                <w:szCs w:val="20"/>
              </w:rPr>
            </w:pPr>
            <w:r>
              <w:rPr>
                <w:color w:val="3B3B3A"/>
                <w:sz w:val="20"/>
                <w:szCs w:val="20"/>
              </w:rPr>
              <w:t xml:space="preserve">840 </w:t>
            </w:r>
          </w:p>
        </w:tc>
        <w:tc>
          <w:tcPr>
            <w:tcW w:w="3455" w:type="dxa"/>
            <w:vAlign w:val="center"/>
          </w:tcPr>
          <w:p w:rsidR="00904F8D" w:rsidRDefault="00904F8D" w:rsidP="007A6D7E">
            <w:pPr>
              <w:pStyle w:val="Default"/>
              <w:rPr>
                <w:color w:val="3B3B3A"/>
                <w:sz w:val="20"/>
                <w:szCs w:val="20"/>
              </w:rPr>
            </w:pPr>
            <w:r>
              <w:rPr>
                <w:color w:val="3B3B3A"/>
                <w:sz w:val="20"/>
                <w:szCs w:val="20"/>
              </w:rPr>
              <w:t xml:space="preserve">NHS reference costs 2020-21: A&amp;E admission (Category 1-3 investigation with category 4 treatment) (NHS: "AE" F14) </w:t>
            </w:r>
          </w:p>
        </w:tc>
      </w:tr>
      <w:tr w:rsidR="00904F8D" w:rsidTr="00AD3F46">
        <w:trPr>
          <w:trHeight w:val="966"/>
        </w:trPr>
        <w:tc>
          <w:tcPr>
            <w:tcW w:w="1520" w:type="dxa"/>
            <w:vAlign w:val="center"/>
          </w:tcPr>
          <w:p w:rsidR="00904F8D" w:rsidRDefault="00904F8D" w:rsidP="007A6D7E">
            <w:pPr>
              <w:pStyle w:val="Default"/>
              <w:rPr>
                <w:color w:val="3B3B3A"/>
                <w:sz w:val="20"/>
                <w:szCs w:val="20"/>
              </w:rPr>
            </w:pPr>
            <w:r>
              <w:rPr>
                <w:color w:val="3B3B3A"/>
                <w:sz w:val="20"/>
                <w:szCs w:val="20"/>
              </w:rPr>
              <w:t xml:space="preserve">Hospital: overnight stay after stabbing </w:t>
            </w:r>
          </w:p>
        </w:tc>
        <w:tc>
          <w:tcPr>
            <w:tcW w:w="1326" w:type="dxa"/>
            <w:vAlign w:val="center"/>
          </w:tcPr>
          <w:p w:rsidR="00904F8D" w:rsidRDefault="00904F8D" w:rsidP="007A6D7E">
            <w:pPr>
              <w:pStyle w:val="Default"/>
              <w:jc w:val="center"/>
              <w:rPr>
                <w:color w:val="3B3B3A"/>
                <w:sz w:val="20"/>
                <w:szCs w:val="20"/>
              </w:rPr>
            </w:pPr>
            <w:r>
              <w:rPr>
                <w:color w:val="3B3B3A"/>
                <w:sz w:val="20"/>
                <w:szCs w:val="20"/>
              </w:rPr>
              <w:t xml:space="preserve">4,842 </w:t>
            </w:r>
          </w:p>
        </w:tc>
        <w:tc>
          <w:tcPr>
            <w:tcW w:w="992" w:type="dxa"/>
            <w:vAlign w:val="center"/>
          </w:tcPr>
          <w:p w:rsidR="00904F8D" w:rsidRDefault="00904F8D" w:rsidP="007A6D7E">
            <w:pPr>
              <w:pStyle w:val="Default"/>
              <w:jc w:val="center"/>
              <w:rPr>
                <w:color w:val="3B3B3A"/>
                <w:sz w:val="20"/>
                <w:szCs w:val="20"/>
              </w:rPr>
            </w:pPr>
            <w:r>
              <w:rPr>
                <w:color w:val="3B3B3A"/>
                <w:sz w:val="20"/>
                <w:szCs w:val="20"/>
              </w:rPr>
              <w:t xml:space="preserve">2020 </w:t>
            </w:r>
          </w:p>
        </w:tc>
        <w:tc>
          <w:tcPr>
            <w:tcW w:w="1276" w:type="dxa"/>
            <w:vAlign w:val="center"/>
          </w:tcPr>
          <w:p w:rsidR="00904F8D" w:rsidRDefault="00904F8D" w:rsidP="007A6D7E">
            <w:pPr>
              <w:pStyle w:val="Default"/>
              <w:rPr>
                <w:color w:val="3B3B3A"/>
                <w:sz w:val="20"/>
                <w:szCs w:val="20"/>
              </w:rPr>
            </w:pPr>
            <w:r>
              <w:rPr>
                <w:color w:val="3B3B3A"/>
                <w:sz w:val="20"/>
                <w:szCs w:val="20"/>
              </w:rPr>
              <w:t xml:space="preserve">ASHE: SOC 22 </w:t>
            </w:r>
          </w:p>
        </w:tc>
        <w:tc>
          <w:tcPr>
            <w:tcW w:w="992" w:type="dxa"/>
            <w:vAlign w:val="center"/>
          </w:tcPr>
          <w:p w:rsidR="00904F8D" w:rsidRDefault="00904F8D" w:rsidP="007A6D7E">
            <w:pPr>
              <w:pStyle w:val="Default"/>
              <w:rPr>
                <w:color w:val="3B3B3A"/>
                <w:sz w:val="20"/>
                <w:szCs w:val="20"/>
              </w:rPr>
            </w:pPr>
            <w:r>
              <w:rPr>
                <w:color w:val="3B3B3A"/>
                <w:sz w:val="20"/>
                <w:szCs w:val="20"/>
              </w:rPr>
              <w:t xml:space="preserve">1.097 </w:t>
            </w:r>
          </w:p>
        </w:tc>
        <w:tc>
          <w:tcPr>
            <w:tcW w:w="1081" w:type="dxa"/>
            <w:vAlign w:val="center"/>
          </w:tcPr>
          <w:p w:rsidR="00904F8D" w:rsidRDefault="00904F8D" w:rsidP="007A6D7E">
            <w:pPr>
              <w:pStyle w:val="Default"/>
              <w:jc w:val="center"/>
              <w:rPr>
                <w:color w:val="3B3B3A"/>
                <w:sz w:val="20"/>
                <w:szCs w:val="20"/>
              </w:rPr>
            </w:pPr>
            <w:r>
              <w:rPr>
                <w:color w:val="3B3B3A"/>
                <w:sz w:val="20"/>
                <w:szCs w:val="20"/>
              </w:rPr>
              <w:t xml:space="preserve">5,310 </w:t>
            </w:r>
          </w:p>
        </w:tc>
        <w:tc>
          <w:tcPr>
            <w:tcW w:w="3455" w:type="dxa"/>
            <w:vAlign w:val="center"/>
          </w:tcPr>
          <w:p w:rsidR="00904F8D" w:rsidRDefault="00904F8D" w:rsidP="007A6D7E">
            <w:pPr>
              <w:pStyle w:val="Default"/>
              <w:rPr>
                <w:color w:val="3B3B3A"/>
                <w:sz w:val="20"/>
                <w:szCs w:val="20"/>
              </w:rPr>
            </w:pPr>
            <w:r>
              <w:rPr>
                <w:color w:val="3B3B3A"/>
                <w:sz w:val="20"/>
                <w:szCs w:val="20"/>
              </w:rPr>
              <w:t xml:space="preserve">NHS reference costs 2020- 21: Non-elective inpatients (1 night) (NHS: "Index" E13) </w:t>
            </w:r>
          </w:p>
        </w:tc>
      </w:tr>
      <w:tr w:rsidR="00904F8D" w:rsidTr="00AD3F46">
        <w:trPr>
          <w:trHeight w:val="966"/>
        </w:trPr>
        <w:tc>
          <w:tcPr>
            <w:tcW w:w="1520" w:type="dxa"/>
          </w:tcPr>
          <w:p w:rsidR="00904F8D" w:rsidRDefault="00904F8D" w:rsidP="007A6D7E">
            <w:pPr>
              <w:pStyle w:val="Default"/>
              <w:rPr>
                <w:color w:val="3B3B3A"/>
                <w:sz w:val="20"/>
                <w:szCs w:val="20"/>
              </w:rPr>
            </w:pPr>
            <w:r>
              <w:rPr>
                <w:color w:val="3B3B3A"/>
                <w:sz w:val="20"/>
                <w:szCs w:val="20"/>
              </w:rPr>
              <w:t xml:space="preserve">Police: arrest and charge husband with attempted murder </w:t>
            </w:r>
          </w:p>
        </w:tc>
        <w:tc>
          <w:tcPr>
            <w:tcW w:w="1326" w:type="dxa"/>
            <w:vAlign w:val="center"/>
          </w:tcPr>
          <w:p w:rsidR="00904F8D" w:rsidRDefault="00904F8D" w:rsidP="007A6D7E">
            <w:pPr>
              <w:pStyle w:val="Default"/>
              <w:jc w:val="center"/>
              <w:rPr>
                <w:color w:val="3B3B3A"/>
                <w:sz w:val="20"/>
                <w:szCs w:val="20"/>
              </w:rPr>
            </w:pPr>
            <w:r>
              <w:rPr>
                <w:color w:val="3B3B3A"/>
                <w:sz w:val="20"/>
                <w:szCs w:val="20"/>
              </w:rPr>
              <w:t xml:space="preserve">2,968 </w:t>
            </w:r>
          </w:p>
        </w:tc>
        <w:tc>
          <w:tcPr>
            <w:tcW w:w="992" w:type="dxa"/>
            <w:vAlign w:val="center"/>
          </w:tcPr>
          <w:p w:rsidR="00904F8D" w:rsidRDefault="00904F8D" w:rsidP="007A6D7E">
            <w:pPr>
              <w:pStyle w:val="Default"/>
              <w:jc w:val="center"/>
              <w:rPr>
                <w:color w:val="3B3B3A"/>
                <w:sz w:val="20"/>
                <w:szCs w:val="20"/>
              </w:rPr>
            </w:pPr>
            <w:r>
              <w:rPr>
                <w:color w:val="3B3B3A"/>
                <w:sz w:val="20"/>
                <w:szCs w:val="20"/>
              </w:rPr>
              <w:t xml:space="preserve">2019 </w:t>
            </w:r>
          </w:p>
        </w:tc>
        <w:tc>
          <w:tcPr>
            <w:tcW w:w="1276" w:type="dxa"/>
            <w:vAlign w:val="center"/>
          </w:tcPr>
          <w:p w:rsidR="00904F8D" w:rsidRDefault="00904F8D" w:rsidP="007A6D7E">
            <w:pPr>
              <w:pStyle w:val="Default"/>
              <w:rPr>
                <w:color w:val="3B3B3A"/>
                <w:sz w:val="20"/>
                <w:szCs w:val="20"/>
              </w:rPr>
            </w:pPr>
            <w:r>
              <w:rPr>
                <w:color w:val="3B3B3A"/>
                <w:sz w:val="20"/>
                <w:szCs w:val="20"/>
              </w:rPr>
              <w:t xml:space="preserve">ASHE: SIC 8424 </w:t>
            </w:r>
          </w:p>
        </w:tc>
        <w:tc>
          <w:tcPr>
            <w:tcW w:w="992" w:type="dxa"/>
            <w:vAlign w:val="center"/>
          </w:tcPr>
          <w:p w:rsidR="00904F8D" w:rsidRDefault="00904F8D" w:rsidP="007A6D7E">
            <w:pPr>
              <w:pStyle w:val="Default"/>
              <w:rPr>
                <w:color w:val="3B3B3A"/>
                <w:sz w:val="20"/>
                <w:szCs w:val="20"/>
              </w:rPr>
            </w:pPr>
            <w:r>
              <w:rPr>
                <w:color w:val="3B3B3A"/>
                <w:sz w:val="20"/>
                <w:szCs w:val="20"/>
              </w:rPr>
              <w:t xml:space="preserve">1.064 </w:t>
            </w:r>
          </w:p>
        </w:tc>
        <w:tc>
          <w:tcPr>
            <w:tcW w:w="1081" w:type="dxa"/>
            <w:vAlign w:val="center"/>
          </w:tcPr>
          <w:p w:rsidR="00904F8D" w:rsidRDefault="00904F8D" w:rsidP="007A6D7E">
            <w:pPr>
              <w:pStyle w:val="Default"/>
              <w:jc w:val="center"/>
              <w:rPr>
                <w:color w:val="3B3B3A"/>
                <w:sz w:val="20"/>
                <w:szCs w:val="20"/>
              </w:rPr>
            </w:pPr>
            <w:r>
              <w:rPr>
                <w:color w:val="3B3B3A"/>
                <w:sz w:val="20"/>
                <w:szCs w:val="20"/>
              </w:rPr>
              <w:t xml:space="preserve">3,159 </w:t>
            </w:r>
          </w:p>
        </w:tc>
        <w:tc>
          <w:tcPr>
            <w:tcW w:w="3455" w:type="dxa"/>
            <w:vAlign w:val="center"/>
          </w:tcPr>
          <w:p w:rsidR="00904F8D" w:rsidRDefault="00904F8D" w:rsidP="007A6D7E">
            <w:pPr>
              <w:pStyle w:val="Default"/>
              <w:rPr>
                <w:color w:val="3B3B3A"/>
                <w:sz w:val="20"/>
                <w:szCs w:val="20"/>
              </w:rPr>
            </w:pPr>
            <w:r>
              <w:rPr>
                <w:color w:val="3B3B3A"/>
                <w:sz w:val="20"/>
                <w:szCs w:val="20"/>
              </w:rPr>
              <w:t xml:space="preserve">GMCA Unit Cost database (cost of domestic violence incident) (GMCA: "Crime" J12) </w:t>
            </w:r>
          </w:p>
        </w:tc>
      </w:tr>
      <w:tr w:rsidR="00904F8D" w:rsidTr="00AD3F46">
        <w:trPr>
          <w:trHeight w:val="966"/>
        </w:trPr>
        <w:tc>
          <w:tcPr>
            <w:tcW w:w="1520" w:type="dxa"/>
            <w:vAlign w:val="center"/>
          </w:tcPr>
          <w:p w:rsidR="00904F8D" w:rsidRDefault="00904F8D" w:rsidP="007A6D7E">
            <w:pPr>
              <w:pStyle w:val="Default"/>
              <w:rPr>
                <w:color w:val="3B3B3A"/>
                <w:sz w:val="20"/>
                <w:szCs w:val="20"/>
              </w:rPr>
            </w:pPr>
            <w:r>
              <w:rPr>
                <w:color w:val="3B3B3A"/>
                <w:sz w:val="20"/>
                <w:szCs w:val="20"/>
              </w:rPr>
              <w:t xml:space="preserve">Discharge to refuge (6 months) </w:t>
            </w:r>
          </w:p>
        </w:tc>
        <w:tc>
          <w:tcPr>
            <w:tcW w:w="1326" w:type="dxa"/>
            <w:vAlign w:val="center"/>
          </w:tcPr>
          <w:p w:rsidR="00904F8D" w:rsidRDefault="00904F8D" w:rsidP="007A6D7E">
            <w:pPr>
              <w:pStyle w:val="Default"/>
              <w:jc w:val="center"/>
              <w:rPr>
                <w:color w:val="3B3B3A"/>
                <w:sz w:val="20"/>
                <w:szCs w:val="20"/>
              </w:rPr>
            </w:pPr>
            <w:r>
              <w:rPr>
                <w:color w:val="3B3B3A"/>
                <w:sz w:val="20"/>
                <w:szCs w:val="20"/>
              </w:rPr>
              <w:t xml:space="preserve">16,533 </w:t>
            </w:r>
          </w:p>
        </w:tc>
        <w:tc>
          <w:tcPr>
            <w:tcW w:w="992" w:type="dxa"/>
            <w:vAlign w:val="center"/>
          </w:tcPr>
          <w:p w:rsidR="00904F8D" w:rsidRDefault="00904F8D" w:rsidP="007A6D7E">
            <w:pPr>
              <w:pStyle w:val="Default"/>
              <w:jc w:val="center"/>
              <w:rPr>
                <w:color w:val="3B3B3A"/>
                <w:sz w:val="20"/>
                <w:szCs w:val="20"/>
              </w:rPr>
            </w:pPr>
            <w:r>
              <w:rPr>
                <w:color w:val="3B3B3A"/>
                <w:sz w:val="20"/>
                <w:szCs w:val="20"/>
              </w:rPr>
              <w:t xml:space="preserve">2022 </w:t>
            </w:r>
          </w:p>
        </w:tc>
        <w:tc>
          <w:tcPr>
            <w:tcW w:w="1276" w:type="dxa"/>
            <w:vAlign w:val="center"/>
          </w:tcPr>
          <w:p w:rsidR="00904F8D" w:rsidRDefault="00904F8D" w:rsidP="007A6D7E">
            <w:pPr>
              <w:pStyle w:val="Default"/>
              <w:rPr>
                <w:color w:val="3B3B3A"/>
                <w:sz w:val="20"/>
                <w:szCs w:val="20"/>
              </w:rPr>
            </w:pPr>
            <w:r>
              <w:rPr>
                <w:color w:val="3B3B3A"/>
                <w:sz w:val="20"/>
                <w:szCs w:val="20"/>
              </w:rPr>
              <w:t xml:space="preserve">Not required - already in 2022 prices </w:t>
            </w:r>
          </w:p>
        </w:tc>
        <w:tc>
          <w:tcPr>
            <w:tcW w:w="992" w:type="dxa"/>
            <w:vAlign w:val="center"/>
          </w:tcPr>
          <w:p w:rsidR="00904F8D" w:rsidRDefault="00904F8D" w:rsidP="007A6D7E">
            <w:pPr>
              <w:pStyle w:val="Default"/>
              <w:rPr>
                <w:color w:val="3B3B3A"/>
                <w:sz w:val="20"/>
                <w:szCs w:val="20"/>
              </w:rPr>
            </w:pPr>
            <w:r>
              <w:rPr>
                <w:color w:val="3B3B3A"/>
                <w:sz w:val="20"/>
                <w:szCs w:val="20"/>
              </w:rPr>
              <w:t xml:space="preserve">1.000 </w:t>
            </w:r>
          </w:p>
        </w:tc>
        <w:tc>
          <w:tcPr>
            <w:tcW w:w="1081" w:type="dxa"/>
            <w:vAlign w:val="center"/>
          </w:tcPr>
          <w:p w:rsidR="00904F8D" w:rsidRDefault="00904F8D" w:rsidP="007A6D7E">
            <w:pPr>
              <w:pStyle w:val="Default"/>
              <w:jc w:val="center"/>
              <w:rPr>
                <w:color w:val="3B3B3A"/>
                <w:sz w:val="20"/>
                <w:szCs w:val="20"/>
              </w:rPr>
            </w:pPr>
            <w:r>
              <w:rPr>
                <w:color w:val="3B3B3A"/>
                <w:sz w:val="20"/>
                <w:szCs w:val="20"/>
              </w:rPr>
              <w:t xml:space="preserve">16,533 </w:t>
            </w:r>
          </w:p>
        </w:tc>
        <w:tc>
          <w:tcPr>
            <w:tcW w:w="3455" w:type="dxa"/>
            <w:vAlign w:val="center"/>
          </w:tcPr>
          <w:p w:rsidR="00904F8D" w:rsidRDefault="00904F8D" w:rsidP="007A6D7E">
            <w:pPr>
              <w:pStyle w:val="Default"/>
              <w:rPr>
                <w:color w:val="3B3B3A"/>
                <w:sz w:val="20"/>
                <w:szCs w:val="20"/>
              </w:rPr>
            </w:pPr>
            <w:r>
              <w:rPr>
                <w:color w:val="3B3B3A"/>
                <w:sz w:val="20"/>
                <w:szCs w:val="20"/>
              </w:rPr>
              <w:t>Women's Aid calculations (appendix 1)</w:t>
            </w:r>
          </w:p>
        </w:tc>
      </w:tr>
    </w:tbl>
    <w:p w:rsidR="00904F8D" w:rsidRDefault="00904F8D"/>
    <w:p w:rsidR="00904F8D" w:rsidRDefault="00904F8D"/>
    <w:p w:rsidR="00904F8D" w:rsidRDefault="00904F8D"/>
    <w:p w:rsidR="00904F8D" w:rsidRDefault="00904F8D" w:rsidP="00904F8D">
      <w:pPr>
        <w:pStyle w:val="Heading2"/>
      </w:pPr>
      <w:r>
        <w:lastRenderedPageBreak/>
        <w:t>Table 2.4: The purple pathway detailed calculations (what could have happened)</w:t>
      </w:r>
    </w:p>
    <w:tbl>
      <w:tblPr>
        <w:tblStyle w:val="TableGrid"/>
        <w:tblW w:w="10642" w:type="dxa"/>
        <w:tblInd w:w="-814" w:type="dxa"/>
        <w:tblLayout w:type="fixed"/>
        <w:tblLook w:val="0020" w:firstRow="1" w:lastRow="0" w:firstColumn="0" w:lastColumn="0" w:noHBand="0" w:noVBand="0"/>
        <w:tblCaption w:val="Table 2.4: The purple pathway detailed calculations (what could have happened)"/>
        <w:tblDescription w:val="This table describes the detailed calculations for the costs of the purple pathway of Tracy's journey (what could have happened). The columns are the service, the value of the service in the most recent available year, the year, the uprating schema, the uprating factor, the value uprated to 2022, and the explanation and source (precise cell references if available)."/>
      </w:tblPr>
      <w:tblGrid>
        <w:gridCol w:w="1520"/>
        <w:gridCol w:w="1326"/>
        <w:gridCol w:w="992"/>
        <w:gridCol w:w="1276"/>
        <w:gridCol w:w="992"/>
        <w:gridCol w:w="1081"/>
        <w:gridCol w:w="3455"/>
      </w:tblGrid>
      <w:tr w:rsidR="00904F8D" w:rsidRPr="00E375A6" w:rsidTr="007A6D7E">
        <w:trPr>
          <w:cantSplit/>
          <w:trHeight w:val="606"/>
          <w:tblHeader/>
        </w:trPr>
        <w:tc>
          <w:tcPr>
            <w:tcW w:w="1520" w:type="dxa"/>
            <w:shd w:val="clear" w:color="auto" w:fill="B6006C" w:themeFill="accent1"/>
          </w:tcPr>
          <w:p w:rsidR="00904F8D" w:rsidRPr="00E375A6" w:rsidRDefault="00904F8D" w:rsidP="007A6D7E">
            <w:pPr>
              <w:pStyle w:val="Default"/>
              <w:rPr>
                <w:b/>
                <w:bCs/>
                <w:color w:val="FFFFFF" w:themeColor="background1"/>
                <w:sz w:val="20"/>
                <w:szCs w:val="20"/>
              </w:rPr>
            </w:pPr>
            <w:r w:rsidRPr="00E375A6">
              <w:rPr>
                <w:b/>
                <w:bCs/>
                <w:color w:val="FFFFFF" w:themeColor="background1"/>
                <w:sz w:val="20"/>
                <w:szCs w:val="20"/>
              </w:rPr>
              <w:t>Service</w:t>
            </w:r>
          </w:p>
        </w:tc>
        <w:tc>
          <w:tcPr>
            <w:tcW w:w="1326" w:type="dxa"/>
            <w:shd w:val="clear" w:color="auto" w:fill="B6006C" w:themeFill="accent1"/>
          </w:tcPr>
          <w:p w:rsidR="00904F8D" w:rsidRPr="00E375A6" w:rsidRDefault="00904F8D" w:rsidP="007A6D7E">
            <w:pPr>
              <w:pStyle w:val="Default"/>
              <w:rPr>
                <w:b/>
                <w:bCs/>
                <w:color w:val="FFFFFF" w:themeColor="background1"/>
                <w:sz w:val="20"/>
                <w:szCs w:val="20"/>
              </w:rPr>
            </w:pPr>
            <w:r w:rsidRPr="00E375A6">
              <w:rPr>
                <w:b/>
                <w:bCs/>
                <w:color w:val="FFFFFF" w:themeColor="background1"/>
                <w:sz w:val="20"/>
                <w:szCs w:val="20"/>
              </w:rPr>
              <w:t>Value (most recent available year)</w:t>
            </w:r>
          </w:p>
        </w:tc>
        <w:tc>
          <w:tcPr>
            <w:tcW w:w="992" w:type="dxa"/>
            <w:shd w:val="clear" w:color="auto" w:fill="B6006C" w:themeFill="accent1"/>
          </w:tcPr>
          <w:p w:rsidR="00904F8D" w:rsidRPr="00E375A6" w:rsidRDefault="00904F8D" w:rsidP="007A6D7E">
            <w:pPr>
              <w:pStyle w:val="Default"/>
              <w:rPr>
                <w:b/>
                <w:bCs/>
                <w:color w:val="FFFFFF" w:themeColor="background1"/>
                <w:sz w:val="20"/>
                <w:szCs w:val="20"/>
              </w:rPr>
            </w:pPr>
            <w:r w:rsidRPr="00E375A6">
              <w:rPr>
                <w:b/>
                <w:bCs/>
                <w:color w:val="FFFFFF" w:themeColor="background1"/>
                <w:sz w:val="20"/>
                <w:szCs w:val="20"/>
              </w:rPr>
              <w:t>Year</w:t>
            </w:r>
          </w:p>
        </w:tc>
        <w:tc>
          <w:tcPr>
            <w:tcW w:w="1276" w:type="dxa"/>
            <w:shd w:val="clear" w:color="auto" w:fill="B6006C" w:themeFill="accent1"/>
          </w:tcPr>
          <w:p w:rsidR="00904F8D" w:rsidRPr="00E375A6" w:rsidRDefault="00904F8D" w:rsidP="007A6D7E">
            <w:pPr>
              <w:pStyle w:val="Default"/>
              <w:rPr>
                <w:b/>
                <w:bCs/>
                <w:color w:val="FFFFFF" w:themeColor="background1"/>
                <w:sz w:val="20"/>
                <w:szCs w:val="20"/>
              </w:rPr>
            </w:pPr>
            <w:r w:rsidRPr="00E375A6">
              <w:rPr>
                <w:b/>
                <w:bCs/>
                <w:color w:val="FFFFFF" w:themeColor="background1"/>
                <w:sz w:val="20"/>
                <w:szCs w:val="20"/>
              </w:rPr>
              <w:t>Uprating schema</w:t>
            </w:r>
          </w:p>
        </w:tc>
        <w:tc>
          <w:tcPr>
            <w:tcW w:w="992" w:type="dxa"/>
            <w:shd w:val="clear" w:color="auto" w:fill="B6006C" w:themeFill="accent1"/>
          </w:tcPr>
          <w:p w:rsidR="00904F8D" w:rsidRPr="00E375A6" w:rsidRDefault="00904F8D" w:rsidP="007A6D7E">
            <w:pPr>
              <w:pStyle w:val="Default"/>
              <w:rPr>
                <w:b/>
                <w:bCs/>
                <w:color w:val="FFFFFF" w:themeColor="background1"/>
                <w:sz w:val="20"/>
                <w:szCs w:val="20"/>
              </w:rPr>
            </w:pPr>
            <w:r w:rsidRPr="00E375A6">
              <w:rPr>
                <w:b/>
                <w:bCs/>
                <w:color w:val="FFFFFF" w:themeColor="background1"/>
                <w:sz w:val="20"/>
                <w:szCs w:val="20"/>
              </w:rPr>
              <w:t>Uprating factor</w:t>
            </w:r>
          </w:p>
        </w:tc>
        <w:tc>
          <w:tcPr>
            <w:tcW w:w="1081" w:type="dxa"/>
            <w:shd w:val="clear" w:color="auto" w:fill="B6006C" w:themeFill="accent1"/>
          </w:tcPr>
          <w:p w:rsidR="00904F8D" w:rsidRPr="00E375A6" w:rsidRDefault="00904F8D" w:rsidP="007A6D7E">
            <w:pPr>
              <w:pStyle w:val="Default"/>
              <w:rPr>
                <w:b/>
                <w:bCs/>
                <w:color w:val="FFFFFF" w:themeColor="background1"/>
                <w:sz w:val="20"/>
                <w:szCs w:val="20"/>
              </w:rPr>
            </w:pPr>
            <w:r w:rsidRPr="00E375A6">
              <w:rPr>
                <w:b/>
                <w:bCs/>
                <w:color w:val="FFFFFF" w:themeColor="background1"/>
                <w:sz w:val="20"/>
                <w:szCs w:val="20"/>
              </w:rPr>
              <w:t>Value (uprated to 2022)</w:t>
            </w:r>
          </w:p>
        </w:tc>
        <w:tc>
          <w:tcPr>
            <w:tcW w:w="3455" w:type="dxa"/>
            <w:shd w:val="clear" w:color="auto" w:fill="B6006C" w:themeFill="accent1"/>
          </w:tcPr>
          <w:p w:rsidR="00904F8D" w:rsidRPr="00E375A6" w:rsidRDefault="00904F8D" w:rsidP="007A6D7E">
            <w:pPr>
              <w:pStyle w:val="Default"/>
              <w:rPr>
                <w:b/>
                <w:bCs/>
                <w:color w:val="FFFFFF" w:themeColor="background1"/>
                <w:sz w:val="20"/>
                <w:szCs w:val="20"/>
              </w:rPr>
            </w:pPr>
            <w:r w:rsidRPr="00E375A6">
              <w:rPr>
                <w:b/>
                <w:bCs/>
                <w:color w:val="FFFFFF" w:themeColor="background1"/>
                <w:sz w:val="20"/>
                <w:szCs w:val="20"/>
              </w:rPr>
              <w:t>Explanation and source (precise cell references if available)</w:t>
            </w:r>
          </w:p>
        </w:tc>
      </w:tr>
      <w:tr w:rsidR="00904F8D" w:rsidTr="007A6D7E">
        <w:trPr>
          <w:cantSplit/>
          <w:trHeight w:val="606"/>
          <w:tblHeader/>
        </w:trPr>
        <w:tc>
          <w:tcPr>
            <w:tcW w:w="1520" w:type="dxa"/>
          </w:tcPr>
          <w:p w:rsidR="00904F8D" w:rsidRPr="00904F8D" w:rsidRDefault="00904F8D" w:rsidP="00904F8D">
            <w:pPr>
              <w:autoSpaceDE w:val="0"/>
              <w:autoSpaceDN w:val="0"/>
              <w:adjustRightInd w:val="0"/>
              <w:rPr>
                <w:rFonts w:ascii="Open Sans" w:hAnsi="Open Sans" w:cs="Open Sans"/>
                <w:color w:val="3B3B3A"/>
                <w:sz w:val="20"/>
                <w:szCs w:val="20"/>
              </w:rPr>
            </w:pPr>
            <w:r w:rsidRPr="00904F8D">
              <w:rPr>
                <w:rFonts w:ascii="Open Sans" w:hAnsi="Open Sans" w:cs="Open Sans"/>
                <w:color w:val="3B3B3A"/>
                <w:sz w:val="20"/>
                <w:szCs w:val="20"/>
              </w:rPr>
              <w:t xml:space="preserve">Trusted Professional Training for GPs </w:t>
            </w:r>
          </w:p>
        </w:tc>
        <w:tc>
          <w:tcPr>
            <w:tcW w:w="1326" w:type="dxa"/>
          </w:tcPr>
          <w:p w:rsidR="00904F8D" w:rsidRPr="00904F8D" w:rsidRDefault="00904F8D" w:rsidP="00904F8D">
            <w:pPr>
              <w:autoSpaceDE w:val="0"/>
              <w:autoSpaceDN w:val="0"/>
              <w:adjustRightInd w:val="0"/>
              <w:rPr>
                <w:rFonts w:ascii="Open Sans" w:hAnsi="Open Sans" w:cs="Open Sans"/>
                <w:color w:val="3B3B3A"/>
                <w:sz w:val="20"/>
                <w:szCs w:val="20"/>
              </w:rPr>
            </w:pPr>
            <w:r w:rsidRPr="00904F8D">
              <w:rPr>
                <w:rFonts w:ascii="Open Sans" w:hAnsi="Open Sans" w:cs="Open Sans"/>
                <w:color w:val="3B3B3A"/>
                <w:sz w:val="20"/>
                <w:szCs w:val="20"/>
              </w:rPr>
              <w:t xml:space="preserve">590 </w:t>
            </w:r>
          </w:p>
        </w:tc>
        <w:tc>
          <w:tcPr>
            <w:tcW w:w="992" w:type="dxa"/>
          </w:tcPr>
          <w:p w:rsidR="00904F8D" w:rsidRPr="00904F8D" w:rsidRDefault="00904F8D" w:rsidP="00904F8D">
            <w:pPr>
              <w:autoSpaceDE w:val="0"/>
              <w:autoSpaceDN w:val="0"/>
              <w:adjustRightInd w:val="0"/>
              <w:rPr>
                <w:rFonts w:ascii="Open Sans" w:hAnsi="Open Sans" w:cs="Open Sans"/>
                <w:color w:val="3B3B3A"/>
                <w:sz w:val="20"/>
                <w:szCs w:val="20"/>
              </w:rPr>
            </w:pPr>
            <w:r w:rsidRPr="00904F8D">
              <w:rPr>
                <w:rFonts w:ascii="Open Sans" w:hAnsi="Open Sans" w:cs="Open Sans"/>
                <w:color w:val="3B3B3A"/>
                <w:sz w:val="20"/>
                <w:szCs w:val="20"/>
              </w:rPr>
              <w:t xml:space="preserve">2019 </w:t>
            </w:r>
          </w:p>
        </w:tc>
        <w:tc>
          <w:tcPr>
            <w:tcW w:w="1276" w:type="dxa"/>
          </w:tcPr>
          <w:p w:rsidR="00904F8D" w:rsidRPr="00904F8D" w:rsidRDefault="00904F8D" w:rsidP="00904F8D">
            <w:pPr>
              <w:autoSpaceDE w:val="0"/>
              <w:autoSpaceDN w:val="0"/>
              <w:adjustRightInd w:val="0"/>
              <w:rPr>
                <w:rFonts w:ascii="Open Sans" w:hAnsi="Open Sans" w:cs="Open Sans"/>
                <w:color w:val="3B3B3A"/>
                <w:sz w:val="20"/>
                <w:szCs w:val="20"/>
              </w:rPr>
            </w:pPr>
            <w:r w:rsidRPr="00904F8D">
              <w:rPr>
                <w:rFonts w:ascii="Open Sans" w:hAnsi="Open Sans" w:cs="Open Sans"/>
                <w:color w:val="3B3B3A"/>
                <w:sz w:val="20"/>
                <w:szCs w:val="20"/>
              </w:rPr>
              <w:t xml:space="preserve">Average weekly earnings </w:t>
            </w:r>
          </w:p>
        </w:tc>
        <w:tc>
          <w:tcPr>
            <w:tcW w:w="992" w:type="dxa"/>
          </w:tcPr>
          <w:p w:rsidR="00904F8D" w:rsidRPr="00904F8D" w:rsidRDefault="00904F8D" w:rsidP="00904F8D">
            <w:pPr>
              <w:autoSpaceDE w:val="0"/>
              <w:autoSpaceDN w:val="0"/>
              <w:adjustRightInd w:val="0"/>
              <w:rPr>
                <w:rFonts w:ascii="Open Sans" w:hAnsi="Open Sans" w:cs="Open Sans"/>
                <w:color w:val="3B3B3A"/>
                <w:sz w:val="20"/>
                <w:szCs w:val="20"/>
              </w:rPr>
            </w:pPr>
            <w:r w:rsidRPr="00904F8D">
              <w:rPr>
                <w:rFonts w:ascii="Open Sans" w:hAnsi="Open Sans" w:cs="Open Sans"/>
                <w:color w:val="3B3B3A"/>
                <w:sz w:val="20"/>
                <w:szCs w:val="20"/>
              </w:rPr>
              <w:t xml:space="preserve">1.135 </w:t>
            </w:r>
          </w:p>
        </w:tc>
        <w:tc>
          <w:tcPr>
            <w:tcW w:w="1081" w:type="dxa"/>
          </w:tcPr>
          <w:p w:rsidR="00904F8D" w:rsidRPr="00904F8D" w:rsidRDefault="00904F8D" w:rsidP="00904F8D">
            <w:pPr>
              <w:autoSpaceDE w:val="0"/>
              <w:autoSpaceDN w:val="0"/>
              <w:adjustRightInd w:val="0"/>
              <w:rPr>
                <w:rFonts w:ascii="Open Sans" w:hAnsi="Open Sans" w:cs="Open Sans"/>
                <w:color w:val="3B3B3A"/>
                <w:sz w:val="20"/>
                <w:szCs w:val="20"/>
              </w:rPr>
            </w:pPr>
            <w:r w:rsidRPr="00904F8D">
              <w:rPr>
                <w:rFonts w:ascii="Open Sans" w:hAnsi="Open Sans" w:cs="Open Sans"/>
                <w:color w:val="3B3B3A"/>
                <w:sz w:val="20"/>
                <w:szCs w:val="20"/>
              </w:rPr>
              <w:t xml:space="preserve">669.65 </w:t>
            </w:r>
          </w:p>
        </w:tc>
        <w:tc>
          <w:tcPr>
            <w:tcW w:w="3455" w:type="dxa"/>
          </w:tcPr>
          <w:p w:rsidR="00904F8D" w:rsidRPr="00904F8D" w:rsidRDefault="00904F8D" w:rsidP="00904F8D">
            <w:pPr>
              <w:autoSpaceDE w:val="0"/>
              <w:autoSpaceDN w:val="0"/>
              <w:adjustRightInd w:val="0"/>
              <w:rPr>
                <w:rFonts w:ascii="Open Sans" w:hAnsi="Open Sans" w:cs="Open Sans"/>
                <w:color w:val="3B3B3A"/>
                <w:sz w:val="20"/>
                <w:szCs w:val="20"/>
              </w:rPr>
            </w:pPr>
            <w:r w:rsidRPr="00904F8D">
              <w:rPr>
                <w:rFonts w:ascii="Open Sans" w:hAnsi="Open Sans" w:cs="Open Sans"/>
                <w:color w:val="3B3B3A"/>
                <w:sz w:val="20"/>
                <w:szCs w:val="20"/>
              </w:rPr>
              <w:t xml:space="preserve">Using original pathways estimate for now and will update later after more information from the Women’s Aid training team. </w:t>
            </w:r>
          </w:p>
        </w:tc>
      </w:tr>
      <w:tr w:rsidR="00904F8D" w:rsidTr="007A6D7E">
        <w:trPr>
          <w:cantSplit/>
          <w:trHeight w:val="606"/>
          <w:tblHeader/>
        </w:trPr>
        <w:tc>
          <w:tcPr>
            <w:tcW w:w="1520" w:type="dxa"/>
          </w:tcPr>
          <w:p w:rsidR="00904F8D" w:rsidRPr="00904F8D" w:rsidRDefault="00904F8D" w:rsidP="00904F8D">
            <w:pPr>
              <w:autoSpaceDE w:val="0"/>
              <w:autoSpaceDN w:val="0"/>
              <w:adjustRightInd w:val="0"/>
              <w:rPr>
                <w:rFonts w:ascii="Open Sans" w:hAnsi="Open Sans" w:cs="Open Sans"/>
                <w:color w:val="3B3B3A"/>
                <w:sz w:val="20"/>
                <w:szCs w:val="20"/>
              </w:rPr>
            </w:pPr>
            <w:r w:rsidRPr="00904F8D">
              <w:rPr>
                <w:rFonts w:ascii="Open Sans" w:hAnsi="Open Sans" w:cs="Open Sans"/>
                <w:color w:val="3B3B3A"/>
                <w:sz w:val="20"/>
                <w:szCs w:val="20"/>
              </w:rPr>
              <w:t xml:space="preserve">CBS provision (per woman assisted) </w:t>
            </w:r>
          </w:p>
        </w:tc>
        <w:tc>
          <w:tcPr>
            <w:tcW w:w="1326" w:type="dxa"/>
          </w:tcPr>
          <w:p w:rsidR="00904F8D" w:rsidRPr="00904F8D" w:rsidRDefault="00904F8D" w:rsidP="00904F8D">
            <w:pPr>
              <w:autoSpaceDE w:val="0"/>
              <w:autoSpaceDN w:val="0"/>
              <w:adjustRightInd w:val="0"/>
              <w:rPr>
                <w:rFonts w:ascii="Open Sans" w:hAnsi="Open Sans" w:cs="Open Sans"/>
                <w:color w:val="3B3B3A"/>
                <w:sz w:val="20"/>
                <w:szCs w:val="20"/>
              </w:rPr>
            </w:pPr>
            <w:r w:rsidRPr="00904F8D">
              <w:rPr>
                <w:rFonts w:ascii="Open Sans" w:hAnsi="Open Sans" w:cs="Open Sans"/>
                <w:color w:val="3B3B3A"/>
                <w:sz w:val="20"/>
                <w:szCs w:val="20"/>
              </w:rPr>
              <w:t xml:space="preserve">1,365.148 </w:t>
            </w:r>
          </w:p>
        </w:tc>
        <w:tc>
          <w:tcPr>
            <w:tcW w:w="992" w:type="dxa"/>
          </w:tcPr>
          <w:p w:rsidR="00904F8D" w:rsidRPr="00904F8D" w:rsidRDefault="00904F8D" w:rsidP="00904F8D">
            <w:pPr>
              <w:autoSpaceDE w:val="0"/>
              <w:autoSpaceDN w:val="0"/>
              <w:adjustRightInd w:val="0"/>
              <w:rPr>
                <w:rFonts w:ascii="Open Sans" w:hAnsi="Open Sans" w:cs="Open Sans"/>
                <w:color w:val="3B3B3A"/>
                <w:sz w:val="20"/>
                <w:szCs w:val="20"/>
              </w:rPr>
            </w:pPr>
            <w:r w:rsidRPr="00904F8D">
              <w:rPr>
                <w:rFonts w:ascii="Open Sans" w:hAnsi="Open Sans" w:cs="Open Sans"/>
                <w:color w:val="3B3B3A"/>
                <w:sz w:val="20"/>
                <w:szCs w:val="20"/>
              </w:rPr>
              <w:t xml:space="preserve">2022 </w:t>
            </w:r>
          </w:p>
        </w:tc>
        <w:tc>
          <w:tcPr>
            <w:tcW w:w="1276" w:type="dxa"/>
          </w:tcPr>
          <w:p w:rsidR="00904F8D" w:rsidRPr="00904F8D" w:rsidRDefault="00904F8D" w:rsidP="00904F8D">
            <w:pPr>
              <w:autoSpaceDE w:val="0"/>
              <w:autoSpaceDN w:val="0"/>
              <w:adjustRightInd w:val="0"/>
              <w:rPr>
                <w:rFonts w:ascii="Open Sans" w:hAnsi="Open Sans" w:cs="Open Sans"/>
                <w:color w:val="3B3B3A"/>
                <w:sz w:val="20"/>
                <w:szCs w:val="20"/>
              </w:rPr>
            </w:pPr>
            <w:r w:rsidRPr="00904F8D">
              <w:rPr>
                <w:rFonts w:ascii="Open Sans" w:hAnsi="Open Sans" w:cs="Open Sans"/>
                <w:color w:val="3B3B3A"/>
                <w:sz w:val="20"/>
                <w:szCs w:val="20"/>
              </w:rPr>
              <w:t xml:space="preserve">not required - already 2022 prices </w:t>
            </w:r>
          </w:p>
        </w:tc>
        <w:tc>
          <w:tcPr>
            <w:tcW w:w="992" w:type="dxa"/>
          </w:tcPr>
          <w:p w:rsidR="00904F8D" w:rsidRPr="00904F8D" w:rsidRDefault="00904F8D" w:rsidP="00904F8D">
            <w:pPr>
              <w:autoSpaceDE w:val="0"/>
              <w:autoSpaceDN w:val="0"/>
              <w:adjustRightInd w:val="0"/>
              <w:rPr>
                <w:rFonts w:ascii="Open Sans" w:hAnsi="Open Sans" w:cs="Open Sans"/>
                <w:color w:val="3B3B3A"/>
                <w:sz w:val="20"/>
                <w:szCs w:val="20"/>
              </w:rPr>
            </w:pPr>
            <w:r w:rsidRPr="00904F8D">
              <w:rPr>
                <w:rFonts w:ascii="Open Sans" w:hAnsi="Open Sans" w:cs="Open Sans"/>
                <w:color w:val="3B3B3A"/>
                <w:sz w:val="20"/>
                <w:szCs w:val="20"/>
              </w:rPr>
              <w:t xml:space="preserve">1 </w:t>
            </w:r>
          </w:p>
        </w:tc>
        <w:tc>
          <w:tcPr>
            <w:tcW w:w="1081" w:type="dxa"/>
          </w:tcPr>
          <w:p w:rsidR="00904F8D" w:rsidRPr="00904F8D" w:rsidRDefault="00904F8D" w:rsidP="00904F8D">
            <w:pPr>
              <w:autoSpaceDE w:val="0"/>
              <w:autoSpaceDN w:val="0"/>
              <w:adjustRightInd w:val="0"/>
              <w:rPr>
                <w:rFonts w:ascii="Open Sans" w:hAnsi="Open Sans" w:cs="Open Sans"/>
                <w:color w:val="3B3B3A"/>
                <w:sz w:val="20"/>
                <w:szCs w:val="20"/>
              </w:rPr>
            </w:pPr>
            <w:r w:rsidRPr="00904F8D">
              <w:rPr>
                <w:rFonts w:ascii="Open Sans" w:hAnsi="Open Sans" w:cs="Open Sans"/>
                <w:color w:val="3B3B3A"/>
                <w:sz w:val="20"/>
                <w:szCs w:val="20"/>
              </w:rPr>
              <w:t xml:space="preserve">1,365.148 </w:t>
            </w:r>
          </w:p>
        </w:tc>
        <w:tc>
          <w:tcPr>
            <w:tcW w:w="3455" w:type="dxa"/>
          </w:tcPr>
          <w:p w:rsidR="00904F8D" w:rsidRPr="00904F8D" w:rsidRDefault="00904F8D" w:rsidP="00904F8D">
            <w:pPr>
              <w:autoSpaceDE w:val="0"/>
              <w:autoSpaceDN w:val="0"/>
              <w:adjustRightInd w:val="0"/>
              <w:rPr>
                <w:rFonts w:ascii="Open Sans" w:hAnsi="Open Sans" w:cs="Open Sans"/>
                <w:color w:val="3B3B3A"/>
                <w:sz w:val="20"/>
                <w:szCs w:val="20"/>
              </w:rPr>
            </w:pPr>
            <w:r w:rsidRPr="00904F8D">
              <w:rPr>
                <w:rFonts w:ascii="Open Sans" w:hAnsi="Open Sans" w:cs="Open Sans"/>
                <w:color w:val="3B3B3A"/>
                <w:sz w:val="20"/>
                <w:szCs w:val="20"/>
              </w:rPr>
              <w:t xml:space="preserve">Women's Aid calculations (appendix 1) </w:t>
            </w:r>
          </w:p>
        </w:tc>
      </w:tr>
      <w:tr w:rsidR="00904F8D" w:rsidTr="007A6D7E">
        <w:trPr>
          <w:cantSplit/>
          <w:trHeight w:val="607"/>
          <w:tblHeader/>
        </w:trPr>
        <w:tc>
          <w:tcPr>
            <w:tcW w:w="1520" w:type="dxa"/>
          </w:tcPr>
          <w:p w:rsidR="00904F8D" w:rsidRPr="00904F8D" w:rsidRDefault="00904F8D" w:rsidP="00904F8D">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Discharge to refuge (6 months)</w:t>
            </w:r>
          </w:p>
        </w:tc>
        <w:tc>
          <w:tcPr>
            <w:tcW w:w="1326" w:type="dxa"/>
          </w:tcPr>
          <w:p w:rsidR="00904F8D" w:rsidRPr="00904F8D" w:rsidRDefault="00904F8D" w:rsidP="00904F8D">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As above (row 18)</w:t>
            </w:r>
          </w:p>
        </w:tc>
        <w:tc>
          <w:tcPr>
            <w:tcW w:w="992" w:type="dxa"/>
          </w:tcPr>
          <w:p w:rsidR="00904F8D" w:rsidRPr="00904F8D" w:rsidRDefault="00904F8D" w:rsidP="00904F8D">
            <w:pPr>
              <w:autoSpaceDE w:val="0"/>
              <w:autoSpaceDN w:val="0"/>
              <w:adjustRightInd w:val="0"/>
              <w:rPr>
                <w:rFonts w:ascii="Open Sans" w:hAnsi="Open Sans" w:cs="Open Sans"/>
                <w:color w:val="3B3B3A"/>
                <w:sz w:val="20"/>
                <w:szCs w:val="20"/>
              </w:rPr>
            </w:pPr>
          </w:p>
        </w:tc>
        <w:tc>
          <w:tcPr>
            <w:tcW w:w="1276" w:type="dxa"/>
          </w:tcPr>
          <w:p w:rsidR="00904F8D" w:rsidRPr="00904F8D" w:rsidRDefault="00904F8D" w:rsidP="00904F8D">
            <w:pPr>
              <w:autoSpaceDE w:val="0"/>
              <w:autoSpaceDN w:val="0"/>
              <w:adjustRightInd w:val="0"/>
              <w:rPr>
                <w:rFonts w:ascii="Open Sans" w:hAnsi="Open Sans" w:cs="Open Sans"/>
                <w:color w:val="3B3B3A"/>
                <w:sz w:val="20"/>
                <w:szCs w:val="20"/>
              </w:rPr>
            </w:pPr>
          </w:p>
        </w:tc>
        <w:tc>
          <w:tcPr>
            <w:tcW w:w="992" w:type="dxa"/>
          </w:tcPr>
          <w:p w:rsidR="00904F8D" w:rsidRPr="00904F8D" w:rsidRDefault="00904F8D" w:rsidP="00904F8D">
            <w:pPr>
              <w:autoSpaceDE w:val="0"/>
              <w:autoSpaceDN w:val="0"/>
              <w:adjustRightInd w:val="0"/>
              <w:rPr>
                <w:rFonts w:ascii="Open Sans" w:hAnsi="Open Sans" w:cs="Open Sans"/>
                <w:color w:val="3B3B3A"/>
                <w:sz w:val="20"/>
                <w:szCs w:val="20"/>
              </w:rPr>
            </w:pPr>
          </w:p>
        </w:tc>
        <w:tc>
          <w:tcPr>
            <w:tcW w:w="1081" w:type="dxa"/>
          </w:tcPr>
          <w:p w:rsidR="00904F8D" w:rsidRPr="00904F8D" w:rsidRDefault="00904F8D" w:rsidP="00904F8D">
            <w:pPr>
              <w:autoSpaceDE w:val="0"/>
              <w:autoSpaceDN w:val="0"/>
              <w:adjustRightInd w:val="0"/>
              <w:rPr>
                <w:rFonts w:ascii="Open Sans" w:hAnsi="Open Sans" w:cs="Open Sans"/>
                <w:color w:val="3B3B3A"/>
                <w:sz w:val="20"/>
                <w:szCs w:val="20"/>
              </w:rPr>
            </w:pPr>
            <w:r>
              <w:rPr>
                <w:rFonts w:ascii="Open Sans" w:hAnsi="Open Sans" w:cs="Open Sans"/>
                <w:color w:val="3B3B3A"/>
                <w:sz w:val="20"/>
                <w:szCs w:val="20"/>
              </w:rPr>
              <w:t>As above</w:t>
            </w:r>
          </w:p>
        </w:tc>
        <w:tc>
          <w:tcPr>
            <w:tcW w:w="3455" w:type="dxa"/>
          </w:tcPr>
          <w:p w:rsidR="00904F8D" w:rsidRPr="00904F8D" w:rsidRDefault="00904F8D" w:rsidP="00904F8D">
            <w:pPr>
              <w:autoSpaceDE w:val="0"/>
              <w:autoSpaceDN w:val="0"/>
              <w:adjustRightInd w:val="0"/>
              <w:rPr>
                <w:rFonts w:ascii="Open Sans" w:hAnsi="Open Sans" w:cs="Open Sans"/>
                <w:color w:val="3B3B3A"/>
                <w:sz w:val="20"/>
                <w:szCs w:val="20"/>
              </w:rPr>
            </w:pPr>
          </w:p>
        </w:tc>
      </w:tr>
    </w:tbl>
    <w:p w:rsidR="00904F8D" w:rsidRPr="00904F8D" w:rsidRDefault="00904F8D" w:rsidP="00904F8D"/>
    <w:p w:rsidR="00904F8D" w:rsidRDefault="00904F8D"/>
    <w:p w:rsidR="007A6D7E" w:rsidRDefault="007A6D7E" w:rsidP="007A6D7E">
      <w:pPr>
        <w:pStyle w:val="Heading2"/>
      </w:pPr>
      <w:r>
        <w:t>Table 2.5: Uprating sources and factors</w:t>
      </w:r>
    </w:p>
    <w:tbl>
      <w:tblPr>
        <w:tblStyle w:val="TableGrid"/>
        <w:tblW w:w="10514" w:type="dxa"/>
        <w:tblInd w:w="-738" w:type="dxa"/>
        <w:tblLayout w:type="fixed"/>
        <w:tblLook w:val="04A0" w:firstRow="1" w:lastRow="0" w:firstColumn="1" w:lastColumn="0" w:noHBand="0" w:noVBand="1"/>
        <w:tblCaption w:val="Table 2.5: Uprating sources and factors"/>
        <w:tblDescription w:val="This table describes the uprating sources and factors used throughout this report. The data given is by year (from 2012 to 2022) and includes figures from the NHS ASHE SOC 22, Police ASHE SIC 8424, Public sector ASHE (Table 13), Legal profession: ASHE SIC 6910, nominal gdp, population of England, Wales and combined, and the scaling factor for England and Wales to England only. "/>
      </w:tblPr>
      <w:tblGrid>
        <w:gridCol w:w="733"/>
        <w:gridCol w:w="709"/>
        <w:gridCol w:w="851"/>
        <w:gridCol w:w="992"/>
        <w:gridCol w:w="1276"/>
        <w:gridCol w:w="992"/>
        <w:gridCol w:w="1276"/>
        <w:gridCol w:w="1134"/>
        <w:gridCol w:w="1275"/>
        <w:gridCol w:w="1276"/>
      </w:tblGrid>
      <w:tr w:rsidR="006A4DD0" w:rsidRPr="007C1446" w:rsidTr="00AD3F46">
        <w:trPr>
          <w:cantSplit/>
          <w:trHeight w:val="1539"/>
          <w:tblHeader/>
        </w:trPr>
        <w:tc>
          <w:tcPr>
            <w:tcW w:w="733" w:type="dxa"/>
            <w:shd w:val="clear" w:color="auto" w:fill="B6006C" w:themeFill="accent1"/>
          </w:tcPr>
          <w:p w:rsidR="001505A5" w:rsidRPr="007C1446" w:rsidRDefault="001505A5" w:rsidP="007A6D7E">
            <w:pPr>
              <w:rPr>
                <w:b/>
                <w:bCs/>
                <w:color w:val="FFFFFF" w:themeColor="background1"/>
                <w:sz w:val="18"/>
                <w:szCs w:val="18"/>
              </w:rPr>
            </w:pPr>
            <w:r w:rsidRPr="007C1446">
              <w:rPr>
                <w:b/>
                <w:bCs/>
                <w:color w:val="FFFFFF" w:themeColor="background1"/>
                <w:sz w:val="18"/>
                <w:szCs w:val="18"/>
              </w:rPr>
              <w:t>Year</w:t>
            </w:r>
          </w:p>
        </w:tc>
        <w:tc>
          <w:tcPr>
            <w:tcW w:w="709" w:type="dxa"/>
            <w:shd w:val="clear" w:color="auto" w:fill="B6006C" w:themeFill="accent1"/>
          </w:tcPr>
          <w:p w:rsidR="001505A5" w:rsidRPr="007C1446" w:rsidRDefault="001505A5" w:rsidP="007A6D7E">
            <w:pPr>
              <w:rPr>
                <w:b/>
                <w:bCs/>
                <w:color w:val="FFFFFF" w:themeColor="background1"/>
                <w:sz w:val="18"/>
                <w:szCs w:val="18"/>
              </w:rPr>
            </w:pPr>
            <w:r w:rsidRPr="007C1446">
              <w:rPr>
                <w:b/>
                <w:bCs/>
                <w:color w:val="FFFFFF" w:themeColor="background1"/>
                <w:sz w:val="18"/>
                <w:szCs w:val="18"/>
              </w:rPr>
              <w:t>NHS: ASHE SOC 22</w:t>
            </w:r>
          </w:p>
        </w:tc>
        <w:tc>
          <w:tcPr>
            <w:tcW w:w="851" w:type="dxa"/>
            <w:shd w:val="clear" w:color="auto" w:fill="B6006C" w:themeFill="accent1"/>
          </w:tcPr>
          <w:p w:rsidR="001505A5" w:rsidRPr="007C1446" w:rsidRDefault="001505A5" w:rsidP="007A6D7E">
            <w:pPr>
              <w:rPr>
                <w:b/>
                <w:bCs/>
                <w:color w:val="FFFFFF" w:themeColor="background1"/>
                <w:sz w:val="18"/>
                <w:szCs w:val="18"/>
              </w:rPr>
            </w:pPr>
            <w:r w:rsidRPr="007C1446">
              <w:rPr>
                <w:b/>
                <w:bCs/>
                <w:color w:val="FFFFFF" w:themeColor="background1"/>
                <w:sz w:val="18"/>
                <w:szCs w:val="18"/>
              </w:rPr>
              <w:t>Police: ASHE SIC 8424</w:t>
            </w:r>
          </w:p>
        </w:tc>
        <w:tc>
          <w:tcPr>
            <w:tcW w:w="992" w:type="dxa"/>
            <w:shd w:val="clear" w:color="auto" w:fill="B6006C" w:themeFill="accent1"/>
          </w:tcPr>
          <w:p w:rsidR="001505A5" w:rsidRPr="007C1446" w:rsidRDefault="001505A5" w:rsidP="007A6D7E">
            <w:pPr>
              <w:rPr>
                <w:b/>
                <w:bCs/>
                <w:color w:val="FFFFFF" w:themeColor="background1"/>
                <w:sz w:val="18"/>
                <w:szCs w:val="18"/>
              </w:rPr>
            </w:pPr>
            <w:r w:rsidRPr="007C1446">
              <w:rPr>
                <w:b/>
                <w:bCs/>
                <w:color w:val="FFFFFF" w:themeColor="background1"/>
                <w:sz w:val="18"/>
                <w:szCs w:val="18"/>
              </w:rPr>
              <w:t>Public sector: ASHE (Table 13)</w:t>
            </w:r>
          </w:p>
        </w:tc>
        <w:tc>
          <w:tcPr>
            <w:tcW w:w="1276" w:type="dxa"/>
            <w:shd w:val="clear" w:color="auto" w:fill="B6006C" w:themeFill="accent1"/>
          </w:tcPr>
          <w:p w:rsidR="001505A5" w:rsidRPr="007C1446" w:rsidRDefault="001505A5" w:rsidP="007A6D7E">
            <w:pPr>
              <w:rPr>
                <w:b/>
                <w:bCs/>
                <w:color w:val="FFFFFF" w:themeColor="background1"/>
                <w:sz w:val="18"/>
                <w:szCs w:val="18"/>
              </w:rPr>
            </w:pPr>
            <w:r w:rsidRPr="007C1446">
              <w:rPr>
                <w:b/>
                <w:bCs/>
                <w:color w:val="FFFFFF" w:themeColor="background1"/>
                <w:sz w:val="18"/>
                <w:szCs w:val="18"/>
              </w:rPr>
              <w:t>Legal profession: ASHE SIC 6910</w:t>
            </w:r>
          </w:p>
        </w:tc>
        <w:tc>
          <w:tcPr>
            <w:tcW w:w="992" w:type="dxa"/>
            <w:shd w:val="clear" w:color="auto" w:fill="B6006C" w:themeFill="accent1"/>
          </w:tcPr>
          <w:p w:rsidR="001505A5" w:rsidRPr="007C1446" w:rsidRDefault="001505A5" w:rsidP="007A6D7E">
            <w:pPr>
              <w:rPr>
                <w:b/>
                <w:bCs/>
                <w:color w:val="FFFFFF" w:themeColor="background1"/>
                <w:sz w:val="18"/>
                <w:szCs w:val="18"/>
              </w:rPr>
            </w:pPr>
            <w:r w:rsidRPr="007C1446">
              <w:rPr>
                <w:b/>
                <w:bCs/>
                <w:color w:val="FFFFFF" w:themeColor="background1"/>
                <w:sz w:val="18"/>
                <w:szCs w:val="18"/>
              </w:rPr>
              <w:t>Nominal GDP</w:t>
            </w:r>
          </w:p>
        </w:tc>
        <w:tc>
          <w:tcPr>
            <w:tcW w:w="1276" w:type="dxa"/>
            <w:shd w:val="clear" w:color="auto" w:fill="B6006C" w:themeFill="accent1"/>
          </w:tcPr>
          <w:p w:rsidR="001505A5" w:rsidRPr="007C1446" w:rsidRDefault="001505A5" w:rsidP="007A6D7E">
            <w:pPr>
              <w:rPr>
                <w:b/>
                <w:bCs/>
                <w:color w:val="FFFFFF" w:themeColor="background1"/>
                <w:sz w:val="18"/>
                <w:szCs w:val="18"/>
              </w:rPr>
            </w:pPr>
            <w:r w:rsidRPr="007C1446">
              <w:rPr>
                <w:b/>
                <w:bCs/>
                <w:color w:val="FFFFFF" w:themeColor="background1"/>
                <w:sz w:val="18"/>
                <w:szCs w:val="18"/>
              </w:rPr>
              <w:t>Population (England)</w:t>
            </w:r>
          </w:p>
        </w:tc>
        <w:tc>
          <w:tcPr>
            <w:tcW w:w="1134" w:type="dxa"/>
            <w:shd w:val="clear" w:color="auto" w:fill="B6006C" w:themeFill="accent1"/>
          </w:tcPr>
          <w:p w:rsidR="001505A5" w:rsidRPr="007C1446" w:rsidRDefault="001505A5" w:rsidP="007A6D7E">
            <w:pPr>
              <w:rPr>
                <w:b/>
                <w:bCs/>
                <w:color w:val="FFFFFF" w:themeColor="background1"/>
                <w:sz w:val="18"/>
                <w:szCs w:val="18"/>
              </w:rPr>
            </w:pPr>
            <w:r w:rsidRPr="007C1446">
              <w:rPr>
                <w:b/>
                <w:bCs/>
                <w:color w:val="FFFFFF" w:themeColor="background1"/>
                <w:sz w:val="18"/>
                <w:szCs w:val="18"/>
              </w:rPr>
              <w:t>Population (Wales)</w:t>
            </w:r>
          </w:p>
        </w:tc>
        <w:tc>
          <w:tcPr>
            <w:tcW w:w="1275" w:type="dxa"/>
            <w:shd w:val="clear" w:color="auto" w:fill="B6006C" w:themeFill="accent1"/>
          </w:tcPr>
          <w:p w:rsidR="001505A5" w:rsidRPr="007C1446" w:rsidRDefault="001505A5" w:rsidP="007A6D7E">
            <w:pPr>
              <w:rPr>
                <w:b/>
                <w:bCs/>
                <w:color w:val="FFFFFF" w:themeColor="background1"/>
                <w:sz w:val="18"/>
                <w:szCs w:val="18"/>
              </w:rPr>
            </w:pPr>
            <w:r w:rsidRPr="007C1446">
              <w:rPr>
                <w:b/>
                <w:bCs/>
                <w:color w:val="FFFFFF" w:themeColor="background1"/>
                <w:sz w:val="18"/>
                <w:szCs w:val="18"/>
              </w:rPr>
              <w:t>Population (England and Wales)</w:t>
            </w:r>
          </w:p>
        </w:tc>
        <w:tc>
          <w:tcPr>
            <w:tcW w:w="1276" w:type="dxa"/>
            <w:shd w:val="clear" w:color="auto" w:fill="B6006C" w:themeFill="accent1"/>
          </w:tcPr>
          <w:p w:rsidR="001505A5" w:rsidRPr="007C1446" w:rsidRDefault="001505A5" w:rsidP="007A6D7E">
            <w:pPr>
              <w:rPr>
                <w:b/>
                <w:bCs/>
                <w:color w:val="FFFFFF" w:themeColor="background1"/>
                <w:sz w:val="18"/>
                <w:szCs w:val="18"/>
              </w:rPr>
            </w:pPr>
            <w:r w:rsidRPr="007C1446">
              <w:rPr>
                <w:b/>
                <w:bCs/>
                <w:color w:val="FFFFFF" w:themeColor="background1"/>
                <w:sz w:val="18"/>
                <w:szCs w:val="18"/>
              </w:rPr>
              <w:t>Scaling factor (England and Wales to England only)</w:t>
            </w:r>
          </w:p>
        </w:tc>
      </w:tr>
      <w:tr w:rsidR="006A4DD0" w:rsidRPr="007C1446" w:rsidTr="006A4DD0">
        <w:trPr>
          <w:trHeight w:val="412"/>
        </w:trPr>
        <w:tc>
          <w:tcPr>
            <w:tcW w:w="733" w:type="dxa"/>
          </w:tcPr>
          <w:p w:rsidR="001505A5" w:rsidRPr="007C1446" w:rsidRDefault="001A4F78" w:rsidP="007A6D7E">
            <w:pPr>
              <w:rPr>
                <w:sz w:val="18"/>
                <w:szCs w:val="18"/>
              </w:rPr>
            </w:pPr>
            <w:r w:rsidRPr="007C1446">
              <w:rPr>
                <w:sz w:val="18"/>
                <w:szCs w:val="18"/>
              </w:rPr>
              <w:t>2012</w:t>
            </w:r>
          </w:p>
        </w:tc>
        <w:tc>
          <w:tcPr>
            <w:tcW w:w="709" w:type="dxa"/>
          </w:tcPr>
          <w:p w:rsidR="001505A5" w:rsidRPr="007C1446" w:rsidRDefault="001505A5" w:rsidP="007A6D7E">
            <w:pPr>
              <w:rPr>
                <w:sz w:val="18"/>
                <w:szCs w:val="18"/>
              </w:rPr>
            </w:pPr>
          </w:p>
        </w:tc>
        <w:tc>
          <w:tcPr>
            <w:tcW w:w="851" w:type="dxa"/>
          </w:tcPr>
          <w:p w:rsidR="001505A5" w:rsidRPr="007C1446" w:rsidRDefault="001505A5" w:rsidP="007A6D7E">
            <w:pPr>
              <w:rPr>
                <w:sz w:val="18"/>
                <w:szCs w:val="18"/>
              </w:rPr>
            </w:pPr>
          </w:p>
        </w:tc>
        <w:tc>
          <w:tcPr>
            <w:tcW w:w="992" w:type="dxa"/>
          </w:tcPr>
          <w:p w:rsidR="001505A5" w:rsidRPr="007C1446" w:rsidRDefault="001505A5" w:rsidP="007A6D7E">
            <w:pPr>
              <w:rPr>
                <w:sz w:val="18"/>
                <w:szCs w:val="18"/>
              </w:rPr>
            </w:pPr>
          </w:p>
        </w:tc>
        <w:tc>
          <w:tcPr>
            <w:tcW w:w="1276" w:type="dxa"/>
          </w:tcPr>
          <w:p w:rsidR="001505A5" w:rsidRPr="007C1446" w:rsidRDefault="001505A5" w:rsidP="007A6D7E">
            <w:pPr>
              <w:rPr>
                <w:sz w:val="18"/>
                <w:szCs w:val="18"/>
              </w:rPr>
            </w:pPr>
          </w:p>
        </w:tc>
        <w:tc>
          <w:tcPr>
            <w:tcW w:w="992" w:type="dxa"/>
          </w:tcPr>
          <w:p w:rsidR="001505A5" w:rsidRPr="007C1446" w:rsidRDefault="007C1446" w:rsidP="007A6D7E">
            <w:pPr>
              <w:rPr>
                <w:sz w:val="18"/>
                <w:szCs w:val="18"/>
              </w:rPr>
            </w:pPr>
            <w:r>
              <w:rPr>
                <w:sz w:val="18"/>
                <w:szCs w:val="18"/>
              </w:rPr>
              <w:t>1671.4</w:t>
            </w:r>
          </w:p>
        </w:tc>
        <w:tc>
          <w:tcPr>
            <w:tcW w:w="1276" w:type="dxa"/>
          </w:tcPr>
          <w:p w:rsidR="001505A5" w:rsidRPr="007C1446" w:rsidRDefault="007C1446" w:rsidP="007A6D7E">
            <w:pPr>
              <w:rPr>
                <w:sz w:val="18"/>
                <w:szCs w:val="18"/>
              </w:rPr>
            </w:pPr>
            <w:r>
              <w:rPr>
                <w:sz w:val="18"/>
                <w:szCs w:val="18"/>
              </w:rPr>
              <w:t>53,493,729</w:t>
            </w:r>
          </w:p>
        </w:tc>
        <w:tc>
          <w:tcPr>
            <w:tcW w:w="1134" w:type="dxa"/>
          </w:tcPr>
          <w:p w:rsidR="001505A5" w:rsidRPr="007C1446" w:rsidRDefault="007C1446" w:rsidP="007A6D7E">
            <w:pPr>
              <w:rPr>
                <w:sz w:val="18"/>
                <w:szCs w:val="18"/>
              </w:rPr>
            </w:pPr>
            <w:r>
              <w:rPr>
                <w:sz w:val="18"/>
                <w:szCs w:val="18"/>
              </w:rPr>
              <w:t>3,074,067</w:t>
            </w:r>
          </w:p>
        </w:tc>
        <w:tc>
          <w:tcPr>
            <w:tcW w:w="1275" w:type="dxa"/>
          </w:tcPr>
          <w:p w:rsidR="001505A5" w:rsidRPr="007C1446" w:rsidRDefault="007C1446" w:rsidP="007A6D7E">
            <w:pPr>
              <w:rPr>
                <w:sz w:val="18"/>
                <w:szCs w:val="18"/>
              </w:rPr>
            </w:pPr>
            <w:r>
              <w:rPr>
                <w:sz w:val="18"/>
                <w:szCs w:val="18"/>
              </w:rPr>
              <w:t>56,567,796</w:t>
            </w:r>
          </w:p>
        </w:tc>
        <w:tc>
          <w:tcPr>
            <w:tcW w:w="1276" w:type="dxa"/>
          </w:tcPr>
          <w:p w:rsidR="001505A5" w:rsidRPr="007C1446" w:rsidRDefault="001505A5" w:rsidP="007A6D7E">
            <w:pPr>
              <w:rPr>
                <w:sz w:val="18"/>
                <w:szCs w:val="18"/>
              </w:rPr>
            </w:pPr>
          </w:p>
        </w:tc>
      </w:tr>
      <w:tr w:rsidR="001A4F78" w:rsidRPr="007C1446" w:rsidTr="006A4DD0">
        <w:trPr>
          <w:trHeight w:val="418"/>
        </w:trPr>
        <w:tc>
          <w:tcPr>
            <w:tcW w:w="733" w:type="dxa"/>
          </w:tcPr>
          <w:p w:rsidR="001A4F78" w:rsidRPr="007C1446" w:rsidRDefault="001A4F78" w:rsidP="007A6D7E">
            <w:pPr>
              <w:rPr>
                <w:sz w:val="18"/>
                <w:szCs w:val="18"/>
              </w:rPr>
            </w:pPr>
            <w:r w:rsidRPr="007C1446">
              <w:rPr>
                <w:sz w:val="18"/>
                <w:szCs w:val="18"/>
              </w:rPr>
              <w:t>2013</w:t>
            </w:r>
          </w:p>
        </w:tc>
        <w:tc>
          <w:tcPr>
            <w:tcW w:w="709" w:type="dxa"/>
          </w:tcPr>
          <w:p w:rsidR="001A4F78" w:rsidRPr="007C1446" w:rsidRDefault="001A4F78" w:rsidP="007A6D7E">
            <w:pPr>
              <w:rPr>
                <w:sz w:val="18"/>
                <w:szCs w:val="18"/>
              </w:rPr>
            </w:pPr>
          </w:p>
        </w:tc>
        <w:tc>
          <w:tcPr>
            <w:tcW w:w="851" w:type="dxa"/>
          </w:tcPr>
          <w:p w:rsidR="001A4F78" w:rsidRPr="007C1446" w:rsidRDefault="001A4F78" w:rsidP="007A6D7E">
            <w:pPr>
              <w:rPr>
                <w:sz w:val="18"/>
                <w:szCs w:val="18"/>
              </w:rPr>
            </w:pPr>
          </w:p>
        </w:tc>
        <w:tc>
          <w:tcPr>
            <w:tcW w:w="992" w:type="dxa"/>
          </w:tcPr>
          <w:p w:rsidR="001A4F78" w:rsidRPr="007C1446" w:rsidRDefault="001A4F78" w:rsidP="007A6D7E">
            <w:pPr>
              <w:rPr>
                <w:sz w:val="18"/>
                <w:szCs w:val="18"/>
              </w:rPr>
            </w:pPr>
          </w:p>
        </w:tc>
        <w:tc>
          <w:tcPr>
            <w:tcW w:w="1276" w:type="dxa"/>
          </w:tcPr>
          <w:p w:rsidR="001A4F78" w:rsidRPr="007C1446" w:rsidRDefault="001A4F78" w:rsidP="007A6D7E">
            <w:pPr>
              <w:rPr>
                <w:sz w:val="18"/>
                <w:szCs w:val="18"/>
              </w:rPr>
            </w:pPr>
          </w:p>
        </w:tc>
        <w:tc>
          <w:tcPr>
            <w:tcW w:w="992" w:type="dxa"/>
          </w:tcPr>
          <w:p w:rsidR="001A4F78" w:rsidRPr="007C1446" w:rsidRDefault="007C1446" w:rsidP="007A6D7E">
            <w:pPr>
              <w:rPr>
                <w:sz w:val="18"/>
                <w:szCs w:val="18"/>
              </w:rPr>
            </w:pPr>
            <w:r>
              <w:rPr>
                <w:sz w:val="18"/>
                <w:szCs w:val="18"/>
              </w:rPr>
              <w:t>1727.0</w:t>
            </w:r>
          </w:p>
        </w:tc>
        <w:tc>
          <w:tcPr>
            <w:tcW w:w="1276" w:type="dxa"/>
          </w:tcPr>
          <w:p w:rsidR="001A4F78" w:rsidRPr="007C1446" w:rsidRDefault="007C1446" w:rsidP="007A6D7E">
            <w:pPr>
              <w:rPr>
                <w:sz w:val="18"/>
                <w:szCs w:val="18"/>
              </w:rPr>
            </w:pPr>
            <w:r>
              <w:rPr>
                <w:sz w:val="18"/>
                <w:szCs w:val="18"/>
              </w:rPr>
              <w:t>53,865,817</w:t>
            </w:r>
          </w:p>
        </w:tc>
        <w:tc>
          <w:tcPr>
            <w:tcW w:w="1134" w:type="dxa"/>
          </w:tcPr>
          <w:p w:rsidR="001A4F78" w:rsidRPr="007C1446" w:rsidRDefault="007C1446" w:rsidP="007A6D7E">
            <w:pPr>
              <w:rPr>
                <w:sz w:val="18"/>
                <w:szCs w:val="18"/>
              </w:rPr>
            </w:pPr>
            <w:r>
              <w:rPr>
                <w:sz w:val="18"/>
                <w:szCs w:val="18"/>
              </w:rPr>
              <w:t>3,082,412</w:t>
            </w:r>
          </w:p>
        </w:tc>
        <w:tc>
          <w:tcPr>
            <w:tcW w:w="1275" w:type="dxa"/>
          </w:tcPr>
          <w:p w:rsidR="001A4F78" w:rsidRPr="007C1446" w:rsidRDefault="007C1446" w:rsidP="007A6D7E">
            <w:pPr>
              <w:rPr>
                <w:sz w:val="18"/>
                <w:szCs w:val="18"/>
              </w:rPr>
            </w:pPr>
            <w:r>
              <w:rPr>
                <w:sz w:val="18"/>
                <w:szCs w:val="18"/>
              </w:rPr>
              <w:t>56,948,229</w:t>
            </w:r>
          </w:p>
        </w:tc>
        <w:tc>
          <w:tcPr>
            <w:tcW w:w="1276" w:type="dxa"/>
          </w:tcPr>
          <w:p w:rsidR="001A4F78" w:rsidRPr="007C1446" w:rsidRDefault="001A4F78" w:rsidP="007A6D7E">
            <w:pPr>
              <w:rPr>
                <w:sz w:val="18"/>
                <w:szCs w:val="18"/>
              </w:rPr>
            </w:pPr>
          </w:p>
        </w:tc>
      </w:tr>
      <w:tr w:rsidR="001A4F78" w:rsidRPr="007C1446" w:rsidTr="006A4DD0">
        <w:trPr>
          <w:trHeight w:val="411"/>
        </w:trPr>
        <w:tc>
          <w:tcPr>
            <w:tcW w:w="733" w:type="dxa"/>
          </w:tcPr>
          <w:p w:rsidR="001A4F78" w:rsidRPr="007C1446" w:rsidRDefault="001A4F78" w:rsidP="007A6D7E">
            <w:pPr>
              <w:rPr>
                <w:sz w:val="18"/>
                <w:szCs w:val="18"/>
              </w:rPr>
            </w:pPr>
            <w:r w:rsidRPr="007C1446">
              <w:rPr>
                <w:sz w:val="18"/>
                <w:szCs w:val="18"/>
              </w:rPr>
              <w:t>2014</w:t>
            </w:r>
          </w:p>
        </w:tc>
        <w:tc>
          <w:tcPr>
            <w:tcW w:w="709" w:type="dxa"/>
          </w:tcPr>
          <w:p w:rsidR="001A4F78" w:rsidRPr="007C1446" w:rsidRDefault="001A4F78" w:rsidP="007A6D7E">
            <w:pPr>
              <w:rPr>
                <w:sz w:val="18"/>
                <w:szCs w:val="18"/>
              </w:rPr>
            </w:pPr>
          </w:p>
        </w:tc>
        <w:tc>
          <w:tcPr>
            <w:tcW w:w="851" w:type="dxa"/>
          </w:tcPr>
          <w:p w:rsidR="001A4F78" w:rsidRPr="007C1446" w:rsidRDefault="001A4F78" w:rsidP="007A6D7E">
            <w:pPr>
              <w:rPr>
                <w:sz w:val="18"/>
                <w:szCs w:val="18"/>
              </w:rPr>
            </w:pPr>
          </w:p>
        </w:tc>
        <w:tc>
          <w:tcPr>
            <w:tcW w:w="992" w:type="dxa"/>
          </w:tcPr>
          <w:p w:rsidR="001A4F78" w:rsidRPr="007C1446" w:rsidRDefault="001A4F78" w:rsidP="007A6D7E">
            <w:pPr>
              <w:rPr>
                <w:sz w:val="18"/>
                <w:szCs w:val="18"/>
              </w:rPr>
            </w:pPr>
          </w:p>
        </w:tc>
        <w:tc>
          <w:tcPr>
            <w:tcW w:w="1276" w:type="dxa"/>
          </w:tcPr>
          <w:p w:rsidR="001A4F78" w:rsidRPr="007C1446" w:rsidRDefault="001A4F78" w:rsidP="007A6D7E">
            <w:pPr>
              <w:rPr>
                <w:sz w:val="18"/>
                <w:szCs w:val="18"/>
              </w:rPr>
            </w:pPr>
          </w:p>
        </w:tc>
        <w:tc>
          <w:tcPr>
            <w:tcW w:w="992" w:type="dxa"/>
          </w:tcPr>
          <w:p w:rsidR="001A4F78" w:rsidRPr="007C1446" w:rsidRDefault="007C1446" w:rsidP="007A6D7E">
            <w:pPr>
              <w:rPr>
                <w:sz w:val="18"/>
                <w:szCs w:val="18"/>
              </w:rPr>
            </w:pPr>
            <w:r>
              <w:rPr>
                <w:sz w:val="18"/>
                <w:szCs w:val="18"/>
              </w:rPr>
              <w:t>1806.1</w:t>
            </w:r>
          </w:p>
        </w:tc>
        <w:tc>
          <w:tcPr>
            <w:tcW w:w="1276" w:type="dxa"/>
          </w:tcPr>
          <w:p w:rsidR="001A4F78" w:rsidRPr="007C1446" w:rsidRDefault="007C1446" w:rsidP="007A6D7E">
            <w:pPr>
              <w:rPr>
                <w:sz w:val="18"/>
                <w:szCs w:val="18"/>
              </w:rPr>
            </w:pPr>
            <w:r>
              <w:rPr>
                <w:sz w:val="18"/>
                <w:szCs w:val="18"/>
              </w:rPr>
              <w:t>54,316,618</w:t>
            </w:r>
          </w:p>
        </w:tc>
        <w:tc>
          <w:tcPr>
            <w:tcW w:w="1134" w:type="dxa"/>
          </w:tcPr>
          <w:p w:rsidR="001A4F78" w:rsidRPr="007C1446" w:rsidRDefault="007C1446" w:rsidP="007A6D7E">
            <w:pPr>
              <w:rPr>
                <w:sz w:val="18"/>
                <w:szCs w:val="18"/>
              </w:rPr>
            </w:pPr>
            <w:r>
              <w:rPr>
                <w:sz w:val="18"/>
                <w:szCs w:val="18"/>
              </w:rPr>
              <w:t>3,092,036</w:t>
            </w:r>
          </w:p>
        </w:tc>
        <w:tc>
          <w:tcPr>
            <w:tcW w:w="1275" w:type="dxa"/>
          </w:tcPr>
          <w:p w:rsidR="001A4F78" w:rsidRPr="007C1446" w:rsidRDefault="007C1446" w:rsidP="007A6D7E">
            <w:pPr>
              <w:rPr>
                <w:sz w:val="18"/>
                <w:szCs w:val="18"/>
              </w:rPr>
            </w:pPr>
            <w:r>
              <w:rPr>
                <w:sz w:val="18"/>
                <w:szCs w:val="18"/>
              </w:rPr>
              <w:t>57,408,654</w:t>
            </w:r>
          </w:p>
        </w:tc>
        <w:tc>
          <w:tcPr>
            <w:tcW w:w="1276" w:type="dxa"/>
          </w:tcPr>
          <w:p w:rsidR="001A4F78" w:rsidRPr="007C1446" w:rsidRDefault="001A4F78" w:rsidP="007A6D7E">
            <w:pPr>
              <w:rPr>
                <w:sz w:val="18"/>
                <w:szCs w:val="18"/>
              </w:rPr>
            </w:pPr>
          </w:p>
        </w:tc>
      </w:tr>
      <w:tr w:rsidR="001A4F78" w:rsidRPr="007C1446" w:rsidTr="006A4DD0">
        <w:trPr>
          <w:trHeight w:val="417"/>
        </w:trPr>
        <w:tc>
          <w:tcPr>
            <w:tcW w:w="733" w:type="dxa"/>
          </w:tcPr>
          <w:p w:rsidR="001A4F78" w:rsidRPr="007C1446" w:rsidRDefault="001A4F78" w:rsidP="007A6D7E">
            <w:pPr>
              <w:rPr>
                <w:sz w:val="18"/>
                <w:szCs w:val="18"/>
              </w:rPr>
            </w:pPr>
            <w:r w:rsidRPr="007C1446">
              <w:rPr>
                <w:sz w:val="18"/>
                <w:szCs w:val="18"/>
              </w:rPr>
              <w:t>2015</w:t>
            </w:r>
          </w:p>
        </w:tc>
        <w:tc>
          <w:tcPr>
            <w:tcW w:w="709" w:type="dxa"/>
          </w:tcPr>
          <w:p w:rsidR="001A4F78" w:rsidRPr="007C1446" w:rsidRDefault="001A4F78" w:rsidP="007A6D7E">
            <w:pPr>
              <w:rPr>
                <w:sz w:val="18"/>
                <w:szCs w:val="18"/>
              </w:rPr>
            </w:pPr>
          </w:p>
        </w:tc>
        <w:tc>
          <w:tcPr>
            <w:tcW w:w="851" w:type="dxa"/>
          </w:tcPr>
          <w:p w:rsidR="001A4F78" w:rsidRPr="007C1446" w:rsidRDefault="001A4F78" w:rsidP="007A6D7E">
            <w:pPr>
              <w:rPr>
                <w:sz w:val="18"/>
                <w:szCs w:val="18"/>
              </w:rPr>
            </w:pPr>
          </w:p>
        </w:tc>
        <w:tc>
          <w:tcPr>
            <w:tcW w:w="992" w:type="dxa"/>
          </w:tcPr>
          <w:p w:rsidR="001A4F78" w:rsidRPr="007C1446" w:rsidRDefault="001A4F78" w:rsidP="007A6D7E">
            <w:pPr>
              <w:rPr>
                <w:sz w:val="18"/>
                <w:szCs w:val="18"/>
              </w:rPr>
            </w:pPr>
          </w:p>
        </w:tc>
        <w:tc>
          <w:tcPr>
            <w:tcW w:w="1276" w:type="dxa"/>
          </w:tcPr>
          <w:p w:rsidR="001A4F78" w:rsidRPr="007C1446" w:rsidRDefault="001A4F78" w:rsidP="007A6D7E">
            <w:pPr>
              <w:rPr>
                <w:sz w:val="18"/>
                <w:szCs w:val="18"/>
              </w:rPr>
            </w:pPr>
          </w:p>
        </w:tc>
        <w:tc>
          <w:tcPr>
            <w:tcW w:w="992" w:type="dxa"/>
          </w:tcPr>
          <w:p w:rsidR="001A4F78" w:rsidRPr="007C1446" w:rsidRDefault="007C1446" w:rsidP="007A6D7E">
            <w:pPr>
              <w:rPr>
                <w:sz w:val="18"/>
                <w:szCs w:val="18"/>
              </w:rPr>
            </w:pPr>
            <w:r>
              <w:rPr>
                <w:sz w:val="18"/>
                <w:szCs w:val="18"/>
              </w:rPr>
              <w:t>1875.9</w:t>
            </w:r>
          </w:p>
        </w:tc>
        <w:tc>
          <w:tcPr>
            <w:tcW w:w="1276" w:type="dxa"/>
          </w:tcPr>
          <w:p w:rsidR="001A4F78" w:rsidRPr="007C1446" w:rsidRDefault="007C1446" w:rsidP="007A6D7E">
            <w:pPr>
              <w:rPr>
                <w:sz w:val="18"/>
                <w:szCs w:val="18"/>
              </w:rPr>
            </w:pPr>
            <w:r>
              <w:rPr>
                <w:sz w:val="18"/>
                <w:szCs w:val="18"/>
              </w:rPr>
              <w:t>54,786,327</w:t>
            </w:r>
          </w:p>
        </w:tc>
        <w:tc>
          <w:tcPr>
            <w:tcW w:w="1134" w:type="dxa"/>
          </w:tcPr>
          <w:p w:rsidR="001A4F78" w:rsidRPr="007C1446" w:rsidRDefault="007C1446" w:rsidP="007A6D7E">
            <w:pPr>
              <w:rPr>
                <w:sz w:val="18"/>
                <w:szCs w:val="18"/>
              </w:rPr>
            </w:pPr>
            <w:r>
              <w:rPr>
                <w:sz w:val="18"/>
                <w:szCs w:val="18"/>
              </w:rPr>
              <w:t>3,099,086</w:t>
            </w:r>
          </w:p>
        </w:tc>
        <w:tc>
          <w:tcPr>
            <w:tcW w:w="1275" w:type="dxa"/>
          </w:tcPr>
          <w:p w:rsidR="001A4F78" w:rsidRPr="007C1446" w:rsidRDefault="007C1446" w:rsidP="007A6D7E">
            <w:pPr>
              <w:rPr>
                <w:sz w:val="18"/>
                <w:szCs w:val="18"/>
              </w:rPr>
            </w:pPr>
            <w:r>
              <w:rPr>
                <w:sz w:val="18"/>
                <w:szCs w:val="18"/>
              </w:rPr>
              <w:t>57,885,413</w:t>
            </w:r>
          </w:p>
        </w:tc>
        <w:tc>
          <w:tcPr>
            <w:tcW w:w="1276" w:type="dxa"/>
          </w:tcPr>
          <w:p w:rsidR="001A4F78" w:rsidRPr="007C1446" w:rsidRDefault="001A4F78" w:rsidP="007A6D7E">
            <w:pPr>
              <w:rPr>
                <w:sz w:val="18"/>
                <w:szCs w:val="18"/>
              </w:rPr>
            </w:pPr>
          </w:p>
        </w:tc>
      </w:tr>
      <w:tr w:rsidR="001A4F78" w:rsidRPr="007C1446" w:rsidTr="006A4DD0">
        <w:trPr>
          <w:trHeight w:val="550"/>
        </w:trPr>
        <w:tc>
          <w:tcPr>
            <w:tcW w:w="733" w:type="dxa"/>
          </w:tcPr>
          <w:p w:rsidR="001A4F78" w:rsidRPr="007C1446" w:rsidRDefault="001A4F78" w:rsidP="007A6D7E">
            <w:pPr>
              <w:rPr>
                <w:sz w:val="18"/>
                <w:szCs w:val="18"/>
              </w:rPr>
            </w:pPr>
            <w:r w:rsidRPr="007C1446">
              <w:rPr>
                <w:sz w:val="18"/>
                <w:szCs w:val="18"/>
              </w:rPr>
              <w:t>2016</w:t>
            </w:r>
          </w:p>
        </w:tc>
        <w:tc>
          <w:tcPr>
            <w:tcW w:w="709" w:type="dxa"/>
          </w:tcPr>
          <w:p w:rsidR="001A4F78" w:rsidRPr="007C1446" w:rsidRDefault="007C1446" w:rsidP="007A6D7E">
            <w:pPr>
              <w:rPr>
                <w:sz w:val="18"/>
                <w:szCs w:val="18"/>
              </w:rPr>
            </w:pPr>
            <w:r>
              <w:rPr>
                <w:sz w:val="18"/>
                <w:szCs w:val="18"/>
              </w:rPr>
              <w:t>29,340</w:t>
            </w:r>
          </w:p>
        </w:tc>
        <w:tc>
          <w:tcPr>
            <w:tcW w:w="851" w:type="dxa"/>
          </w:tcPr>
          <w:p w:rsidR="001A4F78" w:rsidRPr="007C1446" w:rsidRDefault="007C1446" w:rsidP="007A6D7E">
            <w:pPr>
              <w:rPr>
                <w:sz w:val="18"/>
                <w:szCs w:val="18"/>
              </w:rPr>
            </w:pPr>
            <w:r>
              <w:rPr>
                <w:sz w:val="18"/>
                <w:szCs w:val="18"/>
              </w:rPr>
              <w:t>36,617</w:t>
            </w:r>
          </w:p>
        </w:tc>
        <w:tc>
          <w:tcPr>
            <w:tcW w:w="992" w:type="dxa"/>
          </w:tcPr>
          <w:p w:rsidR="001A4F78" w:rsidRPr="007C1446" w:rsidRDefault="007C1446" w:rsidP="007A6D7E">
            <w:pPr>
              <w:rPr>
                <w:sz w:val="18"/>
                <w:szCs w:val="18"/>
              </w:rPr>
            </w:pPr>
            <w:r>
              <w:rPr>
                <w:sz w:val="18"/>
                <w:szCs w:val="18"/>
              </w:rPr>
              <w:t>24,977</w:t>
            </w:r>
          </w:p>
        </w:tc>
        <w:tc>
          <w:tcPr>
            <w:tcW w:w="1276" w:type="dxa"/>
          </w:tcPr>
          <w:p w:rsidR="001A4F78" w:rsidRPr="007C1446" w:rsidRDefault="007C1446" w:rsidP="007A6D7E">
            <w:pPr>
              <w:rPr>
                <w:sz w:val="18"/>
                <w:szCs w:val="18"/>
              </w:rPr>
            </w:pPr>
            <w:r>
              <w:rPr>
                <w:sz w:val="18"/>
                <w:szCs w:val="18"/>
              </w:rPr>
              <w:t>28,508</w:t>
            </w:r>
          </w:p>
        </w:tc>
        <w:tc>
          <w:tcPr>
            <w:tcW w:w="992" w:type="dxa"/>
          </w:tcPr>
          <w:p w:rsidR="001A4F78" w:rsidRPr="007C1446" w:rsidRDefault="007C1446" w:rsidP="007A6D7E">
            <w:pPr>
              <w:rPr>
                <w:sz w:val="18"/>
                <w:szCs w:val="18"/>
              </w:rPr>
            </w:pPr>
            <w:r>
              <w:rPr>
                <w:sz w:val="18"/>
                <w:szCs w:val="18"/>
              </w:rPr>
              <w:t>1937.6</w:t>
            </w:r>
          </w:p>
        </w:tc>
        <w:tc>
          <w:tcPr>
            <w:tcW w:w="1276" w:type="dxa"/>
          </w:tcPr>
          <w:p w:rsidR="001A4F78" w:rsidRPr="007C1446" w:rsidRDefault="007C1446" w:rsidP="007A6D7E">
            <w:pPr>
              <w:rPr>
                <w:sz w:val="18"/>
                <w:szCs w:val="18"/>
              </w:rPr>
            </w:pPr>
            <w:r>
              <w:rPr>
                <w:sz w:val="18"/>
                <w:szCs w:val="18"/>
              </w:rPr>
              <w:t>55,268,067</w:t>
            </w:r>
          </w:p>
        </w:tc>
        <w:tc>
          <w:tcPr>
            <w:tcW w:w="1134" w:type="dxa"/>
          </w:tcPr>
          <w:p w:rsidR="001A4F78" w:rsidRPr="007C1446" w:rsidRDefault="007C1446" w:rsidP="007A6D7E">
            <w:pPr>
              <w:rPr>
                <w:sz w:val="18"/>
                <w:szCs w:val="18"/>
              </w:rPr>
            </w:pPr>
            <w:r>
              <w:rPr>
                <w:sz w:val="18"/>
                <w:szCs w:val="18"/>
              </w:rPr>
              <w:t>3,113,150</w:t>
            </w:r>
          </w:p>
        </w:tc>
        <w:tc>
          <w:tcPr>
            <w:tcW w:w="1275" w:type="dxa"/>
          </w:tcPr>
          <w:p w:rsidR="001A4F78" w:rsidRPr="007C1446" w:rsidRDefault="007C1446" w:rsidP="007A6D7E">
            <w:pPr>
              <w:rPr>
                <w:sz w:val="18"/>
                <w:szCs w:val="18"/>
              </w:rPr>
            </w:pPr>
            <w:r>
              <w:rPr>
                <w:sz w:val="18"/>
                <w:szCs w:val="18"/>
              </w:rPr>
              <w:t>58,381,217</w:t>
            </w:r>
          </w:p>
        </w:tc>
        <w:tc>
          <w:tcPr>
            <w:tcW w:w="1276" w:type="dxa"/>
          </w:tcPr>
          <w:p w:rsidR="001A4F78" w:rsidRPr="007C1446" w:rsidRDefault="007C1446" w:rsidP="007A6D7E">
            <w:pPr>
              <w:rPr>
                <w:sz w:val="18"/>
                <w:szCs w:val="18"/>
              </w:rPr>
            </w:pPr>
            <w:r>
              <w:rPr>
                <w:sz w:val="18"/>
                <w:szCs w:val="18"/>
              </w:rPr>
              <w:t>0.947</w:t>
            </w:r>
          </w:p>
        </w:tc>
      </w:tr>
      <w:tr w:rsidR="001A4F78" w:rsidRPr="007C1446" w:rsidTr="006A4DD0">
        <w:trPr>
          <w:trHeight w:val="416"/>
        </w:trPr>
        <w:tc>
          <w:tcPr>
            <w:tcW w:w="733" w:type="dxa"/>
          </w:tcPr>
          <w:p w:rsidR="001A4F78" w:rsidRPr="007C1446" w:rsidRDefault="001A4F78" w:rsidP="007A6D7E">
            <w:pPr>
              <w:rPr>
                <w:sz w:val="18"/>
                <w:szCs w:val="18"/>
              </w:rPr>
            </w:pPr>
            <w:r w:rsidRPr="007C1446">
              <w:rPr>
                <w:sz w:val="18"/>
                <w:szCs w:val="18"/>
              </w:rPr>
              <w:t>2017</w:t>
            </w:r>
          </w:p>
        </w:tc>
        <w:tc>
          <w:tcPr>
            <w:tcW w:w="709" w:type="dxa"/>
          </w:tcPr>
          <w:p w:rsidR="001A4F78" w:rsidRPr="007C1446" w:rsidRDefault="001A4F78" w:rsidP="007A6D7E">
            <w:pPr>
              <w:rPr>
                <w:sz w:val="18"/>
                <w:szCs w:val="18"/>
              </w:rPr>
            </w:pPr>
          </w:p>
        </w:tc>
        <w:tc>
          <w:tcPr>
            <w:tcW w:w="851" w:type="dxa"/>
          </w:tcPr>
          <w:p w:rsidR="001A4F78" w:rsidRPr="007C1446" w:rsidRDefault="001A4F78" w:rsidP="007A6D7E">
            <w:pPr>
              <w:rPr>
                <w:sz w:val="18"/>
                <w:szCs w:val="18"/>
              </w:rPr>
            </w:pPr>
          </w:p>
        </w:tc>
        <w:tc>
          <w:tcPr>
            <w:tcW w:w="992" w:type="dxa"/>
          </w:tcPr>
          <w:p w:rsidR="001A4F78" w:rsidRPr="007C1446" w:rsidRDefault="001A4F78" w:rsidP="007A6D7E">
            <w:pPr>
              <w:rPr>
                <w:sz w:val="18"/>
                <w:szCs w:val="18"/>
              </w:rPr>
            </w:pPr>
          </w:p>
        </w:tc>
        <w:tc>
          <w:tcPr>
            <w:tcW w:w="1276" w:type="dxa"/>
          </w:tcPr>
          <w:p w:rsidR="001A4F78" w:rsidRPr="007C1446" w:rsidRDefault="001A4F78" w:rsidP="007A6D7E">
            <w:pPr>
              <w:rPr>
                <w:sz w:val="18"/>
                <w:szCs w:val="18"/>
              </w:rPr>
            </w:pPr>
          </w:p>
        </w:tc>
        <w:tc>
          <w:tcPr>
            <w:tcW w:w="992" w:type="dxa"/>
          </w:tcPr>
          <w:p w:rsidR="001A4F78" w:rsidRPr="007C1446" w:rsidRDefault="007C1446" w:rsidP="007A6D7E">
            <w:pPr>
              <w:rPr>
                <w:sz w:val="18"/>
                <w:szCs w:val="18"/>
              </w:rPr>
            </w:pPr>
            <w:r w:rsidRPr="007C1446">
              <w:rPr>
                <w:sz w:val="18"/>
                <w:szCs w:val="18"/>
              </w:rPr>
              <w:t>2022.9</w:t>
            </w:r>
          </w:p>
        </w:tc>
        <w:tc>
          <w:tcPr>
            <w:tcW w:w="1276" w:type="dxa"/>
          </w:tcPr>
          <w:p w:rsidR="001A4F78" w:rsidRPr="007C1446" w:rsidRDefault="007C1446" w:rsidP="007A6D7E">
            <w:pPr>
              <w:rPr>
                <w:sz w:val="18"/>
                <w:szCs w:val="18"/>
              </w:rPr>
            </w:pPr>
            <w:r w:rsidRPr="007C1446">
              <w:rPr>
                <w:sz w:val="18"/>
                <w:szCs w:val="18"/>
              </w:rPr>
              <w:t>55,619,430</w:t>
            </w:r>
          </w:p>
        </w:tc>
        <w:tc>
          <w:tcPr>
            <w:tcW w:w="1134" w:type="dxa"/>
          </w:tcPr>
          <w:p w:rsidR="001A4F78" w:rsidRPr="007C1446" w:rsidRDefault="007C1446" w:rsidP="007A6D7E">
            <w:pPr>
              <w:rPr>
                <w:sz w:val="18"/>
                <w:szCs w:val="18"/>
              </w:rPr>
            </w:pPr>
            <w:r w:rsidRPr="007C1446">
              <w:rPr>
                <w:sz w:val="18"/>
                <w:szCs w:val="18"/>
              </w:rPr>
              <w:t>3,125,165</w:t>
            </w:r>
          </w:p>
        </w:tc>
        <w:tc>
          <w:tcPr>
            <w:tcW w:w="1275" w:type="dxa"/>
          </w:tcPr>
          <w:p w:rsidR="001A4F78" w:rsidRPr="007C1446" w:rsidRDefault="007C1446" w:rsidP="007A6D7E">
            <w:pPr>
              <w:rPr>
                <w:sz w:val="18"/>
                <w:szCs w:val="18"/>
              </w:rPr>
            </w:pPr>
            <w:r w:rsidRPr="007C1446">
              <w:rPr>
                <w:sz w:val="18"/>
                <w:szCs w:val="18"/>
              </w:rPr>
              <w:t>58,744,595</w:t>
            </w:r>
          </w:p>
        </w:tc>
        <w:tc>
          <w:tcPr>
            <w:tcW w:w="1276" w:type="dxa"/>
          </w:tcPr>
          <w:p w:rsidR="001A4F78" w:rsidRPr="007C1446" w:rsidRDefault="001A4F78" w:rsidP="007A6D7E">
            <w:pPr>
              <w:rPr>
                <w:sz w:val="18"/>
                <w:szCs w:val="18"/>
              </w:rPr>
            </w:pPr>
          </w:p>
        </w:tc>
      </w:tr>
      <w:tr w:rsidR="001A4F78" w:rsidRPr="007C1446" w:rsidTr="006A4DD0">
        <w:trPr>
          <w:trHeight w:val="437"/>
        </w:trPr>
        <w:tc>
          <w:tcPr>
            <w:tcW w:w="733" w:type="dxa"/>
          </w:tcPr>
          <w:p w:rsidR="001A4F78" w:rsidRPr="007C1446" w:rsidRDefault="001A4F78" w:rsidP="007A6D7E">
            <w:pPr>
              <w:rPr>
                <w:sz w:val="18"/>
                <w:szCs w:val="18"/>
              </w:rPr>
            </w:pPr>
            <w:r w:rsidRPr="007C1446">
              <w:rPr>
                <w:sz w:val="18"/>
                <w:szCs w:val="18"/>
              </w:rPr>
              <w:t>2018</w:t>
            </w:r>
          </w:p>
        </w:tc>
        <w:tc>
          <w:tcPr>
            <w:tcW w:w="709" w:type="dxa"/>
          </w:tcPr>
          <w:p w:rsidR="001A4F78" w:rsidRPr="007C1446" w:rsidRDefault="001A4F78" w:rsidP="007A6D7E">
            <w:pPr>
              <w:rPr>
                <w:sz w:val="18"/>
                <w:szCs w:val="18"/>
              </w:rPr>
            </w:pPr>
          </w:p>
        </w:tc>
        <w:tc>
          <w:tcPr>
            <w:tcW w:w="851" w:type="dxa"/>
          </w:tcPr>
          <w:p w:rsidR="001A4F78" w:rsidRPr="007C1446" w:rsidRDefault="001A4F78" w:rsidP="007A6D7E">
            <w:pPr>
              <w:rPr>
                <w:sz w:val="18"/>
                <w:szCs w:val="18"/>
              </w:rPr>
            </w:pPr>
          </w:p>
        </w:tc>
        <w:tc>
          <w:tcPr>
            <w:tcW w:w="992" w:type="dxa"/>
          </w:tcPr>
          <w:p w:rsidR="001A4F78" w:rsidRPr="007C1446" w:rsidRDefault="001A4F78" w:rsidP="007A6D7E">
            <w:pPr>
              <w:rPr>
                <w:sz w:val="18"/>
                <w:szCs w:val="18"/>
              </w:rPr>
            </w:pPr>
          </w:p>
        </w:tc>
        <w:tc>
          <w:tcPr>
            <w:tcW w:w="1276" w:type="dxa"/>
          </w:tcPr>
          <w:p w:rsidR="001A4F78" w:rsidRPr="007C1446" w:rsidRDefault="001A4F78" w:rsidP="007A6D7E">
            <w:pPr>
              <w:rPr>
                <w:sz w:val="18"/>
                <w:szCs w:val="18"/>
              </w:rPr>
            </w:pPr>
          </w:p>
        </w:tc>
        <w:tc>
          <w:tcPr>
            <w:tcW w:w="992" w:type="dxa"/>
          </w:tcPr>
          <w:p w:rsidR="001A4F78" w:rsidRPr="007C1446" w:rsidRDefault="007C1446" w:rsidP="007A6D7E">
            <w:pPr>
              <w:rPr>
                <w:sz w:val="18"/>
                <w:szCs w:val="18"/>
              </w:rPr>
            </w:pPr>
            <w:r w:rsidRPr="007C1446">
              <w:rPr>
                <w:sz w:val="18"/>
                <w:szCs w:val="18"/>
              </w:rPr>
              <w:t>2102.9</w:t>
            </w:r>
          </w:p>
        </w:tc>
        <w:tc>
          <w:tcPr>
            <w:tcW w:w="1276" w:type="dxa"/>
          </w:tcPr>
          <w:p w:rsidR="001A4F78" w:rsidRPr="007C1446" w:rsidRDefault="007C1446" w:rsidP="007A6D7E">
            <w:pPr>
              <w:rPr>
                <w:sz w:val="18"/>
                <w:szCs w:val="18"/>
              </w:rPr>
            </w:pPr>
            <w:r w:rsidRPr="007C1446">
              <w:rPr>
                <w:sz w:val="18"/>
                <w:szCs w:val="18"/>
              </w:rPr>
              <w:t>55,977,178</w:t>
            </w:r>
          </w:p>
        </w:tc>
        <w:tc>
          <w:tcPr>
            <w:tcW w:w="1134" w:type="dxa"/>
          </w:tcPr>
          <w:p w:rsidR="001A4F78" w:rsidRPr="007C1446" w:rsidRDefault="007C1446" w:rsidP="007A6D7E">
            <w:pPr>
              <w:rPr>
                <w:sz w:val="18"/>
                <w:szCs w:val="18"/>
              </w:rPr>
            </w:pPr>
            <w:r w:rsidRPr="007C1446">
              <w:rPr>
                <w:sz w:val="18"/>
                <w:szCs w:val="18"/>
              </w:rPr>
              <w:t>3,138,631</w:t>
            </w:r>
          </w:p>
        </w:tc>
        <w:tc>
          <w:tcPr>
            <w:tcW w:w="1275" w:type="dxa"/>
          </w:tcPr>
          <w:p w:rsidR="001A4F78" w:rsidRPr="007C1446" w:rsidRDefault="007C1446" w:rsidP="007A6D7E">
            <w:pPr>
              <w:rPr>
                <w:sz w:val="18"/>
                <w:szCs w:val="18"/>
              </w:rPr>
            </w:pPr>
            <w:r w:rsidRPr="007C1446">
              <w:rPr>
                <w:sz w:val="18"/>
                <w:szCs w:val="18"/>
              </w:rPr>
              <w:t>59,115,809</w:t>
            </w:r>
          </w:p>
        </w:tc>
        <w:tc>
          <w:tcPr>
            <w:tcW w:w="1276" w:type="dxa"/>
          </w:tcPr>
          <w:p w:rsidR="001A4F78" w:rsidRPr="007C1446" w:rsidRDefault="001A4F78" w:rsidP="007A6D7E">
            <w:pPr>
              <w:rPr>
                <w:sz w:val="18"/>
                <w:szCs w:val="18"/>
              </w:rPr>
            </w:pPr>
          </w:p>
        </w:tc>
      </w:tr>
      <w:tr w:rsidR="001A4F78" w:rsidRPr="007C1446" w:rsidTr="006A4DD0">
        <w:trPr>
          <w:trHeight w:val="558"/>
        </w:trPr>
        <w:tc>
          <w:tcPr>
            <w:tcW w:w="733" w:type="dxa"/>
          </w:tcPr>
          <w:p w:rsidR="001A4F78" w:rsidRPr="007C1446" w:rsidRDefault="001A4F78" w:rsidP="007A6D7E">
            <w:pPr>
              <w:rPr>
                <w:sz w:val="18"/>
                <w:szCs w:val="18"/>
              </w:rPr>
            </w:pPr>
            <w:r w:rsidRPr="007C1446">
              <w:rPr>
                <w:sz w:val="18"/>
                <w:szCs w:val="18"/>
              </w:rPr>
              <w:t>2019</w:t>
            </w:r>
          </w:p>
        </w:tc>
        <w:tc>
          <w:tcPr>
            <w:tcW w:w="709" w:type="dxa"/>
          </w:tcPr>
          <w:p w:rsidR="001A4F78" w:rsidRPr="007C1446" w:rsidRDefault="007C1446" w:rsidP="007A6D7E">
            <w:pPr>
              <w:rPr>
                <w:sz w:val="18"/>
                <w:szCs w:val="18"/>
              </w:rPr>
            </w:pPr>
            <w:r w:rsidRPr="007C1446">
              <w:rPr>
                <w:sz w:val="18"/>
                <w:szCs w:val="18"/>
              </w:rPr>
              <w:t>30,580</w:t>
            </w:r>
          </w:p>
        </w:tc>
        <w:tc>
          <w:tcPr>
            <w:tcW w:w="851" w:type="dxa"/>
          </w:tcPr>
          <w:p w:rsidR="001A4F78" w:rsidRPr="007C1446" w:rsidRDefault="007C1446" w:rsidP="007A6D7E">
            <w:pPr>
              <w:rPr>
                <w:sz w:val="18"/>
                <w:szCs w:val="18"/>
              </w:rPr>
            </w:pPr>
            <w:r w:rsidRPr="007C1446">
              <w:rPr>
                <w:sz w:val="18"/>
                <w:szCs w:val="18"/>
              </w:rPr>
              <w:t>38,652</w:t>
            </w:r>
          </w:p>
        </w:tc>
        <w:tc>
          <w:tcPr>
            <w:tcW w:w="992" w:type="dxa"/>
          </w:tcPr>
          <w:p w:rsidR="001A4F78" w:rsidRPr="007C1446" w:rsidRDefault="001A4F78" w:rsidP="007A6D7E">
            <w:pPr>
              <w:rPr>
                <w:sz w:val="18"/>
                <w:szCs w:val="18"/>
              </w:rPr>
            </w:pPr>
          </w:p>
        </w:tc>
        <w:tc>
          <w:tcPr>
            <w:tcW w:w="1276" w:type="dxa"/>
          </w:tcPr>
          <w:p w:rsidR="001A4F78" w:rsidRPr="007C1446" w:rsidRDefault="001A4F78" w:rsidP="007A6D7E">
            <w:pPr>
              <w:rPr>
                <w:sz w:val="18"/>
                <w:szCs w:val="18"/>
              </w:rPr>
            </w:pPr>
          </w:p>
        </w:tc>
        <w:tc>
          <w:tcPr>
            <w:tcW w:w="992" w:type="dxa"/>
          </w:tcPr>
          <w:p w:rsidR="001A4F78" w:rsidRPr="007C1446" w:rsidRDefault="007C1446" w:rsidP="007A6D7E">
            <w:pPr>
              <w:rPr>
                <w:sz w:val="18"/>
                <w:szCs w:val="18"/>
              </w:rPr>
            </w:pPr>
            <w:r w:rsidRPr="007C1446">
              <w:rPr>
                <w:sz w:val="18"/>
                <w:szCs w:val="18"/>
              </w:rPr>
              <w:t>2177.2</w:t>
            </w:r>
          </w:p>
        </w:tc>
        <w:tc>
          <w:tcPr>
            <w:tcW w:w="1276" w:type="dxa"/>
          </w:tcPr>
          <w:p w:rsidR="001A4F78" w:rsidRPr="007C1446" w:rsidRDefault="007C1446" w:rsidP="007A6D7E">
            <w:pPr>
              <w:rPr>
                <w:sz w:val="18"/>
                <w:szCs w:val="18"/>
              </w:rPr>
            </w:pPr>
            <w:r w:rsidRPr="007C1446">
              <w:rPr>
                <w:sz w:val="18"/>
                <w:szCs w:val="18"/>
              </w:rPr>
              <w:t>56,343,072</w:t>
            </w:r>
          </w:p>
        </w:tc>
        <w:tc>
          <w:tcPr>
            <w:tcW w:w="1134" w:type="dxa"/>
          </w:tcPr>
          <w:p w:rsidR="001A4F78" w:rsidRPr="007C1446" w:rsidRDefault="007C1446" w:rsidP="007A6D7E">
            <w:pPr>
              <w:rPr>
                <w:sz w:val="18"/>
                <w:szCs w:val="18"/>
              </w:rPr>
            </w:pPr>
            <w:r w:rsidRPr="007C1446">
              <w:rPr>
                <w:sz w:val="18"/>
                <w:szCs w:val="18"/>
              </w:rPr>
              <w:t>3,151,791</w:t>
            </w:r>
          </w:p>
        </w:tc>
        <w:tc>
          <w:tcPr>
            <w:tcW w:w="1275" w:type="dxa"/>
          </w:tcPr>
          <w:p w:rsidR="001A4F78" w:rsidRPr="007C1446" w:rsidRDefault="007C1446" w:rsidP="007A6D7E">
            <w:pPr>
              <w:rPr>
                <w:sz w:val="18"/>
                <w:szCs w:val="18"/>
              </w:rPr>
            </w:pPr>
            <w:r w:rsidRPr="007C1446">
              <w:rPr>
                <w:sz w:val="18"/>
                <w:szCs w:val="18"/>
              </w:rPr>
              <w:t>59,494,863</w:t>
            </w:r>
          </w:p>
        </w:tc>
        <w:tc>
          <w:tcPr>
            <w:tcW w:w="1276" w:type="dxa"/>
          </w:tcPr>
          <w:p w:rsidR="001A4F78" w:rsidRPr="007C1446" w:rsidRDefault="001A4F78" w:rsidP="007A6D7E">
            <w:pPr>
              <w:rPr>
                <w:sz w:val="18"/>
                <w:szCs w:val="18"/>
              </w:rPr>
            </w:pPr>
          </w:p>
        </w:tc>
      </w:tr>
      <w:tr w:rsidR="001A4F78" w:rsidRPr="007C1446" w:rsidTr="006A4DD0">
        <w:trPr>
          <w:trHeight w:val="416"/>
        </w:trPr>
        <w:tc>
          <w:tcPr>
            <w:tcW w:w="733" w:type="dxa"/>
          </w:tcPr>
          <w:p w:rsidR="001A4F78" w:rsidRPr="007C1446" w:rsidRDefault="001A4F78" w:rsidP="007A6D7E">
            <w:pPr>
              <w:rPr>
                <w:sz w:val="18"/>
                <w:szCs w:val="18"/>
              </w:rPr>
            </w:pPr>
            <w:r w:rsidRPr="007C1446">
              <w:rPr>
                <w:sz w:val="18"/>
                <w:szCs w:val="18"/>
              </w:rPr>
              <w:t>2020</w:t>
            </w:r>
          </w:p>
        </w:tc>
        <w:tc>
          <w:tcPr>
            <w:tcW w:w="709" w:type="dxa"/>
          </w:tcPr>
          <w:p w:rsidR="001A4F78" w:rsidRPr="007C1446" w:rsidRDefault="001A4F78" w:rsidP="007A6D7E">
            <w:pPr>
              <w:rPr>
                <w:sz w:val="18"/>
                <w:szCs w:val="18"/>
              </w:rPr>
            </w:pPr>
            <w:r w:rsidRPr="007C1446">
              <w:rPr>
                <w:sz w:val="18"/>
                <w:szCs w:val="18"/>
              </w:rPr>
              <w:t>31,123</w:t>
            </w:r>
          </w:p>
        </w:tc>
        <w:tc>
          <w:tcPr>
            <w:tcW w:w="851" w:type="dxa"/>
          </w:tcPr>
          <w:p w:rsidR="001A4F78" w:rsidRPr="007C1446" w:rsidRDefault="001A4F78" w:rsidP="007A6D7E">
            <w:pPr>
              <w:rPr>
                <w:sz w:val="18"/>
                <w:szCs w:val="18"/>
              </w:rPr>
            </w:pPr>
          </w:p>
        </w:tc>
        <w:tc>
          <w:tcPr>
            <w:tcW w:w="992" w:type="dxa"/>
          </w:tcPr>
          <w:p w:rsidR="001A4F78" w:rsidRPr="007C1446" w:rsidRDefault="001A4F78" w:rsidP="007A6D7E">
            <w:pPr>
              <w:rPr>
                <w:sz w:val="18"/>
                <w:szCs w:val="18"/>
              </w:rPr>
            </w:pPr>
          </w:p>
        </w:tc>
        <w:tc>
          <w:tcPr>
            <w:tcW w:w="1276" w:type="dxa"/>
          </w:tcPr>
          <w:p w:rsidR="001A4F78" w:rsidRPr="007C1446" w:rsidRDefault="001A4F78" w:rsidP="007A6D7E">
            <w:pPr>
              <w:rPr>
                <w:sz w:val="18"/>
                <w:szCs w:val="18"/>
              </w:rPr>
            </w:pPr>
          </w:p>
        </w:tc>
        <w:tc>
          <w:tcPr>
            <w:tcW w:w="992" w:type="dxa"/>
          </w:tcPr>
          <w:p w:rsidR="001A4F78" w:rsidRPr="007C1446" w:rsidRDefault="001A4F78" w:rsidP="007A6D7E">
            <w:pPr>
              <w:rPr>
                <w:sz w:val="18"/>
                <w:szCs w:val="18"/>
              </w:rPr>
            </w:pPr>
            <w:r w:rsidRPr="007C1446">
              <w:rPr>
                <w:sz w:val="18"/>
                <w:szCs w:val="18"/>
              </w:rPr>
              <w:t>2249.4</w:t>
            </w:r>
          </w:p>
        </w:tc>
        <w:tc>
          <w:tcPr>
            <w:tcW w:w="1276" w:type="dxa"/>
          </w:tcPr>
          <w:p w:rsidR="001A4F78" w:rsidRPr="007C1446" w:rsidRDefault="001A4F78" w:rsidP="007A6D7E">
            <w:pPr>
              <w:rPr>
                <w:sz w:val="18"/>
                <w:szCs w:val="18"/>
              </w:rPr>
            </w:pPr>
            <w:r w:rsidRPr="007C1446">
              <w:rPr>
                <w:sz w:val="18"/>
                <w:szCs w:val="18"/>
              </w:rPr>
              <w:t>56,550,138</w:t>
            </w:r>
          </w:p>
        </w:tc>
        <w:tc>
          <w:tcPr>
            <w:tcW w:w="1134" w:type="dxa"/>
          </w:tcPr>
          <w:p w:rsidR="001A4F78" w:rsidRPr="007C1446" w:rsidRDefault="001A4F78" w:rsidP="007A6D7E">
            <w:pPr>
              <w:rPr>
                <w:sz w:val="18"/>
                <w:szCs w:val="18"/>
              </w:rPr>
            </w:pPr>
            <w:r w:rsidRPr="007C1446">
              <w:rPr>
                <w:sz w:val="18"/>
                <w:szCs w:val="18"/>
              </w:rPr>
              <w:t>3,169,586</w:t>
            </w:r>
          </w:p>
        </w:tc>
        <w:tc>
          <w:tcPr>
            <w:tcW w:w="1275" w:type="dxa"/>
          </w:tcPr>
          <w:p w:rsidR="001A4F78" w:rsidRPr="007C1446" w:rsidRDefault="007C1446" w:rsidP="007A6D7E">
            <w:pPr>
              <w:rPr>
                <w:sz w:val="18"/>
                <w:szCs w:val="18"/>
              </w:rPr>
            </w:pPr>
            <w:r w:rsidRPr="007C1446">
              <w:rPr>
                <w:sz w:val="18"/>
                <w:szCs w:val="18"/>
              </w:rPr>
              <w:t>59,716,724</w:t>
            </w:r>
          </w:p>
        </w:tc>
        <w:tc>
          <w:tcPr>
            <w:tcW w:w="1276" w:type="dxa"/>
          </w:tcPr>
          <w:p w:rsidR="001A4F78" w:rsidRPr="007C1446" w:rsidRDefault="001A4F78" w:rsidP="007A6D7E">
            <w:pPr>
              <w:rPr>
                <w:sz w:val="18"/>
                <w:szCs w:val="18"/>
              </w:rPr>
            </w:pPr>
          </w:p>
        </w:tc>
      </w:tr>
      <w:tr w:rsidR="001A4F78" w:rsidRPr="007C1446" w:rsidTr="006A4DD0">
        <w:trPr>
          <w:trHeight w:val="416"/>
        </w:trPr>
        <w:tc>
          <w:tcPr>
            <w:tcW w:w="733" w:type="dxa"/>
          </w:tcPr>
          <w:p w:rsidR="001A4F78" w:rsidRPr="007C1446" w:rsidRDefault="001A4F78" w:rsidP="007A6D7E">
            <w:pPr>
              <w:rPr>
                <w:sz w:val="18"/>
                <w:szCs w:val="18"/>
              </w:rPr>
            </w:pPr>
            <w:r w:rsidRPr="007C1446">
              <w:rPr>
                <w:sz w:val="18"/>
                <w:szCs w:val="18"/>
              </w:rPr>
              <w:t>2021</w:t>
            </w:r>
          </w:p>
        </w:tc>
        <w:tc>
          <w:tcPr>
            <w:tcW w:w="709" w:type="dxa"/>
          </w:tcPr>
          <w:p w:rsidR="001A4F78" w:rsidRPr="007C1446" w:rsidRDefault="001A4F78" w:rsidP="007A6D7E">
            <w:pPr>
              <w:rPr>
                <w:sz w:val="18"/>
                <w:szCs w:val="18"/>
              </w:rPr>
            </w:pPr>
            <w:r w:rsidRPr="007C1446">
              <w:rPr>
                <w:sz w:val="18"/>
                <w:szCs w:val="18"/>
              </w:rPr>
              <w:t>33,328</w:t>
            </w:r>
          </w:p>
        </w:tc>
        <w:tc>
          <w:tcPr>
            <w:tcW w:w="851" w:type="dxa"/>
          </w:tcPr>
          <w:p w:rsidR="001A4F78" w:rsidRPr="007C1446" w:rsidRDefault="001A4F78" w:rsidP="007A6D7E">
            <w:pPr>
              <w:rPr>
                <w:sz w:val="18"/>
                <w:szCs w:val="18"/>
              </w:rPr>
            </w:pPr>
          </w:p>
        </w:tc>
        <w:tc>
          <w:tcPr>
            <w:tcW w:w="992" w:type="dxa"/>
          </w:tcPr>
          <w:p w:rsidR="001A4F78" w:rsidRPr="007C1446" w:rsidRDefault="001A4F78" w:rsidP="007A6D7E">
            <w:pPr>
              <w:rPr>
                <w:sz w:val="18"/>
                <w:szCs w:val="18"/>
              </w:rPr>
            </w:pPr>
          </w:p>
        </w:tc>
        <w:tc>
          <w:tcPr>
            <w:tcW w:w="1276" w:type="dxa"/>
          </w:tcPr>
          <w:p w:rsidR="001A4F78" w:rsidRPr="007C1446" w:rsidRDefault="001A4F78" w:rsidP="007A6D7E">
            <w:pPr>
              <w:rPr>
                <w:sz w:val="18"/>
                <w:szCs w:val="18"/>
              </w:rPr>
            </w:pPr>
          </w:p>
        </w:tc>
        <w:tc>
          <w:tcPr>
            <w:tcW w:w="992" w:type="dxa"/>
          </w:tcPr>
          <w:p w:rsidR="001A4F78" w:rsidRPr="007C1446" w:rsidRDefault="001A4F78" w:rsidP="007A6D7E">
            <w:pPr>
              <w:rPr>
                <w:sz w:val="18"/>
                <w:szCs w:val="18"/>
              </w:rPr>
            </w:pPr>
            <w:r w:rsidRPr="007C1446">
              <w:rPr>
                <w:sz w:val="18"/>
                <w:szCs w:val="18"/>
              </w:rPr>
              <w:t>2086.5</w:t>
            </w:r>
          </w:p>
        </w:tc>
        <w:tc>
          <w:tcPr>
            <w:tcW w:w="1276" w:type="dxa"/>
          </w:tcPr>
          <w:p w:rsidR="001A4F78" w:rsidRPr="007C1446" w:rsidRDefault="001A4F78" w:rsidP="007A6D7E">
            <w:pPr>
              <w:rPr>
                <w:sz w:val="18"/>
                <w:szCs w:val="18"/>
              </w:rPr>
            </w:pPr>
            <w:r w:rsidRPr="007C1446">
              <w:rPr>
                <w:sz w:val="18"/>
                <w:szCs w:val="18"/>
              </w:rPr>
              <w:t>56,799,599</w:t>
            </w:r>
          </w:p>
        </w:tc>
        <w:tc>
          <w:tcPr>
            <w:tcW w:w="1134" w:type="dxa"/>
          </w:tcPr>
          <w:p w:rsidR="001A4F78" w:rsidRPr="007C1446" w:rsidRDefault="001A4F78" w:rsidP="007A6D7E">
            <w:pPr>
              <w:rPr>
                <w:sz w:val="18"/>
                <w:szCs w:val="18"/>
              </w:rPr>
            </w:pPr>
            <w:r w:rsidRPr="007C1446">
              <w:rPr>
                <w:sz w:val="18"/>
                <w:szCs w:val="18"/>
              </w:rPr>
              <w:t>3,180,078</w:t>
            </w:r>
          </w:p>
        </w:tc>
        <w:tc>
          <w:tcPr>
            <w:tcW w:w="1275" w:type="dxa"/>
          </w:tcPr>
          <w:p w:rsidR="001A4F78" w:rsidRPr="007C1446" w:rsidRDefault="001A4F78" w:rsidP="007A6D7E">
            <w:pPr>
              <w:rPr>
                <w:sz w:val="18"/>
                <w:szCs w:val="18"/>
              </w:rPr>
            </w:pPr>
            <w:r w:rsidRPr="007C1446">
              <w:rPr>
                <w:sz w:val="18"/>
                <w:szCs w:val="18"/>
              </w:rPr>
              <w:t>59,979,677</w:t>
            </w:r>
          </w:p>
        </w:tc>
        <w:tc>
          <w:tcPr>
            <w:tcW w:w="1276" w:type="dxa"/>
          </w:tcPr>
          <w:p w:rsidR="001A4F78" w:rsidRPr="007C1446" w:rsidRDefault="001A4F78" w:rsidP="007A6D7E">
            <w:pPr>
              <w:rPr>
                <w:sz w:val="18"/>
                <w:szCs w:val="18"/>
              </w:rPr>
            </w:pPr>
          </w:p>
        </w:tc>
      </w:tr>
      <w:tr w:rsidR="001A4F78" w:rsidRPr="007C1446" w:rsidTr="006A4DD0">
        <w:trPr>
          <w:trHeight w:val="363"/>
        </w:trPr>
        <w:tc>
          <w:tcPr>
            <w:tcW w:w="733" w:type="dxa"/>
          </w:tcPr>
          <w:p w:rsidR="001A4F78" w:rsidRPr="007C1446" w:rsidRDefault="001A4F78" w:rsidP="007A6D7E">
            <w:pPr>
              <w:rPr>
                <w:sz w:val="18"/>
                <w:szCs w:val="18"/>
              </w:rPr>
            </w:pPr>
            <w:r w:rsidRPr="007C1446">
              <w:rPr>
                <w:sz w:val="18"/>
                <w:szCs w:val="18"/>
              </w:rPr>
              <w:lastRenderedPageBreak/>
              <w:t>2022</w:t>
            </w:r>
          </w:p>
        </w:tc>
        <w:tc>
          <w:tcPr>
            <w:tcW w:w="709" w:type="dxa"/>
          </w:tcPr>
          <w:p w:rsidR="001A4F78" w:rsidRPr="007C1446" w:rsidRDefault="001A4F78" w:rsidP="007A6D7E">
            <w:pPr>
              <w:rPr>
                <w:sz w:val="18"/>
                <w:szCs w:val="18"/>
              </w:rPr>
            </w:pPr>
            <w:r w:rsidRPr="007C1446">
              <w:rPr>
                <w:sz w:val="18"/>
                <w:szCs w:val="18"/>
              </w:rPr>
              <w:t>34,134</w:t>
            </w:r>
          </w:p>
        </w:tc>
        <w:tc>
          <w:tcPr>
            <w:tcW w:w="851" w:type="dxa"/>
          </w:tcPr>
          <w:p w:rsidR="001A4F78" w:rsidRPr="007C1446" w:rsidRDefault="001A4F78" w:rsidP="007A6D7E">
            <w:pPr>
              <w:rPr>
                <w:sz w:val="18"/>
                <w:szCs w:val="18"/>
              </w:rPr>
            </w:pPr>
            <w:r w:rsidRPr="007C1446">
              <w:rPr>
                <w:sz w:val="18"/>
                <w:szCs w:val="18"/>
              </w:rPr>
              <w:t>41,138</w:t>
            </w:r>
          </w:p>
        </w:tc>
        <w:tc>
          <w:tcPr>
            <w:tcW w:w="992" w:type="dxa"/>
          </w:tcPr>
          <w:p w:rsidR="001A4F78" w:rsidRPr="007C1446" w:rsidRDefault="001A4F78" w:rsidP="007A6D7E">
            <w:pPr>
              <w:rPr>
                <w:sz w:val="18"/>
                <w:szCs w:val="18"/>
              </w:rPr>
            </w:pPr>
            <w:r w:rsidRPr="007C1446">
              <w:rPr>
                <w:sz w:val="18"/>
                <w:szCs w:val="18"/>
              </w:rPr>
              <w:t>30,026</w:t>
            </w:r>
          </w:p>
        </w:tc>
        <w:tc>
          <w:tcPr>
            <w:tcW w:w="1276" w:type="dxa"/>
          </w:tcPr>
          <w:p w:rsidR="001A4F78" w:rsidRPr="007C1446" w:rsidRDefault="001A4F78" w:rsidP="007A6D7E">
            <w:pPr>
              <w:rPr>
                <w:sz w:val="18"/>
                <w:szCs w:val="18"/>
              </w:rPr>
            </w:pPr>
            <w:r w:rsidRPr="007C1446">
              <w:rPr>
                <w:sz w:val="18"/>
                <w:szCs w:val="18"/>
              </w:rPr>
              <w:t>33,376</w:t>
            </w:r>
          </w:p>
        </w:tc>
        <w:tc>
          <w:tcPr>
            <w:tcW w:w="992" w:type="dxa"/>
          </w:tcPr>
          <w:p w:rsidR="001A4F78" w:rsidRPr="007C1446" w:rsidRDefault="001A4F78" w:rsidP="007A6D7E">
            <w:pPr>
              <w:rPr>
                <w:sz w:val="18"/>
                <w:szCs w:val="18"/>
              </w:rPr>
            </w:pPr>
            <w:r w:rsidRPr="007C1446">
              <w:rPr>
                <w:sz w:val="18"/>
                <w:szCs w:val="18"/>
              </w:rPr>
              <w:t>2342.6</w:t>
            </w:r>
          </w:p>
        </w:tc>
        <w:tc>
          <w:tcPr>
            <w:tcW w:w="1276" w:type="dxa"/>
          </w:tcPr>
          <w:p w:rsidR="001A4F78" w:rsidRPr="007C1446" w:rsidRDefault="001A4F78" w:rsidP="007A6D7E">
            <w:pPr>
              <w:rPr>
                <w:sz w:val="18"/>
                <w:szCs w:val="18"/>
              </w:rPr>
            </w:pPr>
            <w:r w:rsidRPr="007C1446">
              <w:rPr>
                <w:sz w:val="18"/>
                <w:szCs w:val="18"/>
              </w:rPr>
              <w:t>57,029,195</w:t>
            </w:r>
          </w:p>
        </w:tc>
        <w:tc>
          <w:tcPr>
            <w:tcW w:w="1134" w:type="dxa"/>
          </w:tcPr>
          <w:p w:rsidR="001A4F78" w:rsidRPr="007C1446" w:rsidRDefault="001A4F78" w:rsidP="007A6D7E">
            <w:pPr>
              <w:rPr>
                <w:sz w:val="18"/>
                <w:szCs w:val="18"/>
              </w:rPr>
            </w:pPr>
            <w:r w:rsidRPr="007C1446">
              <w:rPr>
                <w:sz w:val="18"/>
                <w:szCs w:val="18"/>
              </w:rPr>
              <w:t>3,189,970</w:t>
            </w:r>
          </w:p>
        </w:tc>
        <w:tc>
          <w:tcPr>
            <w:tcW w:w="1275" w:type="dxa"/>
          </w:tcPr>
          <w:p w:rsidR="001A4F78" w:rsidRPr="007C1446" w:rsidRDefault="001A4F78" w:rsidP="007A6D7E">
            <w:pPr>
              <w:rPr>
                <w:sz w:val="18"/>
                <w:szCs w:val="18"/>
              </w:rPr>
            </w:pPr>
            <w:r w:rsidRPr="007C1446">
              <w:rPr>
                <w:sz w:val="18"/>
                <w:szCs w:val="18"/>
              </w:rPr>
              <w:t>60,219,165</w:t>
            </w:r>
          </w:p>
        </w:tc>
        <w:tc>
          <w:tcPr>
            <w:tcW w:w="1276" w:type="dxa"/>
          </w:tcPr>
          <w:p w:rsidR="001A4F78" w:rsidRPr="007C1446" w:rsidRDefault="001A4F78" w:rsidP="007A6D7E">
            <w:pPr>
              <w:rPr>
                <w:sz w:val="18"/>
                <w:szCs w:val="18"/>
              </w:rPr>
            </w:pPr>
            <w:r w:rsidRPr="007C1446">
              <w:rPr>
                <w:sz w:val="18"/>
                <w:szCs w:val="18"/>
              </w:rPr>
              <w:t>0.947</w:t>
            </w:r>
          </w:p>
        </w:tc>
      </w:tr>
    </w:tbl>
    <w:p w:rsidR="007A6D7E" w:rsidRPr="007A6D7E" w:rsidRDefault="007A6D7E" w:rsidP="007A6D7E"/>
    <w:p w:rsidR="00C50D4F" w:rsidRDefault="00C50D4F">
      <w:pPr>
        <w:rPr>
          <w:rFonts w:asciiTheme="majorHAnsi" w:eastAsiaTheme="majorEastAsia" w:hAnsiTheme="majorHAnsi" w:cstheme="majorBidi"/>
          <w:color w:val="880050" w:themeColor="accent1" w:themeShade="BF"/>
          <w:sz w:val="26"/>
          <w:szCs w:val="26"/>
        </w:rPr>
      </w:pPr>
    </w:p>
    <w:p w:rsidR="00C50D4F" w:rsidRDefault="00C50D4F" w:rsidP="00C50D4F">
      <w:pPr>
        <w:pStyle w:val="Heading2"/>
      </w:pPr>
      <w:r>
        <w:t xml:space="preserve">Additional calculations </w:t>
      </w:r>
    </w:p>
    <w:p w:rsidR="00C50D4F" w:rsidRDefault="00C50D4F" w:rsidP="00C50D4F">
      <w:r>
        <w:t>This section shows additional calculations for specific service elements (</w:t>
      </w:r>
      <w:proofErr w:type="gramStart"/>
      <w:r>
        <w:t>MARAC,</w:t>
      </w:r>
      <w:proofErr w:type="gramEnd"/>
      <w:r>
        <w:t xml:space="preserve"> cost of providing temporary accommodation in hostels, refuge cost per woman supported, and CBS costs per woman supported) which are required for elements of the calculations. </w:t>
      </w:r>
    </w:p>
    <w:p w:rsidR="00C50D4F" w:rsidRDefault="00C50D4F" w:rsidP="00C50D4F"/>
    <w:p w:rsidR="00C50D4F" w:rsidRDefault="00C50D4F" w:rsidP="00C50D4F">
      <w:pPr>
        <w:pStyle w:val="Heading3"/>
      </w:pPr>
      <w:proofErr w:type="spellStart"/>
      <w:r>
        <w:t>Marac</w:t>
      </w:r>
      <w:proofErr w:type="spellEnd"/>
      <w:r>
        <w:t xml:space="preserve"> costs </w:t>
      </w:r>
    </w:p>
    <w:p w:rsidR="00C50D4F" w:rsidRDefault="00C50D4F" w:rsidP="00C50D4F">
      <w:r>
        <w:t>Source: Home Office 2019 report (p41)</w:t>
      </w:r>
    </w:p>
    <w:p w:rsidR="00C50D4F" w:rsidRDefault="00C50D4F" w:rsidP="00C50D4F">
      <w:pPr>
        <w:pStyle w:val="ListParagraph"/>
        <w:numPr>
          <w:ilvl w:val="0"/>
          <w:numId w:val="14"/>
        </w:numPr>
      </w:pPr>
      <w:r>
        <w:t xml:space="preserve">Total spend 2016/17 = 11,300,000.00 </w:t>
      </w:r>
    </w:p>
    <w:p w:rsidR="00C50D4F" w:rsidRDefault="00C50D4F" w:rsidP="00C50D4F">
      <w:pPr>
        <w:pStyle w:val="ListParagraph"/>
        <w:numPr>
          <w:ilvl w:val="0"/>
          <w:numId w:val="14"/>
        </w:numPr>
      </w:pPr>
      <w:r>
        <w:t xml:space="preserve">Number of cases discussed = 105,206.00 </w:t>
      </w:r>
    </w:p>
    <w:p w:rsidR="00C50D4F" w:rsidRDefault="00C50D4F" w:rsidP="00C50D4F">
      <w:pPr>
        <w:pStyle w:val="ListParagraph"/>
        <w:numPr>
          <w:ilvl w:val="0"/>
          <w:numId w:val="14"/>
        </w:numPr>
      </w:pPr>
      <w:r>
        <w:t xml:space="preserve">Cost per case per MARAC = 107.41 </w:t>
      </w:r>
    </w:p>
    <w:p w:rsidR="00C50D4F" w:rsidRDefault="00C50D4F" w:rsidP="00C50D4F"/>
    <w:p w:rsidR="00C50D4F" w:rsidRDefault="00C50D4F" w:rsidP="00C50D4F">
      <w:pPr>
        <w:pStyle w:val="Heading3"/>
      </w:pPr>
      <w:r>
        <w:t xml:space="preserve">Cost of providing temporary accommodation </w:t>
      </w:r>
    </w:p>
    <w:p w:rsidR="00C50D4F" w:rsidRDefault="00C50D4F" w:rsidP="00C50D4F">
      <w:r>
        <w:t xml:space="preserve">Source: </w:t>
      </w:r>
      <w:hyperlink r:id="rId11" w:history="1">
        <w:r w:rsidRPr="00123887">
          <w:rPr>
            <w:rStyle w:val="Hyperlink"/>
          </w:rPr>
          <w:t>Temporary accommodation: the new housing? By Shelter</w:t>
        </w:r>
      </w:hyperlink>
      <w:r>
        <w:t xml:space="preserve"> </w:t>
      </w:r>
    </w:p>
    <w:p w:rsidR="00C50D4F" w:rsidRDefault="00C50D4F" w:rsidP="00C50D4F">
      <w:pPr>
        <w:pStyle w:val="ListParagraph"/>
        <w:numPr>
          <w:ilvl w:val="0"/>
          <w:numId w:val="15"/>
        </w:numPr>
      </w:pPr>
      <w:r>
        <w:t>Number of households in temporary accommodation (2021) = 96,060</w:t>
      </w:r>
    </w:p>
    <w:p w:rsidR="00C50D4F" w:rsidRDefault="00C50D4F" w:rsidP="00C50D4F">
      <w:pPr>
        <w:pStyle w:val="ListParagraph"/>
        <w:numPr>
          <w:ilvl w:val="0"/>
          <w:numId w:val="15"/>
        </w:numPr>
      </w:pPr>
      <w:r>
        <w:t>Cost of providing temporary accommodation (£) = 1,045,000,000</w:t>
      </w:r>
    </w:p>
    <w:p w:rsidR="00C50D4F" w:rsidRDefault="00C50D4F" w:rsidP="00C50D4F">
      <w:pPr>
        <w:pStyle w:val="ListParagraph"/>
        <w:numPr>
          <w:ilvl w:val="0"/>
          <w:numId w:val="15"/>
        </w:numPr>
      </w:pPr>
      <w:r>
        <w:t xml:space="preserve">Cost per household per year = 10,878.62 </w:t>
      </w:r>
    </w:p>
    <w:p w:rsidR="00C50D4F" w:rsidRDefault="00C50D4F" w:rsidP="00C50D4F"/>
    <w:p w:rsidR="00C50D4F" w:rsidRDefault="00C50D4F" w:rsidP="00123887">
      <w:pPr>
        <w:pStyle w:val="Heading3"/>
      </w:pPr>
      <w:r>
        <w:t xml:space="preserve">Refuge support - cost per supported woman per year </w:t>
      </w:r>
    </w:p>
    <w:p w:rsidR="00C50D4F" w:rsidRDefault="00C50D4F" w:rsidP="00C50D4F">
      <w:r>
        <w:t>Source: Women’s Aid, 2022 (Appendix 1)</w:t>
      </w:r>
    </w:p>
    <w:p w:rsidR="00C50D4F" w:rsidRDefault="00C50D4F" w:rsidP="00123887">
      <w:pPr>
        <w:pStyle w:val="ListParagraph"/>
        <w:numPr>
          <w:ilvl w:val="0"/>
          <w:numId w:val="16"/>
        </w:numPr>
      </w:pPr>
      <w:r>
        <w:t>2022 cost for refuge provision = 188,575,398</w:t>
      </w:r>
    </w:p>
    <w:p w:rsidR="00C50D4F" w:rsidRDefault="00C50D4F" w:rsidP="00123887">
      <w:pPr>
        <w:pStyle w:val="ListParagraph"/>
        <w:numPr>
          <w:ilvl w:val="0"/>
          <w:numId w:val="16"/>
        </w:numPr>
      </w:pPr>
      <w:r>
        <w:t xml:space="preserve">Number of refuge spaces = 5,703 </w:t>
      </w:r>
    </w:p>
    <w:p w:rsidR="00C50D4F" w:rsidRDefault="00C50D4F" w:rsidP="00123887">
      <w:pPr>
        <w:pStyle w:val="ListParagraph"/>
        <w:numPr>
          <w:ilvl w:val="0"/>
          <w:numId w:val="16"/>
        </w:numPr>
      </w:pPr>
      <w:r>
        <w:t xml:space="preserve">Cost per woman per year = 33,066 </w:t>
      </w:r>
    </w:p>
    <w:p w:rsidR="00123887" w:rsidRDefault="00123887" w:rsidP="00123887">
      <w:pPr>
        <w:pStyle w:val="ListParagraph"/>
      </w:pPr>
    </w:p>
    <w:p w:rsidR="00C50D4F" w:rsidRDefault="00C50D4F" w:rsidP="00123887">
      <w:pPr>
        <w:pStyle w:val="Heading3"/>
      </w:pPr>
      <w:r>
        <w:t xml:space="preserve">CBS - costs per supported woman per year </w:t>
      </w:r>
    </w:p>
    <w:p w:rsidR="00C50D4F" w:rsidRDefault="00C50D4F" w:rsidP="00C50D4F">
      <w:r>
        <w:t xml:space="preserve">Source: Women’s Aid, 2022 (Appendix 1) </w:t>
      </w:r>
    </w:p>
    <w:p w:rsidR="00C50D4F" w:rsidRDefault="00C50D4F" w:rsidP="00123887">
      <w:pPr>
        <w:pStyle w:val="ListParagraph"/>
        <w:numPr>
          <w:ilvl w:val="0"/>
          <w:numId w:val="17"/>
        </w:numPr>
      </w:pPr>
      <w:r>
        <w:lastRenderedPageBreak/>
        <w:t xml:space="preserve">2022 cost for CBS provision = 238,020,408 </w:t>
      </w:r>
    </w:p>
    <w:p w:rsidR="00C50D4F" w:rsidRDefault="00C50D4F" w:rsidP="00123887">
      <w:pPr>
        <w:pStyle w:val="ListParagraph"/>
        <w:numPr>
          <w:ilvl w:val="0"/>
          <w:numId w:val="17"/>
        </w:numPr>
      </w:pPr>
      <w:r>
        <w:t>Number of women supported (ideally) = 174,355</w:t>
      </w:r>
    </w:p>
    <w:p w:rsidR="00C50D4F" w:rsidRDefault="00C50D4F" w:rsidP="00123887">
      <w:pPr>
        <w:pStyle w:val="ListParagraph"/>
        <w:numPr>
          <w:ilvl w:val="0"/>
          <w:numId w:val="17"/>
        </w:numPr>
      </w:pPr>
      <w:r>
        <w:t xml:space="preserve">Cost per supported woman = 1,365.15 </w:t>
      </w:r>
    </w:p>
    <w:p w:rsidR="00C50D4F" w:rsidRDefault="00C50D4F" w:rsidP="00C50D4F">
      <w:r>
        <w:br w:type="page"/>
      </w:r>
    </w:p>
    <w:p w:rsidR="00C50D4F" w:rsidRDefault="00C50D4F" w:rsidP="00123887">
      <w:pPr>
        <w:pStyle w:val="Heading2"/>
      </w:pPr>
      <w:r>
        <w:lastRenderedPageBreak/>
        <w:t xml:space="preserve">Data sources </w:t>
      </w:r>
    </w:p>
    <w:p w:rsidR="00C50D4F" w:rsidRDefault="00C50D4F" w:rsidP="00123887">
      <w:r>
        <w:t xml:space="preserve">This section gives an overview of the sources used for the cost data in </w:t>
      </w:r>
      <w:r w:rsidR="00123887">
        <w:t xml:space="preserve">tables 1 to 4 and the uprating </w:t>
      </w:r>
      <w:r>
        <w:t xml:space="preserve">information used to uprate to 2022. The main cost data sources used to uprate to 2022 are: </w:t>
      </w:r>
    </w:p>
    <w:p w:rsidR="00C50D4F" w:rsidRDefault="00C50D4F" w:rsidP="00123887">
      <w:pPr>
        <w:pStyle w:val="ListParagraph"/>
        <w:numPr>
          <w:ilvl w:val="0"/>
          <w:numId w:val="18"/>
        </w:numPr>
      </w:pPr>
      <w:r>
        <w:t xml:space="preserve">NHS: </w:t>
      </w:r>
      <w:hyperlink r:id="rId12" w:history="1">
        <w:r w:rsidRPr="00123887">
          <w:rPr>
            <w:rStyle w:val="Hyperlink"/>
          </w:rPr>
          <w:t>NHS referenc</w:t>
        </w:r>
        <w:r w:rsidR="00123887" w:rsidRPr="00123887">
          <w:rPr>
            <w:rStyle w:val="Hyperlink"/>
          </w:rPr>
          <w:t xml:space="preserve">e costs collection for 2020-21 </w:t>
        </w:r>
      </w:hyperlink>
      <w:r>
        <w:t xml:space="preserve"> </w:t>
      </w:r>
    </w:p>
    <w:p w:rsidR="00C50D4F" w:rsidRDefault="00C50D4F" w:rsidP="00123887">
      <w:pPr>
        <w:pStyle w:val="ListParagraph"/>
        <w:numPr>
          <w:ilvl w:val="0"/>
          <w:numId w:val="18"/>
        </w:numPr>
      </w:pPr>
      <w:r>
        <w:t xml:space="preserve">PSSRU: </w:t>
      </w:r>
      <w:hyperlink r:id="rId13" w:history="1">
        <w:r w:rsidRPr="00123887">
          <w:rPr>
            <w:rStyle w:val="Hyperlink"/>
          </w:rPr>
          <w:t>PSSRU unit costs 20</w:t>
        </w:r>
        <w:r w:rsidR="00123887" w:rsidRPr="00123887">
          <w:rPr>
            <w:rStyle w:val="Hyperlink"/>
          </w:rPr>
          <w:t>20-21 sheet</w:t>
        </w:r>
      </w:hyperlink>
      <w:r w:rsidR="00123887">
        <w:t xml:space="preserve"> </w:t>
      </w:r>
    </w:p>
    <w:p w:rsidR="00C50D4F" w:rsidRDefault="00C50D4F" w:rsidP="00123887">
      <w:pPr>
        <w:pStyle w:val="ListParagraph"/>
        <w:numPr>
          <w:ilvl w:val="0"/>
          <w:numId w:val="18"/>
        </w:numPr>
      </w:pPr>
      <w:r>
        <w:t xml:space="preserve">GMCA: </w:t>
      </w:r>
      <w:hyperlink r:id="rId14" w:history="1">
        <w:r w:rsidRPr="00123887">
          <w:rPr>
            <w:rStyle w:val="Hyperlink"/>
          </w:rPr>
          <w:t>Greater Manchester Combined Authority unit cost data</w:t>
        </w:r>
        <w:r w:rsidR="00123887" w:rsidRPr="00123887">
          <w:rPr>
            <w:rStyle w:val="Hyperlink"/>
          </w:rPr>
          <w:t>base</w:t>
        </w:r>
      </w:hyperlink>
    </w:p>
    <w:p w:rsidR="00C50D4F" w:rsidRDefault="00C50D4F" w:rsidP="00123887">
      <w:r>
        <w:t>The uprating information required is mainly taken from the Annual Survey</w:t>
      </w:r>
      <w:r w:rsidR="00123887">
        <w:t xml:space="preserve"> of Hours and Earnings (ASHE), </w:t>
      </w:r>
      <w:r>
        <w:t xml:space="preserve">a large-scale survey </w:t>
      </w:r>
      <w:proofErr w:type="gramStart"/>
      <w:r>
        <w:t>which</w:t>
      </w:r>
      <w:proofErr w:type="gramEnd"/>
      <w:r>
        <w:t xml:space="preserve"> shows average earnings for employees in different industries and occupations. </w:t>
      </w:r>
    </w:p>
    <w:p w:rsidR="00C50D4F" w:rsidRDefault="00C50D4F" w:rsidP="00123887">
      <w:r>
        <w:t>We have used this data source to provide estimates for the extent of labo</w:t>
      </w:r>
      <w:r w:rsidR="00123887">
        <w:t xml:space="preserve">ur costs growth in the NHS and police sectors in particular. </w:t>
      </w:r>
    </w:p>
    <w:p w:rsidR="00C50D4F" w:rsidRDefault="00C50D4F" w:rsidP="00123887">
      <w:pPr>
        <w:pStyle w:val="ListParagraph"/>
        <w:numPr>
          <w:ilvl w:val="0"/>
          <w:numId w:val="19"/>
        </w:numPr>
      </w:pPr>
      <w:r>
        <w:t xml:space="preserve">GP services: NHS reference costs, </w:t>
      </w:r>
      <w:r w:rsidR="00123887">
        <w:t>PSSRU (ASHE Table 14, SOC 2211)</w:t>
      </w:r>
    </w:p>
    <w:p w:rsidR="00C50D4F" w:rsidRDefault="00C50D4F" w:rsidP="00123887">
      <w:pPr>
        <w:pStyle w:val="ListParagraph"/>
        <w:numPr>
          <w:ilvl w:val="0"/>
          <w:numId w:val="19"/>
        </w:numPr>
      </w:pPr>
      <w:r>
        <w:t xml:space="preserve">Police: GMCA unit </w:t>
      </w:r>
      <w:r w:rsidR="00123887">
        <w:t>costs (ASHE Table 16, SIC 8424)</w:t>
      </w:r>
    </w:p>
    <w:p w:rsidR="00C50D4F" w:rsidRDefault="00C50D4F" w:rsidP="00123887">
      <w:pPr>
        <w:pStyle w:val="ListParagraph"/>
        <w:numPr>
          <w:ilvl w:val="0"/>
          <w:numId w:val="19"/>
        </w:numPr>
      </w:pPr>
      <w:r>
        <w:t>A&amp;E: NHS reference costs (</w:t>
      </w:r>
      <w:r w:rsidR="00123887">
        <w:t>ASHE Table 16, SIC 8610)</w:t>
      </w:r>
    </w:p>
    <w:p w:rsidR="00C50D4F" w:rsidRDefault="00C50D4F" w:rsidP="00123887">
      <w:pPr>
        <w:pStyle w:val="ListParagraph"/>
        <w:numPr>
          <w:ilvl w:val="0"/>
          <w:numId w:val="19"/>
        </w:numPr>
      </w:pPr>
      <w:r>
        <w:t>MARAC: Home Office 2019 report “The economic and social costs of domestic abuse” ASHE Table13, public sector (need to use overall public sector growth as this is a combination of different</w:t>
      </w:r>
      <w:r w:rsidR="00123887">
        <w:t xml:space="preserve"> occupations)</w:t>
      </w:r>
    </w:p>
    <w:p w:rsidR="00C50D4F" w:rsidRDefault="00C50D4F" w:rsidP="00123887">
      <w:pPr>
        <w:pStyle w:val="ListParagraph"/>
        <w:numPr>
          <w:ilvl w:val="0"/>
          <w:numId w:val="19"/>
        </w:numPr>
      </w:pPr>
      <w:r>
        <w:t xml:space="preserve">Hospital: NHS reference </w:t>
      </w:r>
      <w:r w:rsidR="00123887">
        <w:t>costs (ASHE Table 16, SIC 8610)</w:t>
      </w:r>
    </w:p>
    <w:p w:rsidR="00C50D4F" w:rsidRDefault="00C50D4F" w:rsidP="00123887">
      <w:pPr>
        <w:pStyle w:val="ListParagraph"/>
        <w:numPr>
          <w:ilvl w:val="0"/>
          <w:numId w:val="19"/>
        </w:numPr>
      </w:pPr>
      <w:r>
        <w:t>Hostel costs: 202</w:t>
      </w:r>
      <w:r w:rsidR="00123887">
        <w:t>2 (Shelter analysis on website</w:t>
      </w:r>
      <w:r w:rsidR="00123887">
        <w:rPr>
          <w:rStyle w:val="FootnoteReference"/>
        </w:rPr>
        <w:footnoteReference w:id="25"/>
      </w:r>
      <w:r>
        <w:t>)</w:t>
      </w:r>
    </w:p>
    <w:p w:rsidR="00C50D4F" w:rsidRDefault="00C50D4F" w:rsidP="00123887">
      <w:pPr>
        <w:pStyle w:val="ListParagraph"/>
        <w:numPr>
          <w:ilvl w:val="0"/>
          <w:numId w:val="19"/>
        </w:numPr>
      </w:pPr>
      <w:r>
        <w:t xml:space="preserve">Refuge </w:t>
      </w:r>
      <w:r w:rsidR="00123887">
        <w:t>costs: Women’s Aid calculations</w:t>
      </w:r>
    </w:p>
    <w:p w:rsidR="00123887" w:rsidRDefault="00123887">
      <w:pPr>
        <w:rPr>
          <w:rFonts w:asciiTheme="majorHAnsi" w:eastAsiaTheme="majorEastAsia" w:hAnsiTheme="majorHAnsi" w:cstheme="majorBidi"/>
          <w:color w:val="880050" w:themeColor="accent1" w:themeShade="BF"/>
          <w:sz w:val="26"/>
          <w:szCs w:val="26"/>
        </w:rPr>
      </w:pPr>
      <w:r>
        <w:br w:type="page"/>
      </w:r>
    </w:p>
    <w:p w:rsidR="00123887" w:rsidRDefault="00123887" w:rsidP="00123887">
      <w:pPr>
        <w:pStyle w:val="Heading2"/>
      </w:pPr>
      <w:r>
        <w:lastRenderedPageBreak/>
        <w:t>Cost-benefit analysis</w:t>
      </w:r>
    </w:p>
    <w:p w:rsidR="00123887" w:rsidRDefault="00123887" w:rsidP="00123887">
      <w:pPr>
        <w:pStyle w:val="Heading3"/>
      </w:pPr>
      <w:r>
        <w:t>Aggregate costs of domestic abuse</w:t>
      </w:r>
    </w:p>
    <w:p w:rsidR="00123887" w:rsidRDefault="00123887" w:rsidP="00123887">
      <w:r>
        <w:t>Updating Oliver et al (2019), “The economic and social costs of domestic abuse”, Home Office Research Report 107.</w:t>
      </w:r>
    </w:p>
    <w:p w:rsidR="00123887" w:rsidRDefault="00123887" w:rsidP="00123887"/>
    <w:p w:rsidR="00123887" w:rsidRDefault="00123887" w:rsidP="00123887">
      <w:pPr>
        <w:pStyle w:val="Heading3"/>
      </w:pPr>
      <w:r w:rsidRPr="00881D8C">
        <w:t>Table 2.6: Total costs of domestic abuse in England and Wales for 2016/2017 (£ millions)</w:t>
      </w:r>
    </w:p>
    <w:tbl>
      <w:tblPr>
        <w:tblStyle w:val="TableGrid"/>
        <w:tblpPr w:leftFromText="180" w:rightFromText="180" w:vertAnchor="text" w:horzAnchor="margin" w:tblpYSpec="outside"/>
        <w:tblW w:w="0" w:type="auto"/>
        <w:tblLook w:val="04A0" w:firstRow="1" w:lastRow="0" w:firstColumn="1" w:lastColumn="0" w:noHBand="0" w:noVBand="1"/>
        <w:tblCaption w:val="Table 2.6: Total costs of domestic abuse in England and Wales for 2016-2017 (£ in millions)"/>
        <w:tblDescription w:val="This table lists the costs of domestic abuse in England and Wales in 2016-2017. Numbers are in millions of pounds. The specific data given is the original estimate, the uprating factor value and final stat, and the source for the uprating factor. There are three sections - costs in anticipation, costs as a consequence and costs in response.&#10;&#10;Costs in anticipation: original estimate was 6, the uprating factor value was 1.209, final value being 7 (source nominal GDP).&#10;Costs as a consequence:&#10;1. Emotional and physical harm: original estimate was 47,287, the uprating factor value was 1.209, final value being 57,171 (source nominal GDP)&#10;2. Lost output: original estimate was 14,098, the uprating factor value was 1.209, final value being 17,045 (source nominal GDP)&#10;3. Health services: original estimate was 2,333, the uprating factor value was 1.163, final value 2,714 (source NHS average earnings)&#10;4. Victim services: original estimate was 724, the uprating factor value was 1.231 and the final value was 891 (source average earnings for the whole economy)&#10;&#10;Costs in response:&#10;1. Police costs - original estimate was 1,257, the uprating factor value was 1.123, final value 1,412 (source, police earnings)&#10;2. Criminal legal - original estimate was 336, the uprating factor value was 1.171, final value 393 (source, legal earnings)&#10;3. Civil legal - original estimate was 140, the uprating factor value was 1.171, final value 164 (source, legal earnings)&#10;4. Other - original estimate was 11, the uprating factor value was 1.209, final value 123.&#10;&#10;Total (unadjusted for population growth) was 66,192. Total following uprating was 79,811.&#10;&#10;"/>
      </w:tblPr>
      <w:tblGrid>
        <w:gridCol w:w="2547"/>
        <w:gridCol w:w="1253"/>
        <w:gridCol w:w="1845"/>
        <w:gridCol w:w="1845"/>
        <w:gridCol w:w="1526"/>
      </w:tblGrid>
      <w:tr w:rsidR="00881D8C" w:rsidTr="00AD3F46">
        <w:trPr>
          <w:cantSplit/>
          <w:tblHeader/>
        </w:trPr>
        <w:tc>
          <w:tcPr>
            <w:tcW w:w="2547" w:type="dxa"/>
            <w:shd w:val="clear" w:color="auto" w:fill="B6006C" w:themeFill="accent1"/>
          </w:tcPr>
          <w:p w:rsidR="00881D8C" w:rsidRPr="00881D8C" w:rsidRDefault="00881D8C" w:rsidP="00881D8C">
            <w:pPr>
              <w:rPr>
                <w:b/>
                <w:bCs/>
                <w:color w:val="FFFFFF" w:themeColor="background1"/>
              </w:rPr>
            </w:pPr>
            <w:bookmarkStart w:id="6" w:name="_GoBack" w:colFirst="3" w:colLast="3"/>
          </w:p>
        </w:tc>
        <w:tc>
          <w:tcPr>
            <w:tcW w:w="1253" w:type="dxa"/>
            <w:shd w:val="clear" w:color="auto" w:fill="B6006C" w:themeFill="accent1"/>
          </w:tcPr>
          <w:p w:rsidR="00881D8C" w:rsidRPr="00881D8C" w:rsidRDefault="00881D8C" w:rsidP="00881D8C">
            <w:pPr>
              <w:rPr>
                <w:b/>
                <w:bCs/>
                <w:color w:val="FFFFFF" w:themeColor="background1"/>
              </w:rPr>
            </w:pPr>
            <w:r w:rsidRPr="00881D8C">
              <w:rPr>
                <w:b/>
                <w:bCs/>
                <w:color w:val="FFFFFF" w:themeColor="background1"/>
              </w:rPr>
              <w:t>Original estimate</w:t>
            </w:r>
          </w:p>
        </w:tc>
        <w:tc>
          <w:tcPr>
            <w:tcW w:w="1845" w:type="dxa"/>
            <w:shd w:val="clear" w:color="auto" w:fill="B6006C" w:themeFill="accent1"/>
          </w:tcPr>
          <w:p w:rsidR="00881D8C" w:rsidRPr="00881D8C" w:rsidRDefault="00881D8C" w:rsidP="00881D8C">
            <w:pPr>
              <w:rPr>
                <w:b/>
                <w:bCs/>
                <w:color w:val="FFFFFF" w:themeColor="background1"/>
              </w:rPr>
            </w:pPr>
            <w:r w:rsidRPr="00881D8C">
              <w:rPr>
                <w:b/>
                <w:bCs/>
                <w:color w:val="FFFFFF" w:themeColor="background1"/>
              </w:rPr>
              <w:t>Uprating factor: source</w:t>
            </w:r>
          </w:p>
        </w:tc>
        <w:tc>
          <w:tcPr>
            <w:tcW w:w="3371" w:type="dxa"/>
            <w:gridSpan w:val="2"/>
            <w:shd w:val="clear" w:color="auto" w:fill="B6006C" w:themeFill="accent1"/>
          </w:tcPr>
          <w:p w:rsidR="00881D8C" w:rsidRPr="00881D8C" w:rsidRDefault="00881D8C" w:rsidP="00881D8C">
            <w:pPr>
              <w:rPr>
                <w:b/>
                <w:bCs/>
                <w:color w:val="FFFFFF" w:themeColor="background1"/>
              </w:rPr>
            </w:pPr>
            <w:r w:rsidRPr="00881D8C">
              <w:rPr>
                <w:b/>
                <w:bCs/>
                <w:color w:val="FFFFFF" w:themeColor="background1"/>
              </w:rPr>
              <w:t xml:space="preserve">Uprating factor: value </w:t>
            </w:r>
          </w:p>
        </w:tc>
      </w:tr>
      <w:bookmarkEnd w:id="6"/>
      <w:tr w:rsidR="00881D8C" w:rsidTr="00881D8C">
        <w:tc>
          <w:tcPr>
            <w:tcW w:w="2547" w:type="dxa"/>
          </w:tcPr>
          <w:p w:rsidR="00881D8C" w:rsidRPr="00881D8C" w:rsidRDefault="00881D8C" w:rsidP="00881D8C">
            <w:pPr>
              <w:rPr>
                <w:b/>
                <w:bCs/>
              </w:rPr>
            </w:pPr>
            <w:r w:rsidRPr="00881D8C">
              <w:rPr>
                <w:b/>
                <w:bCs/>
              </w:rPr>
              <w:t>Costs in anticipation</w:t>
            </w:r>
          </w:p>
        </w:tc>
        <w:tc>
          <w:tcPr>
            <w:tcW w:w="1253" w:type="dxa"/>
          </w:tcPr>
          <w:p w:rsidR="00881D8C" w:rsidRDefault="00881D8C" w:rsidP="00881D8C">
            <w:r>
              <w:t>6</w:t>
            </w:r>
          </w:p>
        </w:tc>
        <w:tc>
          <w:tcPr>
            <w:tcW w:w="1845" w:type="dxa"/>
          </w:tcPr>
          <w:p w:rsidR="00881D8C" w:rsidRDefault="00881D8C" w:rsidP="00881D8C">
            <w:r>
              <w:t>Nominal GDP</w:t>
            </w:r>
          </w:p>
        </w:tc>
        <w:tc>
          <w:tcPr>
            <w:tcW w:w="1845" w:type="dxa"/>
          </w:tcPr>
          <w:p w:rsidR="00881D8C" w:rsidRDefault="00881D8C" w:rsidP="00881D8C">
            <w:r>
              <w:t>1.209</w:t>
            </w:r>
          </w:p>
        </w:tc>
        <w:tc>
          <w:tcPr>
            <w:tcW w:w="1526" w:type="dxa"/>
          </w:tcPr>
          <w:p w:rsidR="00881D8C" w:rsidRDefault="00881D8C" w:rsidP="00881D8C">
            <w:r>
              <w:t>7</w:t>
            </w:r>
          </w:p>
        </w:tc>
      </w:tr>
      <w:tr w:rsidR="00881D8C" w:rsidTr="0063022C">
        <w:tc>
          <w:tcPr>
            <w:tcW w:w="9016" w:type="dxa"/>
            <w:gridSpan w:val="5"/>
          </w:tcPr>
          <w:p w:rsidR="00881D8C" w:rsidRPr="00881D8C" w:rsidRDefault="00881D8C" w:rsidP="00881D8C">
            <w:pPr>
              <w:rPr>
                <w:b/>
                <w:bCs/>
              </w:rPr>
            </w:pPr>
            <w:r w:rsidRPr="00881D8C">
              <w:rPr>
                <w:b/>
                <w:bCs/>
              </w:rPr>
              <w:t>Costs as a consequence</w:t>
            </w:r>
            <w:r>
              <w:rPr>
                <w:b/>
                <w:bCs/>
              </w:rPr>
              <w:t>:</w:t>
            </w:r>
          </w:p>
        </w:tc>
      </w:tr>
      <w:tr w:rsidR="00881D8C" w:rsidTr="00881D8C">
        <w:tc>
          <w:tcPr>
            <w:tcW w:w="2547" w:type="dxa"/>
          </w:tcPr>
          <w:p w:rsidR="00881D8C" w:rsidRPr="00881D8C" w:rsidRDefault="00881D8C" w:rsidP="00881D8C">
            <w:pPr>
              <w:autoSpaceDE w:val="0"/>
              <w:autoSpaceDN w:val="0"/>
              <w:adjustRightInd w:val="0"/>
              <w:jc w:val="right"/>
              <w:rPr>
                <w:rFonts w:ascii="Open Sans" w:hAnsi="Open Sans" w:cs="Open Sans"/>
                <w:color w:val="314249"/>
                <w:sz w:val="21"/>
                <w:szCs w:val="21"/>
              </w:rPr>
            </w:pPr>
            <w:r w:rsidRPr="00881D8C">
              <w:rPr>
                <w:rFonts w:ascii="Open Sans" w:hAnsi="Open Sans" w:cs="Open Sans"/>
                <w:color w:val="314249"/>
                <w:sz w:val="21"/>
                <w:szCs w:val="21"/>
              </w:rPr>
              <w:t xml:space="preserve">Physical and emotional harm </w:t>
            </w:r>
          </w:p>
        </w:tc>
        <w:tc>
          <w:tcPr>
            <w:tcW w:w="1253" w:type="dxa"/>
          </w:tcPr>
          <w:p w:rsidR="00881D8C" w:rsidRPr="00881D8C" w:rsidRDefault="00881D8C" w:rsidP="00881D8C">
            <w:pPr>
              <w:autoSpaceDE w:val="0"/>
              <w:autoSpaceDN w:val="0"/>
              <w:adjustRightInd w:val="0"/>
              <w:rPr>
                <w:rFonts w:ascii="Open Sans" w:hAnsi="Open Sans" w:cs="Open Sans"/>
                <w:color w:val="3B3B3A"/>
                <w:sz w:val="21"/>
                <w:szCs w:val="21"/>
              </w:rPr>
            </w:pPr>
            <w:r w:rsidRPr="00881D8C">
              <w:rPr>
                <w:rFonts w:ascii="Open Sans" w:hAnsi="Open Sans" w:cs="Open Sans"/>
                <w:color w:val="3B3B3A"/>
                <w:sz w:val="21"/>
                <w:szCs w:val="21"/>
              </w:rPr>
              <w:t xml:space="preserve">47,287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Nominal GDP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1.209 </w:t>
            </w:r>
          </w:p>
        </w:tc>
        <w:tc>
          <w:tcPr>
            <w:tcW w:w="1526"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57,171 </w:t>
            </w:r>
          </w:p>
        </w:tc>
      </w:tr>
      <w:tr w:rsidR="00881D8C" w:rsidTr="00881D8C">
        <w:tc>
          <w:tcPr>
            <w:tcW w:w="2547" w:type="dxa"/>
          </w:tcPr>
          <w:p w:rsidR="00881D8C" w:rsidRPr="00881D8C" w:rsidRDefault="00881D8C" w:rsidP="00881D8C">
            <w:pPr>
              <w:autoSpaceDE w:val="0"/>
              <w:autoSpaceDN w:val="0"/>
              <w:adjustRightInd w:val="0"/>
              <w:jc w:val="right"/>
              <w:rPr>
                <w:rFonts w:ascii="Open Sans" w:hAnsi="Open Sans" w:cs="Open Sans"/>
                <w:color w:val="314249"/>
                <w:sz w:val="21"/>
                <w:szCs w:val="21"/>
              </w:rPr>
            </w:pPr>
            <w:r w:rsidRPr="00881D8C">
              <w:rPr>
                <w:rFonts w:ascii="Open Sans" w:hAnsi="Open Sans" w:cs="Open Sans"/>
                <w:color w:val="314249"/>
                <w:sz w:val="21"/>
                <w:szCs w:val="21"/>
              </w:rPr>
              <w:t xml:space="preserve">Lost output </w:t>
            </w:r>
          </w:p>
        </w:tc>
        <w:tc>
          <w:tcPr>
            <w:tcW w:w="1253" w:type="dxa"/>
          </w:tcPr>
          <w:p w:rsidR="00881D8C" w:rsidRPr="00881D8C" w:rsidRDefault="00881D8C" w:rsidP="00881D8C">
            <w:pPr>
              <w:autoSpaceDE w:val="0"/>
              <w:autoSpaceDN w:val="0"/>
              <w:adjustRightInd w:val="0"/>
              <w:rPr>
                <w:rFonts w:ascii="Open Sans" w:hAnsi="Open Sans" w:cs="Open Sans"/>
                <w:color w:val="3B3B3A"/>
                <w:sz w:val="21"/>
                <w:szCs w:val="21"/>
              </w:rPr>
            </w:pPr>
            <w:r w:rsidRPr="00881D8C">
              <w:rPr>
                <w:rFonts w:ascii="Open Sans" w:hAnsi="Open Sans" w:cs="Open Sans"/>
                <w:color w:val="3B3B3A"/>
                <w:sz w:val="21"/>
                <w:szCs w:val="21"/>
              </w:rPr>
              <w:t xml:space="preserve">14,098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Nominal GDP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1.209 </w:t>
            </w:r>
          </w:p>
        </w:tc>
        <w:tc>
          <w:tcPr>
            <w:tcW w:w="1526"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17,045 </w:t>
            </w:r>
          </w:p>
        </w:tc>
      </w:tr>
      <w:tr w:rsidR="00881D8C" w:rsidTr="00881D8C">
        <w:tc>
          <w:tcPr>
            <w:tcW w:w="2547" w:type="dxa"/>
          </w:tcPr>
          <w:p w:rsidR="00881D8C" w:rsidRPr="00881D8C" w:rsidRDefault="00881D8C" w:rsidP="00881D8C">
            <w:pPr>
              <w:autoSpaceDE w:val="0"/>
              <w:autoSpaceDN w:val="0"/>
              <w:adjustRightInd w:val="0"/>
              <w:jc w:val="right"/>
              <w:rPr>
                <w:rFonts w:ascii="Open Sans" w:hAnsi="Open Sans" w:cs="Open Sans"/>
                <w:color w:val="314249"/>
                <w:sz w:val="21"/>
                <w:szCs w:val="21"/>
              </w:rPr>
            </w:pPr>
            <w:r w:rsidRPr="00881D8C">
              <w:rPr>
                <w:rFonts w:ascii="Open Sans" w:hAnsi="Open Sans" w:cs="Open Sans"/>
                <w:color w:val="314249"/>
                <w:sz w:val="21"/>
                <w:szCs w:val="21"/>
              </w:rPr>
              <w:t xml:space="preserve">Health services </w:t>
            </w:r>
          </w:p>
        </w:tc>
        <w:tc>
          <w:tcPr>
            <w:tcW w:w="1253" w:type="dxa"/>
          </w:tcPr>
          <w:p w:rsidR="00881D8C" w:rsidRPr="00881D8C" w:rsidRDefault="00881D8C" w:rsidP="00881D8C">
            <w:pPr>
              <w:autoSpaceDE w:val="0"/>
              <w:autoSpaceDN w:val="0"/>
              <w:adjustRightInd w:val="0"/>
              <w:rPr>
                <w:rFonts w:ascii="Open Sans" w:hAnsi="Open Sans" w:cs="Open Sans"/>
                <w:color w:val="3B3B3A"/>
                <w:sz w:val="21"/>
                <w:szCs w:val="21"/>
              </w:rPr>
            </w:pPr>
            <w:r w:rsidRPr="00881D8C">
              <w:rPr>
                <w:rFonts w:ascii="Open Sans" w:hAnsi="Open Sans" w:cs="Open Sans"/>
                <w:color w:val="3B3B3A"/>
                <w:sz w:val="21"/>
                <w:szCs w:val="21"/>
              </w:rPr>
              <w:t xml:space="preserve">2,333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NHS average earnings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1.163 </w:t>
            </w:r>
          </w:p>
        </w:tc>
        <w:tc>
          <w:tcPr>
            <w:tcW w:w="1526"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2,714 </w:t>
            </w:r>
          </w:p>
        </w:tc>
      </w:tr>
      <w:tr w:rsidR="00881D8C" w:rsidTr="00881D8C">
        <w:tc>
          <w:tcPr>
            <w:tcW w:w="2547" w:type="dxa"/>
          </w:tcPr>
          <w:p w:rsidR="00881D8C" w:rsidRPr="00881D8C" w:rsidRDefault="00881D8C" w:rsidP="00881D8C">
            <w:pPr>
              <w:autoSpaceDE w:val="0"/>
              <w:autoSpaceDN w:val="0"/>
              <w:adjustRightInd w:val="0"/>
              <w:jc w:val="right"/>
              <w:rPr>
                <w:rFonts w:ascii="Open Sans" w:hAnsi="Open Sans" w:cs="Open Sans"/>
                <w:color w:val="314249"/>
                <w:sz w:val="21"/>
                <w:szCs w:val="21"/>
              </w:rPr>
            </w:pPr>
            <w:r w:rsidRPr="00881D8C">
              <w:rPr>
                <w:rFonts w:ascii="Open Sans" w:hAnsi="Open Sans" w:cs="Open Sans"/>
                <w:color w:val="314249"/>
                <w:sz w:val="21"/>
                <w:szCs w:val="21"/>
              </w:rPr>
              <w:t xml:space="preserve">Victim services </w:t>
            </w:r>
          </w:p>
        </w:tc>
        <w:tc>
          <w:tcPr>
            <w:tcW w:w="1253" w:type="dxa"/>
          </w:tcPr>
          <w:p w:rsidR="00881D8C" w:rsidRPr="00881D8C" w:rsidRDefault="00881D8C" w:rsidP="00881D8C">
            <w:pPr>
              <w:autoSpaceDE w:val="0"/>
              <w:autoSpaceDN w:val="0"/>
              <w:adjustRightInd w:val="0"/>
              <w:rPr>
                <w:rFonts w:ascii="Open Sans" w:hAnsi="Open Sans" w:cs="Open Sans"/>
                <w:color w:val="3B3B3A"/>
                <w:sz w:val="21"/>
                <w:szCs w:val="21"/>
              </w:rPr>
            </w:pPr>
            <w:r w:rsidRPr="00881D8C">
              <w:rPr>
                <w:rFonts w:ascii="Open Sans" w:hAnsi="Open Sans" w:cs="Open Sans"/>
                <w:color w:val="3B3B3A"/>
                <w:sz w:val="21"/>
                <w:szCs w:val="21"/>
              </w:rPr>
              <w:t xml:space="preserve">724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average earnings (whole economy)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1.231 </w:t>
            </w:r>
          </w:p>
        </w:tc>
        <w:tc>
          <w:tcPr>
            <w:tcW w:w="1526"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891 </w:t>
            </w:r>
          </w:p>
        </w:tc>
      </w:tr>
      <w:tr w:rsidR="00881D8C" w:rsidTr="00A313CF">
        <w:tc>
          <w:tcPr>
            <w:tcW w:w="9016" w:type="dxa"/>
            <w:gridSpan w:val="5"/>
          </w:tcPr>
          <w:p w:rsidR="00881D8C" w:rsidRDefault="00881D8C" w:rsidP="00881D8C">
            <w:r w:rsidRPr="00881D8C">
              <w:rPr>
                <w:rFonts w:ascii="Open Sans" w:hAnsi="Open Sans" w:cs="Open Sans"/>
                <w:b/>
                <w:bCs/>
                <w:color w:val="314249"/>
                <w:sz w:val="21"/>
                <w:szCs w:val="21"/>
              </w:rPr>
              <w:t xml:space="preserve">Costs in response: </w:t>
            </w:r>
          </w:p>
        </w:tc>
      </w:tr>
      <w:tr w:rsidR="00881D8C" w:rsidTr="00881D8C">
        <w:tc>
          <w:tcPr>
            <w:tcW w:w="2547" w:type="dxa"/>
          </w:tcPr>
          <w:p w:rsidR="00881D8C" w:rsidRPr="00881D8C" w:rsidRDefault="00881D8C" w:rsidP="00881D8C">
            <w:pPr>
              <w:autoSpaceDE w:val="0"/>
              <w:autoSpaceDN w:val="0"/>
              <w:adjustRightInd w:val="0"/>
              <w:jc w:val="right"/>
              <w:rPr>
                <w:rFonts w:ascii="Open Sans" w:hAnsi="Open Sans" w:cs="Open Sans"/>
                <w:color w:val="314249"/>
                <w:sz w:val="21"/>
                <w:szCs w:val="21"/>
              </w:rPr>
            </w:pPr>
            <w:r w:rsidRPr="00881D8C">
              <w:rPr>
                <w:rFonts w:ascii="Open Sans" w:hAnsi="Open Sans" w:cs="Open Sans"/>
                <w:color w:val="314249"/>
                <w:sz w:val="21"/>
                <w:szCs w:val="21"/>
              </w:rPr>
              <w:t xml:space="preserve">Police costs </w:t>
            </w:r>
          </w:p>
        </w:tc>
        <w:tc>
          <w:tcPr>
            <w:tcW w:w="1253" w:type="dxa"/>
          </w:tcPr>
          <w:p w:rsidR="00881D8C" w:rsidRPr="00881D8C" w:rsidRDefault="00881D8C" w:rsidP="00881D8C">
            <w:pPr>
              <w:autoSpaceDE w:val="0"/>
              <w:autoSpaceDN w:val="0"/>
              <w:adjustRightInd w:val="0"/>
              <w:rPr>
                <w:rFonts w:ascii="Open Sans" w:hAnsi="Open Sans" w:cs="Open Sans"/>
                <w:color w:val="3B3B3A"/>
                <w:sz w:val="21"/>
                <w:szCs w:val="21"/>
              </w:rPr>
            </w:pPr>
            <w:r w:rsidRPr="00881D8C">
              <w:rPr>
                <w:rFonts w:ascii="Open Sans" w:hAnsi="Open Sans" w:cs="Open Sans"/>
                <w:color w:val="3B3B3A"/>
                <w:sz w:val="21"/>
                <w:szCs w:val="21"/>
              </w:rPr>
              <w:t xml:space="preserve">1,257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police earnings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1.123 </w:t>
            </w:r>
          </w:p>
        </w:tc>
        <w:tc>
          <w:tcPr>
            <w:tcW w:w="1526"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1,412 </w:t>
            </w:r>
          </w:p>
        </w:tc>
      </w:tr>
      <w:tr w:rsidR="00881D8C" w:rsidTr="00881D8C">
        <w:tc>
          <w:tcPr>
            <w:tcW w:w="2547" w:type="dxa"/>
          </w:tcPr>
          <w:p w:rsidR="00881D8C" w:rsidRPr="00881D8C" w:rsidRDefault="00881D8C" w:rsidP="00881D8C">
            <w:pPr>
              <w:autoSpaceDE w:val="0"/>
              <w:autoSpaceDN w:val="0"/>
              <w:adjustRightInd w:val="0"/>
              <w:jc w:val="right"/>
              <w:rPr>
                <w:rFonts w:ascii="Open Sans" w:hAnsi="Open Sans" w:cs="Open Sans"/>
                <w:color w:val="314249"/>
                <w:sz w:val="21"/>
                <w:szCs w:val="21"/>
              </w:rPr>
            </w:pPr>
            <w:r w:rsidRPr="00881D8C">
              <w:rPr>
                <w:rFonts w:ascii="Open Sans" w:hAnsi="Open Sans" w:cs="Open Sans"/>
                <w:color w:val="314249"/>
                <w:sz w:val="21"/>
                <w:szCs w:val="21"/>
              </w:rPr>
              <w:t xml:space="preserve">Criminal legal </w:t>
            </w:r>
          </w:p>
        </w:tc>
        <w:tc>
          <w:tcPr>
            <w:tcW w:w="1253" w:type="dxa"/>
          </w:tcPr>
          <w:p w:rsidR="00881D8C" w:rsidRPr="00881D8C" w:rsidRDefault="00881D8C" w:rsidP="00881D8C">
            <w:pPr>
              <w:autoSpaceDE w:val="0"/>
              <w:autoSpaceDN w:val="0"/>
              <w:adjustRightInd w:val="0"/>
              <w:rPr>
                <w:rFonts w:ascii="Open Sans" w:hAnsi="Open Sans" w:cs="Open Sans"/>
                <w:color w:val="3B3B3A"/>
                <w:sz w:val="21"/>
                <w:szCs w:val="21"/>
              </w:rPr>
            </w:pPr>
            <w:r w:rsidRPr="00881D8C">
              <w:rPr>
                <w:rFonts w:ascii="Open Sans" w:hAnsi="Open Sans" w:cs="Open Sans"/>
                <w:color w:val="3B3B3A"/>
                <w:sz w:val="21"/>
                <w:szCs w:val="21"/>
              </w:rPr>
              <w:t xml:space="preserve">336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legal earnings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1.171 </w:t>
            </w:r>
          </w:p>
        </w:tc>
        <w:tc>
          <w:tcPr>
            <w:tcW w:w="1526"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393 </w:t>
            </w:r>
          </w:p>
        </w:tc>
      </w:tr>
      <w:tr w:rsidR="00881D8C" w:rsidTr="00881D8C">
        <w:tc>
          <w:tcPr>
            <w:tcW w:w="2547" w:type="dxa"/>
          </w:tcPr>
          <w:p w:rsidR="00881D8C" w:rsidRPr="00881D8C" w:rsidRDefault="00881D8C" w:rsidP="00881D8C">
            <w:pPr>
              <w:autoSpaceDE w:val="0"/>
              <w:autoSpaceDN w:val="0"/>
              <w:adjustRightInd w:val="0"/>
              <w:jc w:val="right"/>
              <w:rPr>
                <w:rFonts w:ascii="Open Sans" w:hAnsi="Open Sans" w:cs="Open Sans"/>
                <w:color w:val="314249"/>
                <w:sz w:val="21"/>
                <w:szCs w:val="21"/>
              </w:rPr>
            </w:pPr>
            <w:r w:rsidRPr="00881D8C">
              <w:rPr>
                <w:rFonts w:ascii="Open Sans" w:hAnsi="Open Sans" w:cs="Open Sans"/>
                <w:color w:val="314249"/>
                <w:sz w:val="21"/>
                <w:szCs w:val="21"/>
              </w:rPr>
              <w:t xml:space="preserve">Civil legal </w:t>
            </w:r>
          </w:p>
        </w:tc>
        <w:tc>
          <w:tcPr>
            <w:tcW w:w="1253" w:type="dxa"/>
          </w:tcPr>
          <w:p w:rsidR="00881D8C" w:rsidRPr="00881D8C" w:rsidRDefault="00881D8C" w:rsidP="00881D8C">
            <w:pPr>
              <w:autoSpaceDE w:val="0"/>
              <w:autoSpaceDN w:val="0"/>
              <w:adjustRightInd w:val="0"/>
              <w:rPr>
                <w:rFonts w:ascii="Open Sans" w:hAnsi="Open Sans" w:cs="Open Sans"/>
                <w:color w:val="3B3B3A"/>
                <w:sz w:val="21"/>
                <w:szCs w:val="21"/>
              </w:rPr>
            </w:pPr>
            <w:r w:rsidRPr="00881D8C">
              <w:rPr>
                <w:rFonts w:ascii="Open Sans" w:hAnsi="Open Sans" w:cs="Open Sans"/>
                <w:color w:val="3B3B3A"/>
                <w:sz w:val="21"/>
                <w:szCs w:val="21"/>
              </w:rPr>
              <w:t xml:space="preserve">140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legal earnings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1.171 </w:t>
            </w:r>
          </w:p>
        </w:tc>
        <w:tc>
          <w:tcPr>
            <w:tcW w:w="1526"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164 </w:t>
            </w:r>
          </w:p>
        </w:tc>
      </w:tr>
      <w:tr w:rsidR="00881D8C" w:rsidTr="00881D8C">
        <w:tc>
          <w:tcPr>
            <w:tcW w:w="2547" w:type="dxa"/>
          </w:tcPr>
          <w:p w:rsidR="00881D8C" w:rsidRPr="00881D8C" w:rsidRDefault="00881D8C" w:rsidP="00881D8C">
            <w:pPr>
              <w:autoSpaceDE w:val="0"/>
              <w:autoSpaceDN w:val="0"/>
              <w:adjustRightInd w:val="0"/>
              <w:jc w:val="right"/>
              <w:rPr>
                <w:rFonts w:ascii="Open Sans" w:hAnsi="Open Sans" w:cs="Open Sans"/>
                <w:color w:val="314249"/>
                <w:sz w:val="21"/>
                <w:szCs w:val="21"/>
              </w:rPr>
            </w:pPr>
            <w:r w:rsidRPr="00881D8C">
              <w:rPr>
                <w:rFonts w:ascii="Open Sans" w:hAnsi="Open Sans" w:cs="Open Sans"/>
                <w:color w:val="314249"/>
                <w:sz w:val="21"/>
                <w:szCs w:val="21"/>
              </w:rPr>
              <w:t xml:space="preserve">Other </w:t>
            </w:r>
          </w:p>
        </w:tc>
        <w:tc>
          <w:tcPr>
            <w:tcW w:w="1253" w:type="dxa"/>
          </w:tcPr>
          <w:p w:rsidR="00881D8C" w:rsidRPr="00881D8C" w:rsidRDefault="00881D8C" w:rsidP="00881D8C">
            <w:pPr>
              <w:autoSpaceDE w:val="0"/>
              <w:autoSpaceDN w:val="0"/>
              <w:adjustRightInd w:val="0"/>
              <w:rPr>
                <w:rFonts w:ascii="Open Sans" w:hAnsi="Open Sans" w:cs="Open Sans"/>
                <w:color w:val="3B3B3A"/>
                <w:sz w:val="21"/>
                <w:szCs w:val="21"/>
              </w:rPr>
            </w:pPr>
            <w:r w:rsidRPr="00881D8C">
              <w:rPr>
                <w:rFonts w:ascii="Open Sans" w:hAnsi="Open Sans" w:cs="Open Sans"/>
                <w:color w:val="3B3B3A"/>
                <w:sz w:val="21"/>
                <w:szCs w:val="21"/>
              </w:rPr>
              <w:t xml:space="preserve">11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nominal GDP </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1.209 </w:t>
            </w:r>
          </w:p>
        </w:tc>
        <w:tc>
          <w:tcPr>
            <w:tcW w:w="1526"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13 </w:t>
            </w:r>
          </w:p>
        </w:tc>
      </w:tr>
      <w:tr w:rsidR="00881D8C" w:rsidTr="00881D8C">
        <w:tc>
          <w:tcPr>
            <w:tcW w:w="2547" w:type="dxa"/>
          </w:tcPr>
          <w:p w:rsidR="00881D8C" w:rsidRPr="00881D8C" w:rsidRDefault="00881D8C" w:rsidP="00881D8C">
            <w:pPr>
              <w:autoSpaceDE w:val="0"/>
              <w:autoSpaceDN w:val="0"/>
              <w:adjustRightInd w:val="0"/>
              <w:jc w:val="right"/>
              <w:rPr>
                <w:rFonts w:ascii="Open Sans" w:hAnsi="Open Sans" w:cs="Open Sans"/>
                <w:color w:val="314249"/>
                <w:sz w:val="21"/>
                <w:szCs w:val="21"/>
              </w:rPr>
            </w:pPr>
            <w:r>
              <w:rPr>
                <w:rFonts w:ascii="Open Sans" w:hAnsi="Open Sans" w:cs="Open Sans"/>
                <w:color w:val="314249"/>
                <w:sz w:val="21"/>
                <w:szCs w:val="21"/>
              </w:rPr>
              <w:t>Total (unadjusted for population growth)</w:t>
            </w:r>
          </w:p>
        </w:tc>
        <w:tc>
          <w:tcPr>
            <w:tcW w:w="1253" w:type="dxa"/>
          </w:tcPr>
          <w:p w:rsidR="00881D8C" w:rsidRPr="00881D8C" w:rsidRDefault="00881D8C" w:rsidP="00881D8C">
            <w:pPr>
              <w:autoSpaceDE w:val="0"/>
              <w:autoSpaceDN w:val="0"/>
              <w:adjustRightInd w:val="0"/>
              <w:rPr>
                <w:rFonts w:ascii="Open Sans" w:hAnsi="Open Sans" w:cs="Open Sans"/>
                <w:color w:val="3B3B3A"/>
                <w:sz w:val="21"/>
                <w:szCs w:val="21"/>
              </w:rPr>
            </w:pPr>
            <w:r>
              <w:rPr>
                <w:rFonts w:ascii="Open Sans" w:hAnsi="Open Sans" w:cs="Open Sans"/>
                <w:color w:val="3B3B3A"/>
                <w:sz w:val="21"/>
                <w:szCs w:val="21"/>
              </w:rPr>
              <w:t>66,192</w:t>
            </w: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p>
        </w:tc>
        <w:tc>
          <w:tcPr>
            <w:tcW w:w="1845"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sidRPr="00881D8C">
              <w:rPr>
                <w:rFonts w:ascii="Open Sans" w:hAnsi="Open Sans" w:cs="Open Sans"/>
                <w:color w:val="3B3B3A"/>
                <w:sz w:val="21"/>
                <w:szCs w:val="21"/>
              </w:rPr>
              <w:t xml:space="preserve"> </w:t>
            </w:r>
          </w:p>
        </w:tc>
        <w:tc>
          <w:tcPr>
            <w:tcW w:w="1526" w:type="dxa"/>
          </w:tcPr>
          <w:p w:rsidR="00881D8C" w:rsidRPr="00881D8C" w:rsidRDefault="00881D8C" w:rsidP="00881D8C">
            <w:pPr>
              <w:autoSpaceDE w:val="0"/>
              <w:autoSpaceDN w:val="0"/>
              <w:adjustRightInd w:val="0"/>
              <w:jc w:val="center"/>
              <w:rPr>
                <w:rFonts w:ascii="Open Sans" w:hAnsi="Open Sans" w:cs="Open Sans"/>
                <w:color w:val="3B3B3A"/>
                <w:sz w:val="21"/>
                <w:szCs w:val="21"/>
              </w:rPr>
            </w:pPr>
            <w:r>
              <w:rPr>
                <w:rFonts w:ascii="Open Sans" w:hAnsi="Open Sans" w:cs="Open Sans"/>
                <w:color w:val="3B3B3A"/>
                <w:sz w:val="21"/>
                <w:szCs w:val="21"/>
              </w:rPr>
              <w:t>79,811</w:t>
            </w:r>
          </w:p>
        </w:tc>
      </w:tr>
    </w:tbl>
    <w:p w:rsidR="00123887" w:rsidRDefault="00123887" w:rsidP="00123887"/>
    <w:p w:rsidR="00123887" w:rsidRDefault="00123887" w:rsidP="00123887">
      <w:pPr>
        <w:pStyle w:val="Heading3"/>
      </w:pPr>
      <w:r>
        <w:t>Adjusting for population growth</w:t>
      </w:r>
    </w:p>
    <w:p w:rsidR="00123887" w:rsidRDefault="00123887" w:rsidP="00123887">
      <w:pPr>
        <w:pStyle w:val="ListParagraph"/>
        <w:numPr>
          <w:ilvl w:val="0"/>
          <w:numId w:val="20"/>
        </w:numPr>
      </w:pPr>
      <w:r>
        <w:t>Population multiplier: growth in England and Wales population 2016 to 2022 = 1.031</w:t>
      </w:r>
    </w:p>
    <w:p w:rsidR="00123887" w:rsidRDefault="00123887" w:rsidP="00123887">
      <w:pPr>
        <w:pStyle w:val="ListParagraph"/>
        <w:numPr>
          <w:ilvl w:val="0"/>
          <w:numId w:val="20"/>
        </w:numPr>
      </w:pPr>
      <w:r>
        <w:t>Population multiplier: England as proportion of (England and Wales) = 0.947</w:t>
      </w:r>
    </w:p>
    <w:p w:rsidR="00123887" w:rsidRDefault="00123887" w:rsidP="00123887">
      <w:pPr>
        <w:pStyle w:val="ListParagraph"/>
        <w:numPr>
          <w:ilvl w:val="0"/>
          <w:numId w:val="20"/>
        </w:numPr>
      </w:pPr>
      <w:r>
        <w:t>Combined population multiplier = 0.977</w:t>
      </w:r>
    </w:p>
    <w:p w:rsidR="00123887" w:rsidRDefault="00123887" w:rsidP="00123887">
      <w:pPr>
        <w:pStyle w:val="ListParagraph"/>
        <w:numPr>
          <w:ilvl w:val="0"/>
          <w:numId w:val="20"/>
        </w:numPr>
      </w:pPr>
      <w:r>
        <w:t>Total (adjusted for population growth) = 77,963</w:t>
      </w:r>
    </w:p>
    <w:p w:rsidR="00123887" w:rsidRDefault="00123887" w:rsidP="00123887"/>
    <w:p w:rsidR="004B0305" w:rsidRDefault="004B0305" w:rsidP="004B0305">
      <w:pPr>
        <w:pStyle w:val="Heading2"/>
      </w:pPr>
      <w:r>
        <w:t xml:space="preserve">Cost-benefit analysis </w:t>
      </w:r>
    </w:p>
    <w:p w:rsidR="004B0305" w:rsidRDefault="004B0305" w:rsidP="004B0305">
      <w:r>
        <w:t xml:space="preserve">This section gives calculations for the overall costs and benefits of funding the specialist domestic abuse sector in England at a level of £426.6 million per year (this is the level </w:t>
      </w:r>
      <w:r>
        <w:lastRenderedPageBreak/>
        <w:t xml:space="preserve">that Women’s Aid has calculated is necessary to fund refuge and CBS services adequately). </w:t>
      </w:r>
    </w:p>
    <w:p w:rsidR="004B0305" w:rsidRDefault="004B0305" w:rsidP="004B0305">
      <w:r>
        <w:t xml:space="preserve">We compared this total investment in services with an assumption about the reduction </w:t>
      </w:r>
      <w:proofErr w:type="gramStart"/>
      <w:r>
        <w:t>in the amount of domestic</w:t>
      </w:r>
      <w:proofErr w:type="gramEnd"/>
      <w:r>
        <w:t xml:space="preserve"> abuse in England if services for domestic abuse survivors were fully funded. The implication is that, as with the “Tracy’s journey” graphic, full funding in services for women who are survivors of domestic abuse results in a reduction in the total amount of </w:t>
      </w:r>
      <w:proofErr w:type="gramStart"/>
      <w:r>
        <w:t>abuse which</w:t>
      </w:r>
      <w:proofErr w:type="gramEnd"/>
      <w:r>
        <w:t xml:space="preserve"> occurs in England. I have assumed that if services for survivors of domestic abuse </w:t>
      </w:r>
      <w:proofErr w:type="gramStart"/>
      <w:r>
        <w:t>were funded</w:t>
      </w:r>
      <w:proofErr w:type="gramEnd"/>
      <w:r>
        <w:t xml:space="preserve"> properly, there would be a 5 per cent reduction in domestic abuse in England, corresponding to a reduction in economic and social costs of domestic abuse of around £3.9 billion (i.e. the benefit here is a reduction in the costs of domestic abuse). Ideally we would have liked to use an estimate from existing research of the reduction in the total amount of domestic violence if services for domestic abuse survivors were fully funded compared to existing levels of provision. Unfortunately, no such estimate exists, and so we have had to make a ‘best guess’ assumption about the extent to which domestic violence would be reduced if survivors’ services were fully funded. </w:t>
      </w:r>
    </w:p>
    <w:p w:rsidR="004B0305" w:rsidRDefault="004B0305" w:rsidP="004B0305">
      <w:r>
        <w:t xml:space="preserve">Assuming a 5 per cent reduction in domestic abuse produces a benefit-to-cost ratio (the value of the reduction in domestic violence divided by the full amount of expenditure on services) for fully funding services for domestic abuse survivors of just over </w:t>
      </w:r>
      <w:proofErr w:type="gramStart"/>
      <w:r>
        <w:t>9</w:t>
      </w:r>
      <w:proofErr w:type="gramEnd"/>
      <w:r>
        <w:t xml:space="preserve">. Even if the amount of domestic abuse only reduced by 1 per cent </w:t>
      </w:r>
      <w:proofErr w:type="gramStart"/>
      <w:r>
        <w:t>as a result</w:t>
      </w:r>
      <w:proofErr w:type="gramEnd"/>
      <w:r>
        <w:t xml:space="preserve"> of fully funding domestic abuse survivor services – a very conservative assumption – this would still produce a benefit-to-cost ratio of just under 2. </w:t>
      </w:r>
    </w:p>
    <w:p w:rsidR="004B0305" w:rsidRDefault="004B0305" w:rsidP="004B0305"/>
    <w:p w:rsidR="004B0305" w:rsidRDefault="004B0305" w:rsidP="004B0305">
      <w:pPr>
        <w:pStyle w:val="Heading3"/>
      </w:pPr>
      <w:r>
        <w:t>Table 2.7: Benefit-to-cost ratio</w:t>
      </w:r>
    </w:p>
    <w:tbl>
      <w:tblPr>
        <w:tblStyle w:val="TableGrid"/>
        <w:tblW w:w="0" w:type="auto"/>
        <w:tblLook w:val="04A0" w:firstRow="1" w:lastRow="0" w:firstColumn="1" w:lastColumn="0" w:noHBand="0" w:noVBand="1"/>
        <w:tblCaption w:val="Table 2.7 - benefit to cost ratio"/>
        <w:tblDescription w:val="This table describes the calculations for the benefit-to-cost ratio in this report. Any figures given are in millions of pounds. &#10;&#10;1. The cost of domestic abuse in England's value is 77,963 (source: update of Home Office 2019 estimates).&#10;2. The cost of fully funded domestic abuse services in England is 426.6 (Source: Women's Aid)&#10;3. The estimated reduction in domestic abuse if services were fully funded is 5% (Source: ResPublica)&#10;4. The benefit of fully funding domestic abuse services is 3,898.1 (point 1 multiplied by point 3). &#10;5. The benefit-to-cost ratio is 9.1:1 (source - ResPublica)"/>
      </w:tblPr>
      <w:tblGrid>
        <w:gridCol w:w="704"/>
        <w:gridCol w:w="3804"/>
        <w:gridCol w:w="2254"/>
        <w:gridCol w:w="2254"/>
      </w:tblGrid>
      <w:tr w:rsidR="00BF0872" w:rsidTr="00386C2B">
        <w:trPr>
          <w:cantSplit/>
          <w:tblHeader/>
        </w:trPr>
        <w:tc>
          <w:tcPr>
            <w:tcW w:w="704" w:type="dxa"/>
            <w:shd w:val="clear" w:color="auto" w:fill="B6006C" w:themeFill="accent1"/>
          </w:tcPr>
          <w:p w:rsidR="00BF0872" w:rsidRPr="00BF0872" w:rsidRDefault="00BF0872" w:rsidP="004B0305">
            <w:pPr>
              <w:rPr>
                <w:b/>
                <w:bCs/>
                <w:color w:val="FFFFFF" w:themeColor="background1"/>
              </w:rPr>
            </w:pPr>
          </w:p>
        </w:tc>
        <w:tc>
          <w:tcPr>
            <w:tcW w:w="3804" w:type="dxa"/>
            <w:shd w:val="clear" w:color="auto" w:fill="B6006C" w:themeFill="accent1"/>
          </w:tcPr>
          <w:p w:rsidR="00BF0872" w:rsidRPr="00BF0872" w:rsidRDefault="00BF0872" w:rsidP="004B0305">
            <w:pPr>
              <w:rPr>
                <w:b/>
                <w:bCs/>
                <w:color w:val="FFFFFF" w:themeColor="background1"/>
              </w:rPr>
            </w:pPr>
            <w:r w:rsidRPr="00BF0872">
              <w:rPr>
                <w:b/>
                <w:bCs/>
                <w:color w:val="FFFFFF" w:themeColor="background1"/>
              </w:rPr>
              <w:t>Description</w:t>
            </w:r>
          </w:p>
        </w:tc>
        <w:tc>
          <w:tcPr>
            <w:tcW w:w="2254" w:type="dxa"/>
            <w:shd w:val="clear" w:color="auto" w:fill="B6006C" w:themeFill="accent1"/>
          </w:tcPr>
          <w:p w:rsidR="00BF0872" w:rsidRPr="00BF0872" w:rsidRDefault="00BF0872" w:rsidP="004B0305">
            <w:pPr>
              <w:rPr>
                <w:b/>
                <w:bCs/>
                <w:color w:val="FFFFFF" w:themeColor="background1"/>
              </w:rPr>
            </w:pPr>
            <w:r w:rsidRPr="00BF0872">
              <w:rPr>
                <w:b/>
                <w:bCs/>
                <w:color w:val="FFFFFF" w:themeColor="background1"/>
              </w:rPr>
              <w:t>Value (£ millions)</w:t>
            </w:r>
          </w:p>
        </w:tc>
        <w:tc>
          <w:tcPr>
            <w:tcW w:w="2254" w:type="dxa"/>
            <w:shd w:val="clear" w:color="auto" w:fill="B6006C" w:themeFill="accent1"/>
          </w:tcPr>
          <w:p w:rsidR="00BF0872" w:rsidRPr="00BF0872" w:rsidRDefault="00BF0872" w:rsidP="004B0305">
            <w:pPr>
              <w:rPr>
                <w:b/>
                <w:bCs/>
                <w:color w:val="FFFFFF" w:themeColor="background1"/>
              </w:rPr>
            </w:pPr>
            <w:r w:rsidRPr="00BF0872">
              <w:rPr>
                <w:b/>
                <w:bCs/>
                <w:color w:val="FFFFFF" w:themeColor="background1"/>
              </w:rPr>
              <w:t>Source</w:t>
            </w:r>
          </w:p>
        </w:tc>
      </w:tr>
      <w:tr w:rsidR="00BF0872" w:rsidTr="00C26905">
        <w:tc>
          <w:tcPr>
            <w:tcW w:w="704" w:type="dxa"/>
          </w:tcPr>
          <w:p w:rsidR="00BF0872" w:rsidRDefault="00BF0872" w:rsidP="004B0305">
            <w:r>
              <w:t>(1)</w:t>
            </w:r>
          </w:p>
        </w:tc>
        <w:tc>
          <w:tcPr>
            <w:tcW w:w="3804" w:type="dxa"/>
          </w:tcPr>
          <w:p w:rsidR="00BF0872" w:rsidRDefault="00BF0872" w:rsidP="004B0305">
            <w:r>
              <w:t>Cost of domestic abuse in England</w:t>
            </w:r>
          </w:p>
        </w:tc>
        <w:tc>
          <w:tcPr>
            <w:tcW w:w="2254" w:type="dxa"/>
          </w:tcPr>
          <w:p w:rsidR="00BF0872" w:rsidRDefault="00BF0872" w:rsidP="004B0305">
            <w:r>
              <w:t>77,963.0</w:t>
            </w:r>
          </w:p>
        </w:tc>
        <w:tc>
          <w:tcPr>
            <w:tcW w:w="2254" w:type="dxa"/>
          </w:tcPr>
          <w:p w:rsidR="00BF0872" w:rsidRDefault="00BF0872" w:rsidP="004B0305">
            <w:r w:rsidRPr="00BE50B1">
              <w:rPr>
                <w:rFonts w:ascii="Open Sans" w:hAnsi="Open Sans" w:cs="Open Sans"/>
                <w:color w:val="3B3B3A"/>
                <w:sz w:val="21"/>
                <w:szCs w:val="21"/>
              </w:rPr>
              <w:t>Update of Home Office (2019) estimates</w:t>
            </w:r>
          </w:p>
        </w:tc>
      </w:tr>
      <w:tr w:rsidR="00BF0872" w:rsidTr="00C26905">
        <w:tc>
          <w:tcPr>
            <w:tcW w:w="704" w:type="dxa"/>
          </w:tcPr>
          <w:p w:rsidR="00BF0872" w:rsidRDefault="00BF0872" w:rsidP="004B0305">
            <w:r>
              <w:t>(2)</w:t>
            </w:r>
          </w:p>
        </w:tc>
        <w:tc>
          <w:tcPr>
            <w:tcW w:w="3804" w:type="dxa"/>
          </w:tcPr>
          <w:p w:rsidR="00BF0872" w:rsidRDefault="00BF0872" w:rsidP="004B0305">
            <w:r>
              <w:t>Cost of fully funded domestic abuse services in England</w:t>
            </w:r>
          </w:p>
        </w:tc>
        <w:tc>
          <w:tcPr>
            <w:tcW w:w="2254" w:type="dxa"/>
          </w:tcPr>
          <w:p w:rsidR="00BF0872" w:rsidRDefault="00BF0872" w:rsidP="004B0305">
            <w:r>
              <w:t>426.6</w:t>
            </w:r>
          </w:p>
        </w:tc>
        <w:tc>
          <w:tcPr>
            <w:tcW w:w="2254" w:type="dxa"/>
          </w:tcPr>
          <w:p w:rsidR="00BF0872" w:rsidRPr="00BE50B1" w:rsidRDefault="00BF0872" w:rsidP="004B0305">
            <w:pPr>
              <w:rPr>
                <w:rFonts w:ascii="Open Sans" w:hAnsi="Open Sans" w:cs="Open Sans"/>
                <w:color w:val="3B3B3A"/>
                <w:sz w:val="21"/>
                <w:szCs w:val="21"/>
              </w:rPr>
            </w:pPr>
            <w:r>
              <w:rPr>
                <w:rFonts w:ascii="Open Sans" w:hAnsi="Open Sans" w:cs="Open Sans"/>
                <w:color w:val="3B3B3A"/>
                <w:sz w:val="21"/>
                <w:szCs w:val="21"/>
              </w:rPr>
              <w:t>Women’s Aid</w:t>
            </w:r>
          </w:p>
        </w:tc>
      </w:tr>
      <w:tr w:rsidR="00BF0872" w:rsidTr="00C26905">
        <w:tc>
          <w:tcPr>
            <w:tcW w:w="704" w:type="dxa"/>
          </w:tcPr>
          <w:p w:rsidR="00BF0872" w:rsidRDefault="00BF0872" w:rsidP="004B0305">
            <w:r>
              <w:t>(3)</w:t>
            </w:r>
          </w:p>
        </w:tc>
        <w:tc>
          <w:tcPr>
            <w:tcW w:w="3804" w:type="dxa"/>
          </w:tcPr>
          <w:p w:rsidR="00BF0872" w:rsidRDefault="00BF0872" w:rsidP="004B0305">
            <w:r>
              <w:t>Estimated reduction in domestic abuse if services were fully funded</w:t>
            </w:r>
          </w:p>
        </w:tc>
        <w:tc>
          <w:tcPr>
            <w:tcW w:w="2254" w:type="dxa"/>
          </w:tcPr>
          <w:p w:rsidR="00BF0872" w:rsidRDefault="00BF0872" w:rsidP="004B0305">
            <w:r>
              <w:t>5%</w:t>
            </w:r>
          </w:p>
        </w:tc>
        <w:tc>
          <w:tcPr>
            <w:tcW w:w="2254" w:type="dxa"/>
          </w:tcPr>
          <w:p w:rsidR="00BF0872" w:rsidRDefault="00BF0872" w:rsidP="004B0305">
            <w:pPr>
              <w:rPr>
                <w:rFonts w:ascii="Open Sans" w:hAnsi="Open Sans" w:cs="Open Sans"/>
                <w:color w:val="3B3B3A"/>
                <w:sz w:val="21"/>
                <w:szCs w:val="21"/>
              </w:rPr>
            </w:pPr>
            <w:proofErr w:type="spellStart"/>
            <w:r>
              <w:rPr>
                <w:rFonts w:ascii="Open Sans" w:hAnsi="Open Sans" w:cs="Open Sans"/>
                <w:color w:val="3B3B3A"/>
                <w:sz w:val="21"/>
                <w:szCs w:val="21"/>
              </w:rPr>
              <w:t>ResPublica</w:t>
            </w:r>
            <w:proofErr w:type="spellEnd"/>
          </w:p>
        </w:tc>
      </w:tr>
      <w:tr w:rsidR="00BF0872" w:rsidTr="00C26905">
        <w:tc>
          <w:tcPr>
            <w:tcW w:w="704" w:type="dxa"/>
          </w:tcPr>
          <w:p w:rsidR="00BF0872" w:rsidRDefault="00BF0872" w:rsidP="004B0305">
            <w:r>
              <w:t>(4)</w:t>
            </w:r>
          </w:p>
        </w:tc>
        <w:tc>
          <w:tcPr>
            <w:tcW w:w="3804" w:type="dxa"/>
          </w:tcPr>
          <w:p w:rsidR="00BF0872" w:rsidRDefault="0093403B" w:rsidP="004B0305">
            <w:r>
              <w:t>Benefit of fully funding domestic abuse services</w:t>
            </w:r>
          </w:p>
        </w:tc>
        <w:tc>
          <w:tcPr>
            <w:tcW w:w="2254" w:type="dxa"/>
          </w:tcPr>
          <w:p w:rsidR="00BF0872" w:rsidRDefault="0093403B" w:rsidP="004B0305">
            <w:r>
              <w:t>3,898.1</w:t>
            </w:r>
          </w:p>
        </w:tc>
        <w:tc>
          <w:tcPr>
            <w:tcW w:w="2254" w:type="dxa"/>
          </w:tcPr>
          <w:p w:rsidR="00BF0872" w:rsidRPr="0093403B" w:rsidRDefault="0093403B" w:rsidP="0093403B">
            <w:pPr>
              <w:rPr>
                <w:rFonts w:ascii="Open Sans" w:hAnsi="Open Sans" w:cs="Open Sans"/>
                <w:color w:val="3B3B3A"/>
                <w:sz w:val="21"/>
                <w:szCs w:val="21"/>
              </w:rPr>
            </w:pPr>
            <w:r w:rsidRPr="0093403B">
              <w:rPr>
                <w:rFonts w:ascii="Open Sans" w:hAnsi="Open Sans" w:cs="Open Sans"/>
                <w:color w:val="3B3B3A"/>
                <w:sz w:val="21"/>
                <w:szCs w:val="21"/>
              </w:rPr>
              <w:t xml:space="preserve"> </w:t>
            </w:r>
            <w:r>
              <w:rPr>
                <w:rFonts w:ascii="Open Sans" w:hAnsi="Open Sans" w:cs="Open Sans"/>
                <w:color w:val="3B3B3A"/>
                <w:sz w:val="21"/>
                <w:szCs w:val="21"/>
              </w:rPr>
              <w:t>(1</w:t>
            </w:r>
            <w:r w:rsidR="000F0809">
              <w:rPr>
                <w:rFonts w:ascii="Open Sans" w:hAnsi="Open Sans" w:cs="Open Sans"/>
                <w:color w:val="3B3B3A"/>
                <w:sz w:val="21"/>
                <w:szCs w:val="21"/>
              </w:rPr>
              <w:t>)</w:t>
            </w:r>
            <w:r>
              <w:rPr>
                <w:rFonts w:ascii="Open Sans" w:hAnsi="Open Sans" w:cs="Open Sans"/>
                <w:color w:val="3B3B3A"/>
                <w:sz w:val="21"/>
                <w:szCs w:val="21"/>
              </w:rPr>
              <w:t xml:space="preserve"> x </w:t>
            </w:r>
            <w:r w:rsidRPr="0093403B">
              <w:rPr>
                <w:rFonts w:ascii="Open Sans" w:hAnsi="Open Sans" w:cs="Open Sans"/>
                <w:color w:val="3B3B3A"/>
                <w:sz w:val="21"/>
                <w:szCs w:val="21"/>
              </w:rPr>
              <w:t>(3)</w:t>
            </w:r>
          </w:p>
        </w:tc>
      </w:tr>
      <w:tr w:rsidR="0093403B" w:rsidTr="00C26905">
        <w:tc>
          <w:tcPr>
            <w:tcW w:w="704" w:type="dxa"/>
          </w:tcPr>
          <w:p w:rsidR="0093403B" w:rsidRDefault="0093403B" w:rsidP="004B0305">
            <w:r>
              <w:t>(5)</w:t>
            </w:r>
          </w:p>
        </w:tc>
        <w:tc>
          <w:tcPr>
            <w:tcW w:w="3804" w:type="dxa"/>
          </w:tcPr>
          <w:p w:rsidR="0093403B" w:rsidRDefault="0093403B" w:rsidP="004B0305">
            <w:r>
              <w:t>Benefit-to-cost ratio</w:t>
            </w:r>
          </w:p>
        </w:tc>
        <w:tc>
          <w:tcPr>
            <w:tcW w:w="2254" w:type="dxa"/>
          </w:tcPr>
          <w:p w:rsidR="0093403B" w:rsidRDefault="0093403B" w:rsidP="004B0305">
            <w:r>
              <w:t>9.1:1</w:t>
            </w:r>
          </w:p>
        </w:tc>
        <w:tc>
          <w:tcPr>
            <w:tcW w:w="2254" w:type="dxa"/>
          </w:tcPr>
          <w:p w:rsidR="0093403B" w:rsidRPr="000F0809" w:rsidRDefault="0093403B" w:rsidP="000F0809">
            <w:pPr>
              <w:rPr>
                <w:rFonts w:ascii="Open Sans" w:hAnsi="Open Sans" w:cs="Open Sans"/>
                <w:color w:val="3B3B3A"/>
                <w:sz w:val="21"/>
                <w:szCs w:val="21"/>
              </w:rPr>
            </w:pPr>
            <w:proofErr w:type="spellStart"/>
            <w:r w:rsidRPr="000F0809">
              <w:rPr>
                <w:rFonts w:ascii="Open Sans" w:hAnsi="Open Sans" w:cs="Open Sans"/>
                <w:color w:val="3B3B3A"/>
                <w:sz w:val="21"/>
                <w:szCs w:val="21"/>
              </w:rPr>
              <w:t>ResPublica</w:t>
            </w:r>
            <w:proofErr w:type="spellEnd"/>
          </w:p>
        </w:tc>
      </w:tr>
    </w:tbl>
    <w:p w:rsidR="004B0305" w:rsidRDefault="004B0305" w:rsidP="004B0305"/>
    <w:p w:rsidR="002339CB" w:rsidRDefault="002339CB">
      <w:r>
        <w:br w:type="page"/>
      </w:r>
    </w:p>
    <w:p w:rsidR="000F0809" w:rsidRDefault="002339CB" w:rsidP="002339CB">
      <w:pPr>
        <w:pStyle w:val="Heading1"/>
      </w:pPr>
      <w:r>
        <w:lastRenderedPageBreak/>
        <w:t>Appendix 3: Glossary</w:t>
      </w:r>
    </w:p>
    <w:p w:rsidR="008240DA" w:rsidRDefault="002339CB" w:rsidP="008240DA">
      <w:pPr>
        <w:pStyle w:val="Heading2"/>
      </w:pPr>
      <w:r>
        <w:t xml:space="preserve">The ‘by and for’ expert sector: </w:t>
      </w:r>
    </w:p>
    <w:p w:rsidR="00D06773" w:rsidRDefault="002339CB" w:rsidP="002339CB">
      <w:r>
        <w:t xml:space="preserve">For this </w:t>
      </w:r>
      <w:proofErr w:type="gramStart"/>
      <w:r>
        <w:t>report</w:t>
      </w:r>
      <w:proofErr w:type="gramEnd"/>
      <w:r>
        <w:t xml:space="preserve"> Women’s Aid uses the definition of the ‘by and for’ expert sector as set out by Imkaan in the Alternative Bill (Imkaan, 2018). This definition </w:t>
      </w:r>
      <w:proofErr w:type="gramStart"/>
      <w:r>
        <w:t>is aligned</w:t>
      </w:r>
      <w:proofErr w:type="gramEnd"/>
      <w:r>
        <w:t xml:space="preserve"> with the principles of the Women’s Aid Quality Standard</w:t>
      </w:r>
      <w:r w:rsidR="00D06773">
        <w:t>s, the Shared Sector Standards</w:t>
      </w:r>
      <w:r w:rsidR="00D06773">
        <w:rPr>
          <w:rStyle w:val="FootnoteReference"/>
        </w:rPr>
        <w:footnoteReference w:id="26"/>
      </w:r>
      <w:r>
        <w:t xml:space="preserve"> and the Nati</w:t>
      </w:r>
      <w:r w:rsidR="00D06773">
        <w:t>onal Statement of Expectations</w:t>
      </w:r>
      <w:r w:rsidR="00D06773">
        <w:rPr>
          <w:rStyle w:val="FootnoteReference"/>
        </w:rPr>
        <w:footnoteReference w:id="27"/>
      </w:r>
      <w:r>
        <w:t xml:space="preserve">. “We define women-only VAWG specialist organisations as the by and for expert sector (sometimes written as by and for expert services or organisations). This term refers to specialist services that </w:t>
      </w:r>
      <w:proofErr w:type="gramStart"/>
      <w:r>
        <w:t>are designed and delivered by</w:t>
      </w:r>
      <w:proofErr w:type="gramEnd"/>
      <w:r>
        <w:t xml:space="preserve"> and for the users and communities they aim to serve. This can include, for example, services led by and for Black and minoritised women, Deaf or disabled women, LGBT+ women, etc. In the context of VAWG we refer to women-only VAWG services as manifesting specific expertise designed and developed to address VAWG” (Imkaan, 2018). </w:t>
      </w:r>
    </w:p>
    <w:p w:rsidR="008240DA" w:rsidRDefault="008240DA" w:rsidP="002339CB"/>
    <w:p w:rsidR="008240DA" w:rsidRDefault="002339CB" w:rsidP="008240DA">
      <w:pPr>
        <w:pStyle w:val="Heading2"/>
      </w:pPr>
      <w:r>
        <w:t xml:space="preserve">No recourse to public funds: </w:t>
      </w:r>
    </w:p>
    <w:p w:rsidR="00D06773" w:rsidRDefault="002339CB" w:rsidP="002339CB">
      <w:r>
        <w:t xml:space="preserve">Section 115 of the Immigration and Asylum Act 1999 states that a person will have ‘no recourse to public funds’ if they are ‘subject to immigration control’. This means they have no entitlement to the majority of welfare benefits, including income support, housing benefit and a range of allowances and tax </w:t>
      </w:r>
      <w:r w:rsidR="00D06773">
        <w:t>credits.</w:t>
      </w:r>
      <w:r w:rsidR="00D06773">
        <w:rPr>
          <w:rStyle w:val="FootnoteReference"/>
        </w:rPr>
        <w:footnoteReference w:id="28"/>
      </w:r>
    </w:p>
    <w:p w:rsidR="008240DA" w:rsidRDefault="008240DA" w:rsidP="002339CB"/>
    <w:p w:rsidR="008240DA" w:rsidRDefault="002339CB" w:rsidP="008240DA">
      <w:pPr>
        <w:pStyle w:val="Heading2"/>
      </w:pPr>
      <w:r>
        <w:t>Specialist</w:t>
      </w:r>
      <w:r w:rsidR="008240DA">
        <w:t xml:space="preserve"> services: </w:t>
      </w:r>
    </w:p>
    <w:p w:rsidR="00D06773" w:rsidRDefault="008240DA" w:rsidP="002339CB">
      <w:r>
        <w:t>S</w:t>
      </w:r>
      <w:r w:rsidR="002339CB">
        <w:t xml:space="preserve">ervices that </w:t>
      </w:r>
      <w:proofErr w:type="gramStart"/>
      <w:r w:rsidR="002339CB">
        <w:t>are specifically designed</w:t>
      </w:r>
      <w:proofErr w:type="gramEnd"/>
      <w:r w:rsidR="002339CB">
        <w:t xml:space="preserve"> to support someone affected by domestic abuse, sexual violence and/or other forms of VAWG, they are independent from the state. This means their core business is to support survivors of, or help end, domestic abuse and other forms of VAWG. Specialist services differ from generic services because they recognise the continuum of VAWG, and their delivery of support is always </w:t>
      </w:r>
      <w:proofErr w:type="gramStart"/>
      <w:r w:rsidR="002339CB">
        <w:t>needs-led</w:t>
      </w:r>
      <w:proofErr w:type="gramEnd"/>
      <w:r w:rsidR="002339CB">
        <w:t xml:space="preserve"> and gender-responsive. </w:t>
      </w:r>
      <w:proofErr w:type="gramStart"/>
      <w:r w:rsidR="002339CB">
        <w:t>A fuller definition is given by the Welsh Government (Welsh Government, 2019)</w:t>
      </w:r>
      <w:proofErr w:type="gramEnd"/>
      <w:r w:rsidR="002339CB">
        <w:t xml:space="preserve"> </w:t>
      </w:r>
    </w:p>
    <w:p w:rsidR="008240DA" w:rsidRDefault="008240DA" w:rsidP="002339CB"/>
    <w:p w:rsidR="008240DA" w:rsidRDefault="002339CB" w:rsidP="008240DA">
      <w:pPr>
        <w:pStyle w:val="Heading2"/>
      </w:pPr>
      <w:r>
        <w:lastRenderedPageBreak/>
        <w:t xml:space="preserve">Refuge: </w:t>
      </w:r>
    </w:p>
    <w:p w:rsidR="002339CB" w:rsidRDefault="002339CB" w:rsidP="00D06773">
      <w:r>
        <w:t xml:space="preserve">Offers accommodation and support only for women and children experiencing domestic </w:t>
      </w:r>
      <w:proofErr w:type="gramStart"/>
      <w:r>
        <w:t>abuse which</w:t>
      </w:r>
      <w:proofErr w:type="gramEnd"/>
      <w:r>
        <w:t xml:space="preserve"> is tied to that accommodation. The address will not be publicly available. It will have a set number of places. Residents will receive a planned programme of therapeutic and practical support from staff and access peer support from other residents. This will include: </w:t>
      </w:r>
    </w:p>
    <w:p w:rsidR="00D06773" w:rsidRDefault="00D06773" w:rsidP="00D06773">
      <w:pPr>
        <w:pStyle w:val="ListParagraph"/>
        <w:numPr>
          <w:ilvl w:val="0"/>
          <w:numId w:val="22"/>
        </w:numPr>
      </w:pPr>
      <w:r>
        <w:t>Access to information and advocacy</w:t>
      </w:r>
    </w:p>
    <w:p w:rsidR="00D06773" w:rsidRDefault="00D06773" w:rsidP="00D06773">
      <w:pPr>
        <w:pStyle w:val="ListParagraph"/>
        <w:numPr>
          <w:ilvl w:val="0"/>
          <w:numId w:val="22"/>
        </w:numPr>
      </w:pPr>
      <w:r>
        <w:t>Emotional support</w:t>
      </w:r>
    </w:p>
    <w:p w:rsidR="00D06773" w:rsidRDefault="00D06773" w:rsidP="00D06773">
      <w:pPr>
        <w:pStyle w:val="ListParagraph"/>
        <w:numPr>
          <w:ilvl w:val="0"/>
          <w:numId w:val="22"/>
        </w:numPr>
      </w:pPr>
      <w:r>
        <w:t>Access to specialist support workers (e.g. drug and alcohol use, mental health, sexual abuse)</w:t>
      </w:r>
    </w:p>
    <w:p w:rsidR="00D06773" w:rsidRDefault="00D06773" w:rsidP="00D06773">
      <w:pPr>
        <w:pStyle w:val="ListParagraph"/>
        <w:numPr>
          <w:ilvl w:val="0"/>
          <w:numId w:val="22"/>
        </w:numPr>
      </w:pPr>
      <w:r>
        <w:t xml:space="preserve">Access to recovery work </w:t>
      </w:r>
    </w:p>
    <w:p w:rsidR="00D06773" w:rsidRDefault="00D06773" w:rsidP="00D06773">
      <w:pPr>
        <w:pStyle w:val="ListParagraph"/>
        <w:numPr>
          <w:ilvl w:val="0"/>
          <w:numId w:val="22"/>
        </w:numPr>
      </w:pPr>
      <w:r>
        <w:t>Access to support for children (where needed)</w:t>
      </w:r>
    </w:p>
    <w:p w:rsidR="00D06773" w:rsidRDefault="00D06773" w:rsidP="00D06773">
      <w:pPr>
        <w:pStyle w:val="ListParagraph"/>
        <w:numPr>
          <w:ilvl w:val="0"/>
          <w:numId w:val="22"/>
        </w:numPr>
      </w:pPr>
      <w:r>
        <w:t>Practical help</w:t>
      </w:r>
    </w:p>
    <w:p w:rsidR="00D06773" w:rsidRDefault="00D06773" w:rsidP="00D06773">
      <w:pPr>
        <w:pStyle w:val="ListParagraph"/>
        <w:numPr>
          <w:ilvl w:val="0"/>
          <w:numId w:val="22"/>
        </w:numPr>
      </w:pPr>
      <w:r>
        <w:t>Key work and support planning (work around support needs including parenting, finances and wellbeing)</w:t>
      </w:r>
    </w:p>
    <w:p w:rsidR="00D06773" w:rsidRDefault="00D06773" w:rsidP="00D06773">
      <w:pPr>
        <w:pStyle w:val="ListParagraph"/>
        <w:numPr>
          <w:ilvl w:val="0"/>
          <w:numId w:val="22"/>
        </w:numPr>
      </w:pPr>
      <w:r>
        <w:t>Safety planning</w:t>
      </w:r>
    </w:p>
    <w:p w:rsidR="00D06773" w:rsidRDefault="00D06773" w:rsidP="00D06773">
      <w:pPr>
        <w:pStyle w:val="ListParagraph"/>
        <w:numPr>
          <w:ilvl w:val="0"/>
          <w:numId w:val="22"/>
        </w:numPr>
      </w:pPr>
      <w:r>
        <w:t>Counselling</w:t>
      </w:r>
    </w:p>
    <w:p w:rsidR="00D06773" w:rsidRDefault="00D06773" w:rsidP="00D06773">
      <w:pPr>
        <w:pStyle w:val="ListParagraph"/>
        <w:numPr>
          <w:ilvl w:val="0"/>
          <w:numId w:val="22"/>
        </w:numPr>
      </w:pPr>
      <w:r>
        <w:t>Resettlement support</w:t>
      </w:r>
    </w:p>
    <w:p w:rsidR="00D06773" w:rsidRDefault="00D06773" w:rsidP="00D06773"/>
    <w:p w:rsidR="00C073D4" w:rsidRDefault="00D06773" w:rsidP="008240DA">
      <w:pPr>
        <w:pStyle w:val="Heading2"/>
      </w:pPr>
      <w:r>
        <w:t xml:space="preserve">Community-based support (CBS) services </w:t>
      </w:r>
    </w:p>
    <w:p w:rsidR="00C073D4" w:rsidRDefault="00D06773" w:rsidP="00D06773">
      <w:r>
        <w:t xml:space="preserve">Floating support: Tied to accommodation, but the accommodation is not offered as part of the service. Will also have a set number of places. These services are primarily about supporting women and children to maintain their accommodation. </w:t>
      </w:r>
    </w:p>
    <w:p w:rsidR="00C073D4" w:rsidRDefault="00C073D4" w:rsidP="00D06773"/>
    <w:p w:rsidR="00C073D4" w:rsidRDefault="00D06773" w:rsidP="00C073D4">
      <w:pPr>
        <w:pStyle w:val="Heading3"/>
      </w:pPr>
      <w:r>
        <w:t xml:space="preserve">Outreach: </w:t>
      </w:r>
    </w:p>
    <w:p w:rsidR="00C073D4" w:rsidRDefault="00D06773" w:rsidP="00D06773">
      <w:r>
        <w:t>Not offered in the project’s building and it does not have a set number of spaces. The support offered is broader and not focused on accommodation. Women can access these services in a range of community centres or the service may come to the women in their home or other venues (e.g. cafes or neutral meeting places).</w:t>
      </w:r>
    </w:p>
    <w:p w:rsidR="00C073D4" w:rsidRDefault="00D06773" w:rsidP="00D06773">
      <w:r>
        <w:t xml:space="preserve"> </w:t>
      </w:r>
    </w:p>
    <w:p w:rsidR="00C073D4" w:rsidRDefault="00D06773" w:rsidP="00D06773">
      <w:r w:rsidRPr="00C073D4">
        <w:rPr>
          <w:rStyle w:val="Heading3Char"/>
        </w:rPr>
        <w:t>Domestic abuse advocacy project (including IDVA and ISVA):</w:t>
      </w:r>
      <w:r>
        <w:t xml:space="preserve"> </w:t>
      </w:r>
    </w:p>
    <w:p w:rsidR="00D06773" w:rsidRDefault="00D06773" w:rsidP="00D06773">
      <w:r>
        <w:t xml:space="preserve">Involves the provision of advice, information and support to survivors living in the community based on an assessment of risk and its management. </w:t>
      </w:r>
      <w:proofErr w:type="gramStart"/>
      <w:r>
        <w:t>Operates within an inter-agency context and is usually part of a multiagency risk management strategy or MARAC process.</w:t>
      </w:r>
      <w:proofErr w:type="gramEnd"/>
      <w:r>
        <w:t xml:space="preserve"> It focuses on providing a service to victims judged to be at medium to high risk of harm, aims to address their safety needs and help manage the risk that they face. </w:t>
      </w:r>
    </w:p>
    <w:p w:rsidR="00C26905" w:rsidRDefault="00C26905" w:rsidP="00C26905">
      <w:pPr>
        <w:pStyle w:val="Heading1"/>
      </w:pPr>
      <w:r>
        <w:lastRenderedPageBreak/>
        <w:t>References</w:t>
      </w:r>
      <w:r>
        <w:t xml:space="preserve"> </w:t>
      </w:r>
    </w:p>
    <w:p w:rsidR="00C26905" w:rsidRDefault="00C26905" w:rsidP="002339CB">
      <w:r>
        <w:t xml:space="preserve">Bowstead, Janet C. (2021) Stay Put; Remain Local; Go Elsewhere: Three Strategies of Women’s Domestic Violence Help Seeking. </w:t>
      </w:r>
    </w:p>
    <w:p w:rsidR="00C26905" w:rsidRDefault="00C26905" w:rsidP="00C26905">
      <w:r>
        <w:t xml:space="preserve">Domestic Abuse Commissioner. (2022A). A Patchwork of Provision. Published online: Domestic Abuse Commissioner </w:t>
      </w:r>
    </w:p>
    <w:p w:rsidR="00C26905" w:rsidRDefault="00C26905" w:rsidP="00C26905">
      <w:r>
        <w:t xml:space="preserve">Domestic Abuse Commissioner. (2022B). Safety before Status the solutions. Published online: Domestic Abuse Commissioner </w:t>
      </w:r>
    </w:p>
    <w:p w:rsidR="00C26905" w:rsidRDefault="00C26905" w:rsidP="00C26905">
      <w:proofErr w:type="spellStart"/>
      <w:r>
        <w:t>Femicide</w:t>
      </w:r>
      <w:proofErr w:type="spellEnd"/>
      <w:r>
        <w:t xml:space="preserve"> Census (2020). UK </w:t>
      </w:r>
      <w:proofErr w:type="spellStart"/>
      <w:r>
        <w:t>Femicides</w:t>
      </w:r>
      <w:proofErr w:type="spellEnd"/>
      <w:r>
        <w:t xml:space="preserve"> 2009-2018. Published online: </w:t>
      </w:r>
      <w:proofErr w:type="spellStart"/>
      <w:r>
        <w:t>Femicide</w:t>
      </w:r>
      <w:proofErr w:type="spellEnd"/>
      <w:r>
        <w:t xml:space="preserve"> Census </w:t>
      </w:r>
    </w:p>
    <w:p w:rsidR="00C26905" w:rsidRDefault="00C26905" w:rsidP="00C26905">
      <w:r>
        <w:t xml:space="preserve">Home Office. (2016). Violence </w:t>
      </w:r>
      <w:proofErr w:type="gramStart"/>
      <w:r>
        <w:t>Against</w:t>
      </w:r>
      <w:proofErr w:type="gramEnd"/>
      <w:r>
        <w:t xml:space="preserve"> Women and Girls Services: Supporting Local Commissioning. Published online: Home Office </w:t>
      </w:r>
    </w:p>
    <w:p w:rsidR="00C26905" w:rsidRDefault="00C26905" w:rsidP="00C26905">
      <w:r>
        <w:t xml:space="preserve">Home Office. (2022). Violence </w:t>
      </w:r>
      <w:proofErr w:type="gramStart"/>
      <w:r>
        <w:t>Against</w:t>
      </w:r>
      <w:proofErr w:type="gramEnd"/>
      <w:r>
        <w:t xml:space="preserve"> Women and Girls National Statement of Expectations. Published online: Home Office </w:t>
      </w:r>
    </w:p>
    <w:p w:rsidR="00C26905" w:rsidRDefault="00C26905" w:rsidP="00C26905">
      <w:r>
        <w:t xml:space="preserve">Imkaan and Women’s Aid Capacity Building Partnership. (2015). Successful Commissioning: a guide for commissioning services that support women and children survivors of violence, Bristol: Women’s Aid. </w:t>
      </w:r>
    </w:p>
    <w:p w:rsidR="00C26905" w:rsidRDefault="00C26905" w:rsidP="00C26905">
      <w:r>
        <w:t xml:space="preserve">Office for National Statistics (ONS). (2020). Domestic abuse victim characteristics, England and Wales: year ending March 2020. Published online: ONS </w:t>
      </w:r>
    </w:p>
    <w:p w:rsidR="00C26905" w:rsidRDefault="00C26905" w:rsidP="00C26905">
      <w:r>
        <w:t xml:space="preserve">Office for National Statistics (ONS). (2021). Domestic abuse prevalence and victim characteristics, England and Wales: year ending March 2021. Published online: ONS </w:t>
      </w:r>
    </w:p>
    <w:p w:rsidR="00C26905" w:rsidRDefault="00C26905" w:rsidP="00C26905">
      <w:r>
        <w:t xml:space="preserve">Oliver, R., Alexander, B., Roe, S. &amp; </w:t>
      </w:r>
      <w:proofErr w:type="spellStart"/>
      <w:r>
        <w:t>Wlasny</w:t>
      </w:r>
      <w:proofErr w:type="spellEnd"/>
      <w:r>
        <w:t xml:space="preserve"> M. (2019) </w:t>
      </w:r>
      <w:proofErr w:type="gramStart"/>
      <w:r>
        <w:t>The</w:t>
      </w:r>
      <w:proofErr w:type="gramEnd"/>
      <w:r>
        <w:t xml:space="preserve"> economic and social costs of domestic abuse. Published online: Home Office </w:t>
      </w:r>
    </w:p>
    <w:p w:rsidR="00C26905" w:rsidRDefault="00C26905" w:rsidP="00C26905">
      <w:proofErr w:type="spellStart"/>
      <w:r>
        <w:t>Walby</w:t>
      </w:r>
      <w:proofErr w:type="spellEnd"/>
      <w:r>
        <w:t xml:space="preserve">, S. and Towers, J. (2018) ‘Untangling the concept of coercive control: Theorizing domestic violent crime’, Criminology &amp; Criminal Justice, Vol 18, Issue 1, pp 7-28 </w:t>
      </w:r>
    </w:p>
    <w:p w:rsidR="00C26905" w:rsidRDefault="00C26905" w:rsidP="00C26905">
      <w:r>
        <w:t xml:space="preserve">Welsh Government (2019) Statutory Guidance for the Commissioning of VAWDASV Services in Wales. Published online: Welsh Government </w:t>
      </w:r>
    </w:p>
    <w:p w:rsidR="00C26905" w:rsidRDefault="00C26905" w:rsidP="00C26905">
      <w:proofErr w:type="gramStart"/>
      <w:r>
        <w:t>Women’s</w:t>
      </w:r>
      <w:proofErr w:type="gramEnd"/>
      <w:r>
        <w:t xml:space="preserve"> Aid (2019) Funding Specialist Support for Domestic Abuse Survivors, Bristol: Women’s Aid. Updates for 2021 and </w:t>
      </w:r>
      <w:proofErr w:type="gramStart"/>
      <w:r>
        <w:t>2022 also</w:t>
      </w:r>
      <w:proofErr w:type="gramEnd"/>
      <w:r>
        <w:t xml:space="preserve"> available online. </w:t>
      </w:r>
    </w:p>
    <w:p w:rsidR="00C26905" w:rsidRDefault="00C26905" w:rsidP="00C26905">
      <w:proofErr w:type="gramStart"/>
      <w:r>
        <w:t>Women’s</w:t>
      </w:r>
      <w:proofErr w:type="gramEnd"/>
      <w:r>
        <w:t xml:space="preserve"> Aid (2020) Change That Lasts Impact Briefing Findings from December 2018 to December 2019, Bristol: Women’s Aid. </w:t>
      </w:r>
    </w:p>
    <w:p w:rsidR="00C26905" w:rsidRDefault="00C26905" w:rsidP="00C26905">
      <w:proofErr w:type="gramStart"/>
      <w:r>
        <w:t>Women’s</w:t>
      </w:r>
      <w:proofErr w:type="gramEnd"/>
      <w:r>
        <w:t xml:space="preserve"> Aid. (2022A). Come Together to End Domestic Abuse: a survey of UK attitudes to domestic abuse 2022. Bristol: Women’s Aid </w:t>
      </w:r>
    </w:p>
    <w:p w:rsidR="00C26905" w:rsidRDefault="00C26905" w:rsidP="00C26905">
      <w:proofErr w:type="gramStart"/>
      <w:r>
        <w:t>Women’s</w:t>
      </w:r>
      <w:proofErr w:type="gramEnd"/>
      <w:r>
        <w:t xml:space="preserve"> Aid. (2022B) Nowhere </w:t>
      </w:r>
      <w:proofErr w:type="gramStart"/>
      <w:r>
        <w:t>To</w:t>
      </w:r>
      <w:proofErr w:type="gramEnd"/>
      <w:r>
        <w:t xml:space="preserve"> Turn, 2022: Findings from the sixth year of the No Woman Turned Away project. Bristol: Women’s Aid. </w:t>
      </w:r>
    </w:p>
    <w:p w:rsidR="00C26905" w:rsidRDefault="00C26905" w:rsidP="00C26905">
      <w:proofErr w:type="gramStart"/>
      <w:r>
        <w:lastRenderedPageBreak/>
        <w:t>Women’s</w:t>
      </w:r>
      <w:proofErr w:type="gramEnd"/>
      <w:r>
        <w:t xml:space="preserve"> Aid. (2023) The Domestic Abuse Report 2023: The Annual Audit, Bristol: Women’s Aid. </w:t>
      </w:r>
    </w:p>
    <w:p w:rsidR="00C26905" w:rsidRDefault="00C26905" w:rsidP="00C26905"/>
    <w:p w:rsidR="00C26905" w:rsidRDefault="00C26905" w:rsidP="00C26905"/>
    <w:p w:rsidR="00C26905" w:rsidRDefault="00C26905" w:rsidP="00C26905"/>
    <w:p w:rsidR="00C26905" w:rsidRDefault="00C26905" w:rsidP="00C26905"/>
    <w:p w:rsidR="00C26905" w:rsidRDefault="00C26905" w:rsidP="00C26905"/>
    <w:p w:rsidR="00C26905" w:rsidRDefault="00C26905" w:rsidP="00C26905"/>
    <w:p w:rsidR="00C26905" w:rsidRDefault="00C26905" w:rsidP="00C26905"/>
    <w:p w:rsidR="00C26905" w:rsidRDefault="00C26905" w:rsidP="00C26905"/>
    <w:p w:rsidR="00C26905" w:rsidRDefault="00C26905" w:rsidP="00C26905"/>
    <w:p w:rsidR="00C26905" w:rsidRDefault="00C26905" w:rsidP="00C26905"/>
    <w:p w:rsidR="00C26905" w:rsidRDefault="00C26905" w:rsidP="00C26905"/>
    <w:p w:rsidR="00C26905" w:rsidRDefault="00C26905" w:rsidP="00C26905"/>
    <w:p w:rsidR="00C26905" w:rsidRDefault="00C26905" w:rsidP="00C26905"/>
    <w:p w:rsidR="00C26905" w:rsidRDefault="00C26905" w:rsidP="00C26905"/>
    <w:p w:rsidR="00C26905" w:rsidRDefault="00C26905" w:rsidP="00C26905"/>
    <w:p w:rsidR="00C26905" w:rsidRDefault="00C26905" w:rsidP="00C26905"/>
    <w:p w:rsidR="00C26905" w:rsidRDefault="00C26905" w:rsidP="00C26905"/>
    <w:p w:rsidR="00C26905" w:rsidRDefault="00C26905" w:rsidP="00C26905"/>
    <w:p w:rsidR="00C26905" w:rsidRPr="00C26905" w:rsidRDefault="00C26905" w:rsidP="00C26905">
      <w:pPr>
        <w:rPr>
          <w:b/>
          <w:bCs/>
        </w:rPr>
      </w:pPr>
      <w:r w:rsidRPr="00C26905">
        <w:rPr>
          <w:b/>
          <w:bCs/>
        </w:rPr>
        <w:t xml:space="preserve">Investing to </w:t>
      </w:r>
      <w:proofErr w:type="gramStart"/>
      <w:r w:rsidRPr="00C26905">
        <w:rPr>
          <w:b/>
          <w:bCs/>
        </w:rPr>
        <w:t>save:</w:t>
      </w:r>
      <w:proofErr w:type="gramEnd"/>
      <w:r w:rsidRPr="00C26905">
        <w:rPr>
          <w:b/>
          <w:bCs/>
        </w:rPr>
        <w:t xml:space="preserve"> the economic case for funding domestic abuse support </w:t>
      </w:r>
    </w:p>
    <w:p w:rsidR="00C26905" w:rsidRDefault="00C26905" w:rsidP="00C26905">
      <w:r>
        <w:t xml:space="preserve">Women’s Aid Federation of England, PO Box 3245, Bristol, BS2 2EH </w:t>
      </w:r>
    </w:p>
    <w:p w:rsidR="00C26905" w:rsidRDefault="00C26905" w:rsidP="00C26905">
      <w:hyperlink r:id="rId15" w:history="1">
        <w:r w:rsidRPr="00FC2F9D">
          <w:rPr>
            <w:rStyle w:val="Hyperlink"/>
          </w:rPr>
          <w:t>www.womensaid.org.uk</w:t>
        </w:r>
      </w:hyperlink>
      <w:r>
        <w:t xml:space="preserve"> </w:t>
      </w:r>
      <w:r>
        <w:br/>
      </w:r>
      <w:hyperlink r:id="rId16" w:history="1">
        <w:r w:rsidRPr="00FC2F9D">
          <w:rPr>
            <w:rStyle w:val="Hyperlink"/>
          </w:rPr>
          <w:t>www.loverespect.co.uk</w:t>
        </w:r>
      </w:hyperlink>
      <w:r>
        <w:t xml:space="preserve"> </w:t>
      </w:r>
    </w:p>
    <w:p w:rsidR="002339CB" w:rsidRPr="002339CB" w:rsidRDefault="00C26905" w:rsidP="00C26905">
      <w:r>
        <w:t xml:space="preserve">© Women’s Aid 2023 Women’s Aid Federation of England is a registered charity in England &amp; Wales (1054154) and is a company limited by guarantee in England &amp; Wales (3171880) </w:t>
      </w:r>
    </w:p>
    <w:p w:rsidR="007C6CA3" w:rsidRDefault="007C6CA3" w:rsidP="00123887"/>
    <w:p w:rsidR="00340E52" w:rsidRPr="00A203EF" w:rsidRDefault="00340E52" w:rsidP="004573E6"/>
    <w:sectPr w:rsidR="00340E52" w:rsidRPr="00A203E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D37" w:rsidRDefault="00584D37" w:rsidP="000D5937">
      <w:pPr>
        <w:spacing w:after="0" w:line="240" w:lineRule="auto"/>
      </w:pPr>
      <w:r>
        <w:separator/>
      </w:r>
    </w:p>
  </w:endnote>
  <w:endnote w:type="continuationSeparator" w:id="0">
    <w:p w:rsidR="00584D37" w:rsidRDefault="00584D37" w:rsidP="000D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697253"/>
      <w:docPartObj>
        <w:docPartGallery w:val="Page Numbers (Bottom of Page)"/>
        <w:docPartUnique/>
      </w:docPartObj>
    </w:sdtPr>
    <w:sdtEndPr>
      <w:rPr>
        <w:noProof/>
      </w:rPr>
    </w:sdtEndPr>
    <w:sdtContent>
      <w:p w:rsidR="002339CB" w:rsidRDefault="002339CB">
        <w:pPr>
          <w:pStyle w:val="Footer"/>
          <w:jc w:val="right"/>
        </w:pPr>
        <w:r>
          <w:fldChar w:fldCharType="begin"/>
        </w:r>
        <w:r>
          <w:instrText xml:space="preserve"> PAGE   \* MERGEFORMAT </w:instrText>
        </w:r>
        <w:r>
          <w:fldChar w:fldCharType="separate"/>
        </w:r>
        <w:r w:rsidR="00AD3F46">
          <w:rPr>
            <w:noProof/>
          </w:rPr>
          <w:t>42</w:t>
        </w:r>
        <w:r>
          <w:rPr>
            <w:noProof/>
          </w:rPr>
          <w:fldChar w:fldCharType="end"/>
        </w:r>
      </w:p>
    </w:sdtContent>
  </w:sdt>
  <w:p w:rsidR="002339CB" w:rsidRDefault="00233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D37" w:rsidRDefault="00584D37" w:rsidP="000D5937">
      <w:pPr>
        <w:spacing w:after="0" w:line="240" w:lineRule="auto"/>
      </w:pPr>
      <w:r>
        <w:separator/>
      </w:r>
    </w:p>
  </w:footnote>
  <w:footnote w:type="continuationSeparator" w:id="0">
    <w:p w:rsidR="00584D37" w:rsidRDefault="00584D37" w:rsidP="000D5937">
      <w:pPr>
        <w:spacing w:after="0" w:line="240" w:lineRule="auto"/>
      </w:pPr>
      <w:r>
        <w:continuationSeparator/>
      </w:r>
    </w:p>
  </w:footnote>
  <w:footnote w:id="1">
    <w:p w:rsidR="002339CB" w:rsidRDefault="002339CB" w:rsidP="000D5937">
      <w:pPr>
        <w:pStyle w:val="FootnoteText"/>
      </w:pPr>
      <w:r>
        <w:rPr>
          <w:rStyle w:val="FootnoteReference"/>
        </w:rPr>
        <w:footnoteRef/>
      </w:r>
      <w:r>
        <w:t xml:space="preserve"> </w:t>
      </w:r>
      <w:hyperlink r:id="rId1" w:history="1">
        <w:proofErr w:type="gramStart"/>
        <w:r w:rsidRPr="000D5937">
          <w:rPr>
            <w:rStyle w:val="Hyperlink"/>
          </w:rPr>
          <w:t>What’s</w:t>
        </w:r>
        <w:proofErr w:type="gramEnd"/>
        <w:r w:rsidRPr="000D5937">
          <w:rPr>
            <w:rStyle w:val="Hyperlink"/>
          </w:rPr>
          <w:t xml:space="preserve"> in store for the UK in 2023? </w:t>
        </w:r>
        <w:proofErr w:type="gramStart"/>
        <w:r w:rsidRPr="000D5937">
          <w:rPr>
            <w:rStyle w:val="Hyperlink"/>
          </w:rPr>
          <w:t>Here’s</w:t>
        </w:r>
        <w:proofErr w:type="gramEnd"/>
        <w:r w:rsidRPr="000D5937">
          <w:rPr>
            <w:rStyle w:val="Hyperlink"/>
          </w:rPr>
          <w:t xml:space="preserve"> one economist’s view</w:t>
        </w:r>
      </w:hyperlink>
      <w:r>
        <w:t xml:space="preserve"> (article published by The Conversation in January 2023).</w:t>
      </w:r>
    </w:p>
  </w:footnote>
  <w:footnote w:id="2">
    <w:p w:rsidR="002339CB" w:rsidRDefault="002339CB" w:rsidP="00A203EF">
      <w:pPr>
        <w:pStyle w:val="FootnoteText"/>
      </w:pPr>
      <w:r>
        <w:rPr>
          <w:rStyle w:val="FootnoteReference"/>
        </w:rPr>
        <w:footnoteRef/>
      </w:r>
      <w:r>
        <w:t xml:space="preserve"> </w:t>
      </w:r>
      <w:hyperlink r:id="rId2" w:history="1">
        <w:r w:rsidRPr="002C132B">
          <w:rPr>
            <w:rStyle w:val="Hyperlink"/>
          </w:rPr>
          <w:t xml:space="preserve">Statutory Guidance for the Commissioning of VAWDASV (Violence </w:t>
        </w:r>
        <w:proofErr w:type="gramStart"/>
        <w:r w:rsidRPr="002C132B">
          <w:rPr>
            <w:rStyle w:val="Hyperlink"/>
          </w:rPr>
          <w:t>Against</w:t>
        </w:r>
        <w:proofErr w:type="gramEnd"/>
        <w:r w:rsidRPr="002C132B">
          <w:rPr>
            <w:rStyle w:val="Hyperlink"/>
          </w:rPr>
          <w:t xml:space="preserve"> Women, Domestic Abuse and Sexual Violence) Services in Wales</w:t>
        </w:r>
      </w:hyperlink>
      <w:r>
        <w:t xml:space="preserve"> (Welsh Government, 2019).</w:t>
      </w:r>
    </w:p>
  </w:footnote>
  <w:footnote w:id="3">
    <w:p w:rsidR="002339CB" w:rsidRDefault="002339CB">
      <w:pPr>
        <w:pStyle w:val="FootnoteText"/>
      </w:pPr>
      <w:r>
        <w:rPr>
          <w:rStyle w:val="FootnoteReference"/>
        </w:rPr>
        <w:footnoteRef/>
      </w:r>
      <w:r>
        <w:t xml:space="preserve"> Council of Europe’s Convention on preventing and combating violence against women and domestic violence (The Istanbul Convention), 2011</w:t>
      </w:r>
    </w:p>
  </w:footnote>
  <w:footnote w:id="4">
    <w:p w:rsidR="002339CB" w:rsidRDefault="002339CB">
      <w:pPr>
        <w:pStyle w:val="FootnoteText"/>
      </w:pPr>
      <w:r>
        <w:rPr>
          <w:rStyle w:val="FootnoteReference"/>
        </w:rPr>
        <w:footnoteRef/>
      </w:r>
      <w:r>
        <w:t xml:space="preserve"> </w:t>
      </w:r>
      <w:hyperlink r:id="rId3" w:history="1">
        <w:r w:rsidRPr="002853D0">
          <w:rPr>
            <w:rStyle w:val="Hyperlink"/>
          </w:rPr>
          <w:t>No Woman Turned Away, Women’s Aid</w:t>
        </w:r>
      </w:hyperlink>
    </w:p>
  </w:footnote>
  <w:footnote w:id="5">
    <w:p w:rsidR="002339CB" w:rsidRDefault="002339CB">
      <w:pPr>
        <w:pStyle w:val="FootnoteText"/>
      </w:pPr>
      <w:r>
        <w:rPr>
          <w:rStyle w:val="FootnoteReference"/>
        </w:rPr>
        <w:footnoteRef/>
      </w:r>
      <w:r>
        <w:t xml:space="preserve"> </w:t>
      </w:r>
      <w:hyperlink r:id="rId4" w:history="1">
        <w:r w:rsidRPr="002853D0">
          <w:rPr>
            <w:rStyle w:val="Hyperlink"/>
          </w:rPr>
          <w:t>Prevention is better than cure, Department of Health &amp; Social Care, 2018</w:t>
        </w:r>
      </w:hyperlink>
    </w:p>
  </w:footnote>
  <w:footnote w:id="6">
    <w:p w:rsidR="002339CB" w:rsidRDefault="002339CB">
      <w:pPr>
        <w:pStyle w:val="FootnoteText"/>
      </w:pPr>
      <w:r>
        <w:rPr>
          <w:rStyle w:val="FootnoteReference"/>
        </w:rPr>
        <w:footnoteRef/>
      </w:r>
      <w:r>
        <w:t xml:space="preserve"> </w:t>
      </w:r>
      <w:hyperlink r:id="rId5" w:history="1">
        <w:r w:rsidRPr="0043074C">
          <w:rPr>
            <w:rStyle w:val="Hyperlink"/>
          </w:rPr>
          <w:t>Our approach: Change That Lasts</w:t>
        </w:r>
      </w:hyperlink>
      <w:r>
        <w:t xml:space="preserve"> (Women’s Aid)</w:t>
      </w:r>
    </w:p>
  </w:footnote>
  <w:footnote w:id="7">
    <w:p w:rsidR="002339CB" w:rsidRDefault="002339CB">
      <w:pPr>
        <w:pStyle w:val="FootnoteText"/>
      </w:pPr>
      <w:r>
        <w:rPr>
          <w:rStyle w:val="FootnoteReference"/>
        </w:rPr>
        <w:footnoteRef/>
      </w:r>
      <w:r>
        <w:t xml:space="preserve"> </w:t>
      </w:r>
      <w:hyperlink r:id="rId6" w:history="1">
        <w:r w:rsidRPr="0043074C">
          <w:rPr>
            <w:rStyle w:val="Hyperlink"/>
          </w:rPr>
          <w:t>Our approach: Change That Lasts</w:t>
        </w:r>
      </w:hyperlink>
      <w:r>
        <w:t xml:space="preserve"> (Women’s Aid)</w:t>
      </w:r>
    </w:p>
  </w:footnote>
  <w:footnote w:id="8">
    <w:p w:rsidR="002339CB" w:rsidRDefault="002339CB">
      <w:pPr>
        <w:pStyle w:val="FootnoteText"/>
      </w:pPr>
      <w:r>
        <w:rPr>
          <w:rStyle w:val="FootnoteReference"/>
        </w:rPr>
        <w:footnoteRef/>
      </w:r>
      <w:r>
        <w:t xml:space="preserve"> Names </w:t>
      </w:r>
      <w:proofErr w:type="gramStart"/>
      <w:r>
        <w:t>have been disguised</w:t>
      </w:r>
      <w:proofErr w:type="gramEnd"/>
      <w:r>
        <w:t xml:space="preserve"> and elements of the story condensed to protect the confidentiality and identity of Tracy’s family.</w:t>
      </w:r>
    </w:p>
  </w:footnote>
  <w:footnote w:id="9">
    <w:p w:rsidR="002339CB" w:rsidRDefault="002339CB">
      <w:pPr>
        <w:pStyle w:val="FootnoteText"/>
      </w:pPr>
      <w:r>
        <w:rPr>
          <w:rStyle w:val="FootnoteReference"/>
        </w:rPr>
        <w:footnoteRef/>
      </w:r>
      <w:r>
        <w:t xml:space="preserve"> £189m for refuge services and £238m for CBS services annually.</w:t>
      </w:r>
    </w:p>
  </w:footnote>
  <w:footnote w:id="10">
    <w:p w:rsidR="002339CB" w:rsidRDefault="002339CB">
      <w:pPr>
        <w:pStyle w:val="FootnoteText"/>
      </w:pPr>
      <w:r>
        <w:rPr>
          <w:rStyle w:val="FootnoteReference"/>
        </w:rPr>
        <w:footnoteRef/>
      </w:r>
      <w:r>
        <w:t xml:space="preserve"> Outturn for 202-22: DLUHC £41 billion, Home Office £18 billion, Ministry of Justice £11 billion. </w:t>
      </w:r>
      <w:hyperlink r:id="rId7" w:history="1">
        <w:r w:rsidRPr="00A358C9">
          <w:rPr>
            <w:rStyle w:val="Hyperlink"/>
          </w:rPr>
          <w:t>HM Treasury Public Expenditure Statistical Analyses (PESA)</w:t>
        </w:r>
      </w:hyperlink>
    </w:p>
  </w:footnote>
  <w:footnote w:id="11">
    <w:p w:rsidR="002339CB" w:rsidRDefault="002339CB">
      <w:pPr>
        <w:pStyle w:val="FootnoteText"/>
      </w:pPr>
      <w:r>
        <w:rPr>
          <w:rStyle w:val="FootnoteReference"/>
        </w:rPr>
        <w:footnoteRef/>
      </w:r>
      <w:r>
        <w:t xml:space="preserve"> The 2019 report estimated the economic and social cost of domestic abuse to be over £66bn.</w:t>
      </w:r>
    </w:p>
  </w:footnote>
  <w:footnote w:id="12">
    <w:p w:rsidR="002339CB" w:rsidRDefault="002339CB">
      <w:pPr>
        <w:pStyle w:val="FootnoteText"/>
      </w:pPr>
      <w:r>
        <w:rPr>
          <w:rStyle w:val="FootnoteReference"/>
        </w:rPr>
        <w:footnoteRef/>
      </w:r>
      <w:r>
        <w:t xml:space="preserve"> Saving in Tracy’s case applied to all women accessing specialist domestic abuse services</w:t>
      </w:r>
    </w:p>
  </w:footnote>
  <w:footnote w:id="13">
    <w:p w:rsidR="002339CB" w:rsidRDefault="002339CB" w:rsidP="001A2DC9">
      <w:pPr>
        <w:pStyle w:val="FootnoteText"/>
      </w:pPr>
      <w:r>
        <w:rPr>
          <w:rStyle w:val="FootnoteReference"/>
        </w:rPr>
        <w:footnoteRef/>
      </w:r>
      <w:r>
        <w:t xml:space="preserve"> </w:t>
      </w:r>
      <w:hyperlink r:id="rId8" w:history="1">
        <w:proofErr w:type="spellStart"/>
        <w:r w:rsidRPr="00987A35">
          <w:rPr>
            <w:rStyle w:val="Hyperlink"/>
          </w:rPr>
          <w:t>Crossrail</w:t>
        </w:r>
        <w:proofErr w:type="spellEnd"/>
        <w:r w:rsidRPr="00987A35">
          <w:rPr>
            <w:rStyle w:val="Hyperlink"/>
          </w:rPr>
          <w:t xml:space="preserve"> report </w:t>
        </w:r>
        <w:r>
          <w:rPr>
            <w:rStyle w:val="Hyperlink"/>
          </w:rPr>
          <w:t>(</w:t>
        </w:r>
        <w:r w:rsidRPr="00987A35">
          <w:rPr>
            <w:rStyle w:val="Hyperlink"/>
          </w:rPr>
          <w:t xml:space="preserve">National Audit Office </w:t>
        </w:r>
        <w:r>
          <w:rPr>
            <w:rStyle w:val="Hyperlink"/>
          </w:rPr>
          <w:t>(</w:t>
        </w:r>
        <w:r w:rsidRPr="00987A35">
          <w:rPr>
            <w:rStyle w:val="Hyperlink"/>
          </w:rPr>
          <w:t>2014</w:t>
        </w:r>
      </w:hyperlink>
      <w:r>
        <w:t>)</w:t>
      </w:r>
    </w:p>
  </w:footnote>
  <w:footnote w:id="14">
    <w:p w:rsidR="002339CB" w:rsidRDefault="002339CB">
      <w:pPr>
        <w:pStyle w:val="FootnoteText"/>
      </w:pPr>
      <w:r>
        <w:rPr>
          <w:rStyle w:val="FootnoteReference"/>
        </w:rPr>
        <w:footnoteRef/>
      </w:r>
      <w:r>
        <w:t xml:space="preserve"> </w:t>
      </w:r>
      <w:hyperlink r:id="rId9" w:history="1">
        <w:r w:rsidRPr="001A2DC9">
          <w:rPr>
            <w:rStyle w:val="Hyperlink"/>
          </w:rPr>
          <w:t>The Economic Case for HS2: Value for Money statement (Department for Transport, 2012)</w:t>
        </w:r>
      </w:hyperlink>
    </w:p>
  </w:footnote>
  <w:footnote w:id="15">
    <w:p w:rsidR="002339CB" w:rsidRDefault="002339CB">
      <w:pPr>
        <w:pStyle w:val="FootnoteText"/>
      </w:pPr>
      <w:r>
        <w:rPr>
          <w:rStyle w:val="FootnoteReference"/>
        </w:rPr>
        <w:footnoteRef/>
      </w:r>
      <w:r>
        <w:t xml:space="preserve"> </w:t>
      </w:r>
      <w:hyperlink r:id="rId10" w:history="1">
        <w:r w:rsidRPr="002C132B">
          <w:rPr>
            <w:rStyle w:val="Hyperlink"/>
          </w:rPr>
          <w:t xml:space="preserve">Statutory Guidance for the Commissioning of VAWDASV (Violence </w:t>
        </w:r>
        <w:proofErr w:type="gramStart"/>
        <w:r w:rsidRPr="002C132B">
          <w:rPr>
            <w:rStyle w:val="Hyperlink"/>
          </w:rPr>
          <w:t>Against</w:t>
        </w:r>
        <w:proofErr w:type="gramEnd"/>
        <w:r w:rsidRPr="002C132B">
          <w:rPr>
            <w:rStyle w:val="Hyperlink"/>
          </w:rPr>
          <w:t xml:space="preserve"> Women, Domestic Abuse and Sexual Violence) Services in Wales</w:t>
        </w:r>
      </w:hyperlink>
      <w:r>
        <w:t xml:space="preserve"> (Welsh Government, 2019).</w:t>
      </w:r>
    </w:p>
  </w:footnote>
  <w:footnote w:id="16">
    <w:p w:rsidR="002339CB" w:rsidRDefault="002339CB" w:rsidP="00151A08">
      <w:pPr>
        <w:pStyle w:val="FootnoteText"/>
      </w:pPr>
      <w:r>
        <w:rPr>
          <w:rStyle w:val="FootnoteReference"/>
        </w:rPr>
        <w:footnoteRef/>
      </w:r>
      <w:r>
        <w:t xml:space="preserve"> </w:t>
      </w:r>
      <w:hyperlink r:id="rId11" w:history="1">
        <w:r>
          <w:rPr>
            <w:rStyle w:val="Hyperlink"/>
          </w:rPr>
          <w:t>Successful Commissioning: A guide for commissioning services that support women and children survivors of violence (Women's Aid and Imkaan)</w:t>
        </w:r>
      </w:hyperlink>
      <w:r>
        <w:t xml:space="preserve">. </w:t>
      </w:r>
    </w:p>
  </w:footnote>
  <w:footnote w:id="17">
    <w:p w:rsidR="002339CB" w:rsidRDefault="002339CB">
      <w:pPr>
        <w:pStyle w:val="FootnoteText"/>
      </w:pPr>
      <w:r>
        <w:rPr>
          <w:rStyle w:val="FootnoteReference"/>
        </w:rPr>
        <w:footnoteRef/>
      </w:r>
      <w:r>
        <w:t xml:space="preserve"> </w:t>
      </w:r>
      <w:hyperlink r:id="rId12" w:history="1">
        <w:r w:rsidRPr="00151A08">
          <w:rPr>
            <w:rStyle w:val="Hyperlink"/>
          </w:rPr>
          <w:t>Violence Against Women and Girls Services: Supporting Local Commissioning (Home Office, 2016)</w:t>
        </w:r>
      </w:hyperlink>
    </w:p>
  </w:footnote>
  <w:footnote w:id="18">
    <w:p w:rsidR="002339CB" w:rsidRDefault="002339CB">
      <w:pPr>
        <w:pStyle w:val="FootnoteText"/>
      </w:pPr>
      <w:r>
        <w:rPr>
          <w:rStyle w:val="FootnoteReference"/>
        </w:rPr>
        <w:footnoteRef/>
      </w:r>
      <w:r>
        <w:t xml:space="preserve"> </w:t>
      </w:r>
      <w:hyperlink r:id="rId13" w:history="1">
        <w:r w:rsidRPr="00BC7D54">
          <w:rPr>
            <w:rStyle w:val="Hyperlink"/>
          </w:rPr>
          <w:t>Violence Against Women and Girls: National Statement of Expectations (Home Office, 2022)</w:t>
        </w:r>
      </w:hyperlink>
    </w:p>
  </w:footnote>
  <w:footnote w:id="19">
    <w:p w:rsidR="002339CB" w:rsidRDefault="002339CB">
      <w:pPr>
        <w:pStyle w:val="FootnoteText"/>
      </w:pPr>
      <w:r>
        <w:rPr>
          <w:rStyle w:val="FootnoteReference"/>
        </w:rPr>
        <w:footnoteRef/>
      </w:r>
      <w:r>
        <w:t xml:space="preserve"> </w:t>
      </w:r>
      <w:hyperlink r:id="rId14" w:history="1">
        <w:r w:rsidRPr="00BC7D54">
          <w:rPr>
            <w:rStyle w:val="Hyperlink"/>
          </w:rPr>
          <w:t>Failure Demand (Vanguard)</w:t>
        </w:r>
      </w:hyperlink>
    </w:p>
  </w:footnote>
  <w:footnote w:id="20">
    <w:p w:rsidR="002339CB" w:rsidRDefault="002339CB">
      <w:pPr>
        <w:pStyle w:val="FootnoteText"/>
      </w:pPr>
      <w:r>
        <w:rPr>
          <w:rStyle w:val="FootnoteReference"/>
        </w:rPr>
        <w:footnoteRef/>
      </w:r>
      <w:r>
        <w:t xml:space="preserve"> </w:t>
      </w:r>
      <w:hyperlink r:id="rId15" w:history="1">
        <w:r w:rsidRPr="004573E6">
          <w:rPr>
            <w:rStyle w:val="Hyperlink"/>
          </w:rPr>
          <w:t>Funding specialist support for domestic abuse survivors</w:t>
        </w:r>
      </w:hyperlink>
      <w:r>
        <w:t xml:space="preserve"> (Women’s Aid, 2019)</w:t>
      </w:r>
    </w:p>
  </w:footnote>
  <w:footnote w:id="21">
    <w:p w:rsidR="002339CB" w:rsidRDefault="002339CB">
      <w:pPr>
        <w:pStyle w:val="FootnoteText"/>
      </w:pPr>
      <w:r>
        <w:rPr>
          <w:rStyle w:val="FootnoteReference"/>
        </w:rPr>
        <w:footnoteRef/>
      </w:r>
      <w:r>
        <w:t xml:space="preserve"> </w:t>
      </w:r>
      <w:r w:rsidRPr="00340E52">
        <w:t>Office for Budget Responsibility (OBR). (2021) Economic and fiscal outlook- March 2021. Published online: OBR. Table 1.7</w:t>
      </w:r>
    </w:p>
  </w:footnote>
  <w:footnote w:id="22">
    <w:p w:rsidR="002339CB" w:rsidRDefault="002339CB">
      <w:pPr>
        <w:pStyle w:val="FootnoteText"/>
      </w:pPr>
      <w:r>
        <w:rPr>
          <w:rStyle w:val="FootnoteReference"/>
        </w:rPr>
        <w:footnoteRef/>
      </w:r>
      <w:r>
        <w:t xml:space="preserve"> Office for National Statistics (ONS). (2019) Population estimates for the UK, England and Wales, Scotland and Northern Ireland: mid-2018. Published online: ONS.</w:t>
      </w:r>
    </w:p>
  </w:footnote>
  <w:footnote w:id="23">
    <w:p w:rsidR="002339CB" w:rsidRDefault="002339CB" w:rsidP="00340E52">
      <w:r>
        <w:rPr>
          <w:rStyle w:val="FootnoteReference"/>
        </w:rPr>
        <w:footnoteRef/>
      </w:r>
      <w:r>
        <w:t xml:space="preserve"> </w:t>
      </w:r>
      <w:r w:rsidRPr="00340E52">
        <w:rPr>
          <w:sz w:val="20"/>
          <w:szCs w:val="20"/>
        </w:rPr>
        <w:t>Office for National Statistics (ONS). (2019) 2018-based National population projections. Published online: ONS. [Accessed November 2022]</w:t>
      </w:r>
    </w:p>
  </w:footnote>
  <w:footnote w:id="24">
    <w:p w:rsidR="002339CB" w:rsidRDefault="002339CB">
      <w:pPr>
        <w:pStyle w:val="FootnoteText"/>
      </w:pPr>
      <w:r>
        <w:rPr>
          <w:rStyle w:val="FootnoteReference"/>
        </w:rPr>
        <w:footnoteRef/>
      </w:r>
      <w:r>
        <w:t xml:space="preserve"> </w:t>
      </w:r>
      <w:proofErr w:type="gramStart"/>
      <w:r>
        <w:t>24</w:t>
      </w:r>
      <w:proofErr w:type="gramEnd"/>
      <w:r>
        <w:t xml:space="preserve"> Council of Europe (2008): “…safe accommodation in specialised women’s shelters, available in every region, with one family place per 10,000 head of population.” (p. 51). Council of Europe (</w:t>
      </w:r>
      <w:proofErr w:type="spellStart"/>
      <w:r>
        <w:t>CoE</w:t>
      </w:r>
      <w:proofErr w:type="spellEnd"/>
      <w:r>
        <w:t>). (2008) The Final Activity Report of the Council of Europe Task Force to Combat Violence against Women, including Domestic Violence (EG-TFV). Strasbourg: Gender Equality &amp; Anti-Trafficking Division Directorate General of Human Rights &amp; Legal Affairs, Council of Europe.</w:t>
      </w:r>
    </w:p>
  </w:footnote>
  <w:footnote w:id="25">
    <w:p w:rsidR="002339CB" w:rsidRDefault="002339CB">
      <w:pPr>
        <w:pStyle w:val="FootnoteText"/>
      </w:pPr>
      <w:r>
        <w:rPr>
          <w:rStyle w:val="FootnoteReference"/>
        </w:rPr>
        <w:footnoteRef/>
      </w:r>
      <w:r>
        <w:t xml:space="preserve"> </w:t>
      </w:r>
      <w:hyperlink r:id="rId16" w:history="1">
        <w:r w:rsidRPr="00123887">
          <w:rPr>
            <w:rStyle w:val="Hyperlink"/>
          </w:rPr>
          <w:t>The human cost of temporary accommodation (Shelter, 2022)</w:t>
        </w:r>
      </w:hyperlink>
    </w:p>
  </w:footnote>
  <w:footnote w:id="26">
    <w:p w:rsidR="00D06773" w:rsidRDefault="00D06773">
      <w:pPr>
        <w:pStyle w:val="FootnoteText"/>
      </w:pPr>
      <w:r>
        <w:rPr>
          <w:rStyle w:val="FootnoteReference"/>
        </w:rPr>
        <w:footnoteRef/>
      </w:r>
      <w:r>
        <w:t xml:space="preserve"> </w:t>
      </w:r>
      <w:hyperlink r:id="rId17" w:history="1">
        <w:r w:rsidRPr="00D06773">
          <w:rPr>
            <w:rStyle w:val="Hyperlink"/>
          </w:rPr>
          <w:t>Women’s Aid National Quality Standards</w:t>
        </w:r>
      </w:hyperlink>
    </w:p>
  </w:footnote>
  <w:footnote w:id="27">
    <w:p w:rsidR="00D06773" w:rsidRDefault="00D06773">
      <w:pPr>
        <w:pStyle w:val="FootnoteText"/>
      </w:pPr>
      <w:r>
        <w:rPr>
          <w:rStyle w:val="FootnoteReference"/>
        </w:rPr>
        <w:footnoteRef/>
      </w:r>
      <w:r>
        <w:t xml:space="preserve"> </w:t>
      </w:r>
      <w:proofErr w:type="gramStart"/>
      <w:r>
        <w:t>The National Statement of Expectations, published by the Home Office in December 2016 as part of the government’s violence against women and girls strategy, stresses that the government expects local services to put the victim at the centre of service delivery, including by having “access to a broad diversity of provision, considering how services will be a</w:t>
      </w:r>
      <w:r>
        <w:t>ccessible to BME disabled, LGBT</w:t>
      </w:r>
      <w:r>
        <w:t>QI and older victims and survivors, and those from isolated or marginalised communities”.</w:t>
      </w:r>
      <w:proofErr w:type="gramEnd"/>
    </w:p>
  </w:footnote>
  <w:footnote w:id="28">
    <w:p w:rsidR="00D06773" w:rsidRDefault="00D06773">
      <w:pPr>
        <w:pStyle w:val="FootnoteText"/>
      </w:pPr>
      <w:r>
        <w:rPr>
          <w:rStyle w:val="FootnoteReference"/>
        </w:rPr>
        <w:footnoteRef/>
      </w:r>
      <w:r>
        <w:t xml:space="preserve"> </w:t>
      </w:r>
      <w:hyperlink r:id="rId18" w:history="1">
        <w:r w:rsidRPr="00D06773">
          <w:rPr>
            <w:rStyle w:val="Hyperlink"/>
          </w:rPr>
          <w:t>London Councils – about ‘no recourse to public funds’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E60"/>
    <w:multiLevelType w:val="hybridMultilevel"/>
    <w:tmpl w:val="1F9E6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83C86"/>
    <w:multiLevelType w:val="hybridMultilevel"/>
    <w:tmpl w:val="227E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A24BC"/>
    <w:multiLevelType w:val="hybridMultilevel"/>
    <w:tmpl w:val="DE06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E57F6"/>
    <w:multiLevelType w:val="hybridMultilevel"/>
    <w:tmpl w:val="63E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3369"/>
    <w:multiLevelType w:val="hybridMultilevel"/>
    <w:tmpl w:val="197039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9E94636"/>
    <w:multiLevelType w:val="hybridMultilevel"/>
    <w:tmpl w:val="8822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25367"/>
    <w:multiLevelType w:val="hybridMultilevel"/>
    <w:tmpl w:val="70DC00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5E391A"/>
    <w:multiLevelType w:val="hybridMultilevel"/>
    <w:tmpl w:val="D67A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C63FF"/>
    <w:multiLevelType w:val="hybridMultilevel"/>
    <w:tmpl w:val="A1A26A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736394"/>
    <w:multiLevelType w:val="hybridMultilevel"/>
    <w:tmpl w:val="E6329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F7354"/>
    <w:multiLevelType w:val="hybridMultilevel"/>
    <w:tmpl w:val="819A6904"/>
    <w:lvl w:ilvl="0" w:tplc="2272B0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B805FA"/>
    <w:multiLevelType w:val="hybridMultilevel"/>
    <w:tmpl w:val="DFCC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6507D"/>
    <w:multiLevelType w:val="hybridMultilevel"/>
    <w:tmpl w:val="09D453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1C93240"/>
    <w:multiLevelType w:val="hybridMultilevel"/>
    <w:tmpl w:val="FC6C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26D6F"/>
    <w:multiLevelType w:val="hybridMultilevel"/>
    <w:tmpl w:val="25B0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3E2E5D"/>
    <w:multiLevelType w:val="hybridMultilevel"/>
    <w:tmpl w:val="AE9A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F724A"/>
    <w:multiLevelType w:val="hybridMultilevel"/>
    <w:tmpl w:val="19DEC45C"/>
    <w:lvl w:ilvl="0" w:tplc="3E4A115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6DD564C8"/>
    <w:multiLevelType w:val="hybridMultilevel"/>
    <w:tmpl w:val="1EFA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E3D07"/>
    <w:multiLevelType w:val="hybridMultilevel"/>
    <w:tmpl w:val="C87E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DE15D4"/>
    <w:multiLevelType w:val="hybridMultilevel"/>
    <w:tmpl w:val="3C806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9367BE"/>
    <w:multiLevelType w:val="hybridMultilevel"/>
    <w:tmpl w:val="6DE4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421FD8"/>
    <w:multiLevelType w:val="hybridMultilevel"/>
    <w:tmpl w:val="7FE01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0"/>
  </w:num>
  <w:num w:numId="4">
    <w:abstractNumId w:val="7"/>
  </w:num>
  <w:num w:numId="5">
    <w:abstractNumId w:val="8"/>
  </w:num>
  <w:num w:numId="6">
    <w:abstractNumId w:val="6"/>
  </w:num>
  <w:num w:numId="7">
    <w:abstractNumId w:val="16"/>
  </w:num>
  <w:num w:numId="8">
    <w:abstractNumId w:val="21"/>
  </w:num>
  <w:num w:numId="9">
    <w:abstractNumId w:val="4"/>
  </w:num>
  <w:num w:numId="10">
    <w:abstractNumId w:val="12"/>
  </w:num>
  <w:num w:numId="11">
    <w:abstractNumId w:val="1"/>
  </w:num>
  <w:num w:numId="12">
    <w:abstractNumId w:val="15"/>
  </w:num>
  <w:num w:numId="13">
    <w:abstractNumId w:val="5"/>
  </w:num>
  <w:num w:numId="14">
    <w:abstractNumId w:val="20"/>
  </w:num>
  <w:num w:numId="15">
    <w:abstractNumId w:val="2"/>
  </w:num>
  <w:num w:numId="16">
    <w:abstractNumId w:val="3"/>
  </w:num>
  <w:num w:numId="17">
    <w:abstractNumId w:val="18"/>
  </w:num>
  <w:num w:numId="18">
    <w:abstractNumId w:val="11"/>
  </w:num>
  <w:num w:numId="19">
    <w:abstractNumId w:val="19"/>
  </w:num>
  <w:num w:numId="20">
    <w:abstractNumId w:val="17"/>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37"/>
    <w:rsid w:val="00066DA4"/>
    <w:rsid w:val="000D5937"/>
    <w:rsid w:val="000F0809"/>
    <w:rsid w:val="001120F4"/>
    <w:rsid w:val="00123887"/>
    <w:rsid w:val="00123CA2"/>
    <w:rsid w:val="00125854"/>
    <w:rsid w:val="0013127A"/>
    <w:rsid w:val="001420F6"/>
    <w:rsid w:val="00144F2E"/>
    <w:rsid w:val="001505A5"/>
    <w:rsid w:val="00151A08"/>
    <w:rsid w:val="001A2DC9"/>
    <w:rsid w:val="001A4F78"/>
    <w:rsid w:val="001F4C9D"/>
    <w:rsid w:val="002339CB"/>
    <w:rsid w:val="00254ECD"/>
    <w:rsid w:val="002853D0"/>
    <w:rsid w:val="002C132B"/>
    <w:rsid w:val="00340B92"/>
    <w:rsid w:val="00340E52"/>
    <w:rsid w:val="00386C2B"/>
    <w:rsid w:val="003A65B6"/>
    <w:rsid w:val="004221E1"/>
    <w:rsid w:val="0043074C"/>
    <w:rsid w:val="004573E6"/>
    <w:rsid w:val="004812F1"/>
    <w:rsid w:val="004B0305"/>
    <w:rsid w:val="004F7B69"/>
    <w:rsid w:val="00584D37"/>
    <w:rsid w:val="005D570E"/>
    <w:rsid w:val="00622771"/>
    <w:rsid w:val="006A4DD0"/>
    <w:rsid w:val="007A6D7E"/>
    <w:rsid w:val="007C1446"/>
    <w:rsid w:val="007C6CA3"/>
    <w:rsid w:val="0081343B"/>
    <w:rsid w:val="008240DA"/>
    <w:rsid w:val="00881D8C"/>
    <w:rsid w:val="00883445"/>
    <w:rsid w:val="008859E1"/>
    <w:rsid w:val="008E414D"/>
    <w:rsid w:val="00904F8D"/>
    <w:rsid w:val="0093403B"/>
    <w:rsid w:val="009429BF"/>
    <w:rsid w:val="009504EC"/>
    <w:rsid w:val="0095530C"/>
    <w:rsid w:val="00987A35"/>
    <w:rsid w:val="00A203EF"/>
    <w:rsid w:val="00A358C9"/>
    <w:rsid w:val="00A77FC4"/>
    <w:rsid w:val="00AC1E77"/>
    <w:rsid w:val="00AD3F46"/>
    <w:rsid w:val="00B2395F"/>
    <w:rsid w:val="00BA243A"/>
    <w:rsid w:val="00BC5590"/>
    <w:rsid w:val="00BC7D54"/>
    <w:rsid w:val="00BF0872"/>
    <w:rsid w:val="00C073D4"/>
    <w:rsid w:val="00C26905"/>
    <w:rsid w:val="00C50D4F"/>
    <w:rsid w:val="00C7629B"/>
    <w:rsid w:val="00CF1787"/>
    <w:rsid w:val="00D06773"/>
    <w:rsid w:val="00D259C1"/>
    <w:rsid w:val="00DD2277"/>
    <w:rsid w:val="00E04E7A"/>
    <w:rsid w:val="00E36C7B"/>
    <w:rsid w:val="00F118D8"/>
    <w:rsid w:val="00F86237"/>
    <w:rsid w:val="00FB6F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6659"/>
  <w15:chartTrackingRefBased/>
  <w15:docId w15:val="{DA76D7E1-E6AC-4BE4-9BA8-27FA278A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43A"/>
  </w:style>
  <w:style w:type="paragraph" w:styleId="Heading1">
    <w:name w:val="heading 1"/>
    <w:basedOn w:val="Normal"/>
    <w:next w:val="Normal"/>
    <w:link w:val="Heading1Char"/>
    <w:uiPriority w:val="9"/>
    <w:qFormat/>
    <w:rsid w:val="000D5937"/>
    <w:pPr>
      <w:keepNext/>
      <w:keepLines/>
      <w:spacing w:before="240" w:after="0" w:line="360" w:lineRule="auto"/>
      <w:outlineLvl w:val="0"/>
    </w:pPr>
    <w:rPr>
      <w:rFonts w:asciiTheme="majorHAnsi" w:eastAsiaTheme="majorEastAsia" w:hAnsiTheme="majorHAnsi" w:cstheme="majorBidi"/>
      <w:color w:val="880050" w:themeColor="accent1" w:themeShade="BF"/>
      <w:sz w:val="32"/>
      <w:szCs w:val="32"/>
    </w:rPr>
  </w:style>
  <w:style w:type="paragraph" w:styleId="Heading2">
    <w:name w:val="heading 2"/>
    <w:basedOn w:val="Normal"/>
    <w:next w:val="Normal"/>
    <w:link w:val="Heading2Char"/>
    <w:uiPriority w:val="9"/>
    <w:unhideWhenUsed/>
    <w:qFormat/>
    <w:rsid w:val="000D5937"/>
    <w:pPr>
      <w:keepNext/>
      <w:keepLines/>
      <w:spacing w:before="40" w:after="0" w:line="360" w:lineRule="auto"/>
      <w:outlineLvl w:val="1"/>
    </w:pPr>
    <w:rPr>
      <w:rFonts w:asciiTheme="majorHAnsi" w:eastAsiaTheme="majorEastAsia" w:hAnsiTheme="majorHAnsi" w:cstheme="majorBidi"/>
      <w:color w:val="880050" w:themeColor="accent1" w:themeShade="BF"/>
      <w:sz w:val="26"/>
      <w:szCs w:val="26"/>
    </w:rPr>
  </w:style>
  <w:style w:type="paragraph" w:styleId="Heading3">
    <w:name w:val="heading 3"/>
    <w:basedOn w:val="Normal"/>
    <w:next w:val="Normal"/>
    <w:link w:val="Heading3Char"/>
    <w:uiPriority w:val="9"/>
    <w:unhideWhenUsed/>
    <w:qFormat/>
    <w:rsid w:val="001A2DC9"/>
    <w:pPr>
      <w:keepNext/>
      <w:keepLines/>
      <w:spacing w:before="40" w:after="0" w:line="360" w:lineRule="auto"/>
      <w:outlineLvl w:val="2"/>
    </w:pPr>
    <w:rPr>
      <w:rFonts w:asciiTheme="majorHAnsi" w:eastAsiaTheme="majorEastAsia" w:hAnsiTheme="majorHAnsi" w:cstheme="majorBidi"/>
      <w:color w:val="5A003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59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93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D5937"/>
    <w:rPr>
      <w:rFonts w:asciiTheme="majorHAnsi" w:eastAsiaTheme="majorEastAsia" w:hAnsiTheme="majorHAnsi" w:cstheme="majorBidi"/>
      <w:color w:val="880050" w:themeColor="accent1" w:themeShade="BF"/>
      <w:sz w:val="26"/>
      <w:szCs w:val="26"/>
    </w:rPr>
  </w:style>
  <w:style w:type="character" w:customStyle="1" w:styleId="Heading1Char">
    <w:name w:val="Heading 1 Char"/>
    <w:basedOn w:val="DefaultParagraphFont"/>
    <w:link w:val="Heading1"/>
    <w:uiPriority w:val="9"/>
    <w:rsid w:val="000D5937"/>
    <w:rPr>
      <w:rFonts w:asciiTheme="majorHAnsi" w:eastAsiaTheme="majorEastAsia" w:hAnsiTheme="majorHAnsi" w:cstheme="majorBidi"/>
      <w:color w:val="880050" w:themeColor="accent1" w:themeShade="BF"/>
      <w:sz w:val="32"/>
      <w:szCs w:val="32"/>
    </w:rPr>
  </w:style>
  <w:style w:type="paragraph" w:styleId="TOCHeading">
    <w:name w:val="TOC Heading"/>
    <w:basedOn w:val="Heading1"/>
    <w:next w:val="Normal"/>
    <w:uiPriority w:val="39"/>
    <w:unhideWhenUsed/>
    <w:qFormat/>
    <w:rsid w:val="000D5937"/>
    <w:pPr>
      <w:outlineLvl w:val="9"/>
    </w:pPr>
    <w:rPr>
      <w:lang w:val="en-US"/>
    </w:rPr>
  </w:style>
  <w:style w:type="paragraph" w:styleId="TOC2">
    <w:name w:val="toc 2"/>
    <w:basedOn w:val="Normal"/>
    <w:next w:val="Normal"/>
    <w:autoRedefine/>
    <w:uiPriority w:val="39"/>
    <w:unhideWhenUsed/>
    <w:rsid w:val="000D5937"/>
    <w:pPr>
      <w:spacing w:after="100"/>
      <w:ind w:left="220"/>
    </w:pPr>
  </w:style>
  <w:style w:type="character" w:styleId="Hyperlink">
    <w:name w:val="Hyperlink"/>
    <w:basedOn w:val="DefaultParagraphFont"/>
    <w:uiPriority w:val="99"/>
    <w:unhideWhenUsed/>
    <w:rsid w:val="000D5937"/>
    <w:rPr>
      <w:color w:val="B6006C" w:themeColor="hyperlink"/>
      <w:u w:val="single"/>
    </w:rPr>
  </w:style>
  <w:style w:type="paragraph" w:customStyle="1" w:styleId="Default">
    <w:name w:val="Default"/>
    <w:rsid w:val="000D5937"/>
    <w:pPr>
      <w:autoSpaceDE w:val="0"/>
      <w:autoSpaceDN w:val="0"/>
      <w:adjustRightInd w:val="0"/>
      <w:spacing w:after="0" w:line="240" w:lineRule="auto"/>
    </w:pPr>
    <w:rPr>
      <w:rFonts w:ascii="Open Sans" w:hAnsi="Open Sans" w:cs="Open Sans"/>
      <w:color w:val="000000"/>
      <w:sz w:val="24"/>
      <w:szCs w:val="24"/>
    </w:rPr>
  </w:style>
  <w:style w:type="paragraph" w:customStyle="1" w:styleId="CM3">
    <w:name w:val="CM3"/>
    <w:basedOn w:val="Default"/>
    <w:next w:val="Default"/>
    <w:uiPriority w:val="99"/>
    <w:rsid w:val="000D5937"/>
    <w:pPr>
      <w:spacing w:line="283" w:lineRule="atLeast"/>
    </w:pPr>
    <w:rPr>
      <w:rFonts w:cs="Times New Roman"/>
      <w:color w:val="auto"/>
    </w:rPr>
  </w:style>
  <w:style w:type="paragraph" w:customStyle="1" w:styleId="CM68">
    <w:name w:val="CM68"/>
    <w:basedOn w:val="Default"/>
    <w:next w:val="Default"/>
    <w:uiPriority w:val="99"/>
    <w:rsid w:val="000D5937"/>
    <w:rPr>
      <w:rFonts w:cs="Times New Roman"/>
      <w:color w:val="auto"/>
    </w:rPr>
  </w:style>
  <w:style w:type="paragraph" w:customStyle="1" w:styleId="CM7">
    <w:name w:val="CM7"/>
    <w:basedOn w:val="Default"/>
    <w:next w:val="Default"/>
    <w:uiPriority w:val="99"/>
    <w:rsid w:val="000D5937"/>
    <w:pPr>
      <w:spacing w:line="283" w:lineRule="atLeast"/>
    </w:pPr>
    <w:rPr>
      <w:rFonts w:cs="Times New Roman"/>
      <w:color w:val="auto"/>
    </w:rPr>
  </w:style>
  <w:style w:type="paragraph" w:customStyle="1" w:styleId="CM8">
    <w:name w:val="CM8"/>
    <w:basedOn w:val="Default"/>
    <w:next w:val="Default"/>
    <w:uiPriority w:val="99"/>
    <w:rsid w:val="000D5937"/>
    <w:pPr>
      <w:spacing w:line="283" w:lineRule="atLeast"/>
    </w:pPr>
    <w:rPr>
      <w:rFonts w:cs="Times New Roman"/>
      <w:color w:val="auto"/>
    </w:rPr>
  </w:style>
  <w:style w:type="paragraph" w:customStyle="1" w:styleId="CM9">
    <w:name w:val="CM9"/>
    <w:basedOn w:val="Default"/>
    <w:next w:val="Default"/>
    <w:uiPriority w:val="99"/>
    <w:rsid w:val="000D5937"/>
    <w:pPr>
      <w:spacing w:line="280" w:lineRule="atLeast"/>
    </w:pPr>
    <w:rPr>
      <w:rFonts w:cs="Times New Roman"/>
      <w:color w:val="auto"/>
    </w:rPr>
  </w:style>
  <w:style w:type="paragraph" w:styleId="FootnoteText">
    <w:name w:val="footnote text"/>
    <w:basedOn w:val="Normal"/>
    <w:link w:val="FootnoteTextChar"/>
    <w:uiPriority w:val="99"/>
    <w:semiHidden/>
    <w:unhideWhenUsed/>
    <w:rsid w:val="000D59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5937"/>
    <w:rPr>
      <w:sz w:val="20"/>
      <w:szCs w:val="20"/>
    </w:rPr>
  </w:style>
  <w:style w:type="character" w:styleId="FootnoteReference">
    <w:name w:val="footnote reference"/>
    <w:basedOn w:val="DefaultParagraphFont"/>
    <w:uiPriority w:val="99"/>
    <w:semiHidden/>
    <w:unhideWhenUsed/>
    <w:rsid w:val="000D5937"/>
    <w:rPr>
      <w:vertAlign w:val="superscript"/>
    </w:rPr>
  </w:style>
  <w:style w:type="paragraph" w:styleId="ListParagraph">
    <w:name w:val="List Paragraph"/>
    <w:basedOn w:val="Normal"/>
    <w:uiPriority w:val="34"/>
    <w:qFormat/>
    <w:rsid w:val="0043074C"/>
    <w:pPr>
      <w:ind w:left="720"/>
      <w:contextualSpacing/>
    </w:pPr>
  </w:style>
  <w:style w:type="paragraph" w:styleId="Header">
    <w:name w:val="header"/>
    <w:basedOn w:val="Normal"/>
    <w:link w:val="HeaderChar"/>
    <w:uiPriority w:val="99"/>
    <w:unhideWhenUsed/>
    <w:rsid w:val="003A6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5B6"/>
  </w:style>
  <w:style w:type="paragraph" w:styleId="Footer">
    <w:name w:val="footer"/>
    <w:basedOn w:val="Normal"/>
    <w:link w:val="FooterChar"/>
    <w:uiPriority w:val="99"/>
    <w:unhideWhenUsed/>
    <w:rsid w:val="003A6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5B6"/>
  </w:style>
  <w:style w:type="character" w:customStyle="1" w:styleId="Heading3Char">
    <w:name w:val="Heading 3 Char"/>
    <w:basedOn w:val="DefaultParagraphFont"/>
    <w:link w:val="Heading3"/>
    <w:uiPriority w:val="9"/>
    <w:rsid w:val="001A2DC9"/>
    <w:rPr>
      <w:rFonts w:asciiTheme="majorHAnsi" w:eastAsiaTheme="majorEastAsia" w:hAnsiTheme="majorHAnsi" w:cstheme="majorBidi"/>
      <w:color w:val="5A0035" w:themeColor="accent1" w:themeShade="7F"/>
      <w:sz w:val="24"/>
      <w:szCs w:val="24"/>
    </w:rPr>
  </w:style>
  <w:style w:type="table" w:styleId="TableGrid">
    <w:name w:val="Table Grid"/>
    <w:basedOn w:val="TableNormal"/>
    <w:uiPriority w:val="39"/>
    <w:rsid w:val="00340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ssru.ac.uk/wp-content/uploads/2021/12/unit-cost-ofhealth-and-social-care-staff-2020-21.xls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england.nhs.uk/wp-content/uploads/2022/07/2_National_schedule_of_NHS_costs_FY20-21.xls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overespect.co.uk"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helter.org.uk/2022/02/temporary-accommodation-the-new-social-housing/" TargetMode="External"/><Relationship Id="rId5" Type="http://schemas.openxmlformats.org/officeDocument/2006/relationships/webSettings" Target="webSettings.xml"/><Relationship Id="rId15" Type="http://schemas.openxmlformats.org/officeDocument/2006/relationships/hyperlink" Target="http://www.womensaid.org.uk"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reatermanchester-ca.gov.uk/media/6879/gmca_unit_cost_database_v23_-final.xlsx"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nao.org.uk/wp-content/uploads/2014/01/Crossrail-summary..pdf" TargetMode="External"/><Relationship Id="rId13" Type="http://schemas.openxmlformats.org/officeDocument/2006/relationships/hyperlink" Target="https://assets.publishing.service.gov.uk/government/uploads/system/uploads/attachment_data/file/1064571/National_Statement_of_Expectations_2022_Final.pdf" TargetMode="External"/><Relationship Id="rId18" Type="http://schemas.openxmlformats.org/officeDocument/2006/relationships/hyperlink" Target="https://www.londoncouncils.gov.uk/our-key-themes/asylum-migration-and-refugees/no-recourse-public-funds" TargetMode="External"/><Relationship Id="rId3" Type="http://schemas.openxmlformats.org/officeDocument/2006/relationships/hyperlink" Target="https://www.womensaid.org.uk/what-we-do/i-work-with-survivors/no-woman-turned-away/" TargetMode="External"/><Relationship Id="rId7" Type="http://schemas.openxmlformats.org/officeDocument/2006/relationships/hyperlink" Target="https://www.gov.uk/government/collections/public-expenditure-statistical-analyses-pesa" TargetMode="External"/><Relationship Id="rId12" Type="http://schemas.openxmlformats.org/officeDocument/2006/relationships/hyperlink" Target="assets.publishing.service.gov.uk/government/uploads/system/uploads/attachment_data/file/576238/VAWG_Commissioning_Toolkit.pdf" TargetMode="External"/><Relationship Id="rId17" Type="http://schemas.openxmlformats.org/officeDocument/2006/relationships/hyperlink" Target="http://www.womensaid.org.uk/what-we-do/national-quality-standards/" TargetMode="External"/><Relationship Id="rId2" Type="http://schemas.openxmlformats.org/officeDocument/2006/relationships/hyperlink" Target="http://www.gov.wales/sites/default/files/publications/2019-05/statutory-guidance-for-the-commissioning-of-vawdasv-services-in-wales.pdf" TargetMode="External"/><Relationship Id="rId16" Type="http://schemas.openxmlformats.org/officeDocument/2006/relationships/hyperlink" Target="blog.shelter.org.uk/2022/02/the-human-cost-of-temporary-accommodation/" TargetMode="External"/><Relationship Id="rId1" Type="http://schemas.openxmlformats.org/officeDocument/2006/relationships/hyperlink" Target="https://theconversation.com/whats-in-store-for-the-uk-in-2023-heres-one-economists-view-197484" TargetMode="External"/><Relationship Id="rId6" Type="http://schemas.openxmlformats.org/officeDocument/2006/relationships/hyperlink" Target="https://www.womensaid.org.uk/our-approach-change-that-lasts/" TargetMode="External"/><Relationship Id="rId11" Type="http://schemas.openxmlformats.org/officeDocument/2006/relationships/hyperlink" Target="http://www.womensaid.org.uk/wp-content/uploads/2015/12/successful_commissioning_guide.pdf" TargetMode="External"/><Relationship Id="rId5" Type="http://schemas.openxmlformats.org/officeDocument/2006/relationships/hyperlink" Target="https://www.womensaid.org.uk/our-approach-change-that-lasts/" TargetMode="External"/><Relationship Id="rId15" Type="http://schemas.openxmlformats.org/officeDocument/2006/relationships/hyperlink" Target="http://www.womensaid.org.uk/funding-specialist-support/" TargetMode="External"/><Relationship Id="rId10" Type="http://schemas.openxmlformats.org/officeDocument/2006/relationships/hyperlink" Target="http://www.gov.wales/sites/default/files/publications/2019-05/statutory-guidance-for-the-commissioning-of-vawdasv-services-in-wales.pdf" TargetMode="External"/><Relationship Id="rId4" Type="http://schemas.openxmlformats.org/officeDocument/2006/relationships/hyperlink" Target="assets.publishing.service.gov.uk/government/uploads/system/uploads/attachment_data/file/753688/Prevention_is_better_than_cure_5-11.pdf" TargetMode="External"/><Relationship Id="rId9" Type="http://schemas.openxmlformats.org/officeDocument/2006/relationships/hyperlink" Target="https://assets.publishing.service.gov.uk/government/uploads/system/uploads/attachment_data/file/3651/hs2-economic-case-value-for-money.pdf" TargetMode="External"/><Relationship Id="rId14" Type="http://schemas.openxmlformats.org/officeDocument/2006/relationships/hyperlink" Target="beyondcommandandcontrol.com/failure-demand/" TargetMode="External"/></Relationships>
</file>

<file path=word/theme/theme1.xml><?xml version="1.0" encoding="utf-8"?>
<a:theme xmlns:a="http://schemas.openxmlformats.org/drawingml/2006/main" name="WA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12A1D1EEA7734FB24FDE906B1FE10F" ma:contentTypeVersion="12" ma:contentTypeDescription="Create a new document." ma:contentTypeScope="" ma:versionID="1bff56b69b39afeec3360e5c15d5a172">
  <xsd:schema xmlns:xsd="http://www.w3.org/2001/XMLSchema" xmlns:xs="http://www.w3.org/2001/XMLSchema" xmlns:p="http://schemas.microsoft.com/office/2006/metadata/properties" xmlns:ns2="bf0ca1f8-4a20-4b43-ba8d-7a5a71959b89" xmlns:ns3="ffd71853-7826-4017-8eff-35b251dd80a3" targetNamespace="http://schemas.microsoft.com/office/2006/metadata/properties" ma:root="true" ma:fieldsID="1ef270e8feb4eeffde885dfe0f241c58" ns2:_="" ns3:_="">
    <xsd:import namespace="bf0ca1f8-4a20-4b43-ba8d-7a5a71959b89"/>
    <xsd:import namespace="ffd71853-7826-4017-8eff-35b251dd80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a1f8-4a20-4b43-ba8d-7a5a71959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ca8ac8-a353-4346-9bb3-15f6385046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d71853-7826-4017-8eff-35b251dd80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438526-4dd1-4ec9-b5fe-81f164d0e939}" ma:internalName="TaxCatchAll" ma:showField="CatchAllData" ma:web="ffd71853-7826-4017-8eff-35b251dd80a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0ca1f8-4a20-4b43-ba8d-7a5a71959b89">
      <Terms xmlns="http://schemas.microsoft.com/office/infopath/2007/PartnerControls"/>
    </lcf76f155ced4ddcb4097134ff3c332f>
    <TaxCatchAll xmlns="ffd71853-7826-4017-8eff-35b251dd80a3" xsi:nil="true"/>
  </documentManagement>
</p:properties>
</file>

<file path=customXml/itemProps1.xml><?xml version="1.0" encoding="utf-8"?>
<ds:datastoreItem xmlns:ds="http://schemas.openxmlformats.org/officeDocument/2006/customXml" ds:itemID="{6806B77C-FD7F-472A-93A0-6C019770AA1B}">
  <ds:schemaRefs>
    <ds:schemaRef ds:uri="http://schemas.openxmlformats.org/officeDocument/2006/bibliography"/>
  </ds:schemaRefs>
</ds:datastoreItem>
</file>

<file path=customXml/itemProps2.xml><?xml version="1.0" encoding="utf-8"?>
<ds:datastoreItem xmlns:ds="http://schemas.openxmlformats.org/officeDocument/2006/customXml" ds:itemID="{3898182A-4D40-4A30-B79B-DC86E3F47984}"/>
</file>

<file path=customXml/itemProps3.xml><?xml version="1.0" encoding="utf-8"?>
<ds:datastoreItem xmlns:ds="http://schemas.openxmlformats.org/officeDocument/2006/customXml" ds:itemID="{82F0A910-E4D4-4284-A44E-888E556B642C}"/>
</file>

<file path=customXml/itemProps4.xml><?xml version="1.0" encoding="utf-8"?>
<ds:datastoreItem xmlns:ds="http://schemas.openxmlformats.org/officeDocument/2006/customXml" ds:itemID="{09311306-D7E5-4676-805A-11A2BB7FFE15}"/>
</file>

<file path=docProps/app.xml><?xml version="1.0" encoding="utf-8"?>
<Properties xmlns="http://schemas.openxmlformats.org/officeDocument/2006/extended-properties" xmlns:vt="http://schemas.openxmlformats.org/officeDocument/2006/docPropsVTypes">
  <Template>Normal</Template>
  <TotalTime>5848</TotalTime>
  <Pages>44</Pages>
  <Words>12168</Words>
  <Characters>61817</Characters>
  <Application>Microsoft Office Word</Application>
  <DocSecurity>0</DocSecurity>
  <Lines>2377</Lines>
  <Paragraphs>1072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Lundberg</dc:creator>
  <cp:keywords/>
  <dc:description/>
  <cp:lastModifiedBy>Ellie Lundberg</cp:lastModifiedBy>
  <cp:revision>18</cp:revision>
  <dcterms:created xsi:type="dcterms:W3CDTF">2023-02-23T15:07:00Z</dcterms:created>
  <dcterms:modified xsi:type="dcterms:W3CDTF">2023-02-27T18:48:00Z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3313b8c8-2843-44da-9f9f-4efae38330bb</vt:lpwstr>
  </property>
  <property fmtid="{D5CDD505-2E9C-101B-9397-08002B2CF9AE}" pid="3" name="ContentTypeId">
    <vt:lpwstr>0x010100EF12A1D1EEA7734FB24FDE906B1FE10F</vt:lpwstr>
  </property>
</Properties>
</file>