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drawings/drawing3.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69E2D" w14:textId="77777777" w:rsidR="006675E5" w:rsidRDefault="006675E5" w:rsidP="00843188">
      <w:pPr>
        <w:pStyle w:val="Title"/>
        <w:spacing w:line="360" w:lineRule="auto"/>
        <w:rPr>
          <w:b/>
          <w:bCs/>
          <w:noProof/>
          <w:lang w:eastAsia="en-GB" w:bidi="bn-IN"/>
        </w:rPr>
      </w:pPr>
      <w:r>
        <w:rPr>
          <w:noProof/>
          <w:lang w:eastAsia="en-GB"/>
        </w:rPr>
        <w:drawing>
          <wp:anchor distT="0" distB="0" distL="114300" distR="114300" simplePos="0" relativeHeight="251658244" behindDoc="1" locked="0" layoutInCell="1" allowOverlap="1" wp14:anchorId="210575B7" wp14:editId="1EF05F49">
            <wp:simplePos x="0" y="0"/>
            <wp:positionH relativeFrom="column">
              <wp:posOffset>4181475</wp:posOffset>
            </wp:positionH>
            <wp:positionV relativeFrom="paragraph">
              <wp:posOffset>0</wp:posOffset>
            </wp:positionV>
            <wp:extent cx="1933575" cy="561340"/>
            <wp:effectExtent l="0" t="0" r="9525" b="0"/>
            <wp:wrapTight wrapText="bothSides">
              <wp:wrapPolygon edited="0">
                <wp:start x="0" y="0"/>
                <wp:lineTo x="0" y="20525"/>
                <wp:lineTo x="21494" y="20525"/>
                <wp:lineTo x="21494" y="0"/>
                <wp:lineTo x="0" y="0"/>
              </wp:wrapPolygon>
            </wp:wrapTight>
            <wp:docPr id="14" name="Picture 14" title="Women's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A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3575" cy="561340"/>
                    </a:xfrm>
                    <a:prstGeom prst="rect">
                      <a:avLst/>
                    </a:prstGeom>
                  </pic:spPr>
                </pic:pic>
              </a:graphicData>
            </a:graphic>
            <wp14:sizeRelH relativeFrom="page">
              <wp14:pctWidth>0</wp14:pctWidth>
            </wp14:sizeRelH>
            <wp14:sizeRelV relativeFrom="page">
              <wp14:pctHeight>0</wp14:pctHeight>
            </wp14:sizeRelV>
          </wp:anchor>
        </w:drawing>
      </w:r>
    </w:p>
    <w:p w14:paraId="7FB17423" w14:textId="6AC48170" w:rsidR="00C175B8" w:rsidRPr="006675E5" w:rsidRDefault="00C175B8" w:rsidP="00843188">
      <w:pPr>
        <w:pStyle w:val="Title"/>
        <w:spacing w:line="360" w:lineRule="auto"/>
        <w:rPr>
          <w:b/>
          <w:bCs/>
          <w:noProof/>
          <w:lang w:eastAsia="en-GB" w:bidi="bn-IN"/>
        </w:rPr>
      </w:pPr>
      <w:r w:rsidRPr="00CE69B3">
        <w:t xml:space="preserve">The Domestic Abuse Report 2022: The Annual Audit </w:t>
      </w:r>
    </w:p>
    <w:p w14:paraId="76980791" w14:textId="5BB653C5" w:rsidR="00C175B8" w:rsidRPr="006A74F4" w:rsidRDefault="007935B1" w:rsidP="00843188">
      <w:pPr>
        <w:spacing w:line="360" w:lineRule="auto"/>
        <w:rPr>
          <w:b/>
          <w:sz w:val="32"/>
          <w:szCs w:val="32"/>
        </w:rPr>
      </w:pPr>
      <w:r>
        <w:rPr>
          <w:b/>
          <w:sz w:val="32"/>
          <w:szCs w:val="32"/>
        </w:rPr>
        <w:t>Accessible</w:t>
      </w:r>
      <w:r w:rsidR="006A74F4" w:rsidRPr="006A74F4">
        <w:rPr>
          <w:b/>
          <w:sz w:val="32"/>
          <w:szCs w:val="32"/>
        </w:rPr>
        <w:t xml:space="preserve"> version</w:t>
      </w:r>
    </w:p>
    <w:p w14:paraId="5F4A2C0F" w14:textId="2949A613" w:rsidR="00C175B8" w:rsidRDefault="00C175B8" w:rsidP="00843188">
      <w:pPr>
        <w:spacing w:line="360" w:lineRule="auto"/>
        <w:rPr>
          <w:i/>
          <w:sz w:val="24"/>
          <w:szCs w:val="24"/>
        </w:rPr>
      </w:pPr>
      <w:r w:rsidRPr="006A74F4">
        <w:rPr>
          <w:i/>
          <w:sz w:val="24"/>
          <w:szCs w:val="24"/>
        </w:rPr>
        <w:t>[Cover page]</w:t>
      </w:r>
    </w:p>
    <w:p w14:paraId="45E2642E" w14:textId="604C0434" w:rsidR="004C618D" w:rsidRPr="00492BEC" w:rsidRDefault="004C618D" w:rsidP="00843188">
      <w:pPr>
        <w:pStyle w:val="Heading2"/>
        <w:spacing w:line="360" w:lineRule="auto"/>
        <w:rPr>
          <w:sz w:val="28"/>
          <w:szCs w:val="28"/>
        </w:rPr>
      </w:pPr>
      <w:r w:rsidRPr="00492BEC">
        <w:rPr>
          <w:sz w:val="28"/>
          <w:szCs w:val="28"/>
        </w:rPr>
        <w:t>Authors</w:t>
      </w:r>
    </w:p>
    <w:p w14:paraId="192A0DAF" w14:textId="6E03233D" w:rsidR="004C618D" w:rsidRPr="006A74F4" w:rsidRDefault="004C618D" w:rsidP="00843188">
      <w:pPr>
        <w:spacing w:after="0" w:line="360" w:lineRule="auto"/>
        <w:rPr>
          <w:rFonts w:eastAsia="Open Sans"/>
          <w:b/>
          <w:sz w:val="24"/>
          <w:szCs w:val="24"/>
        </w:rPr>
      </w:pPr>
      <w:r w:rsidRPr="006A74F4">
        <w:rPr>
          <w:b/>
          <w:sz w:val="24"/>
          <w:szCs w:val="24"/>
        </w:rPr>
        <w:t xml:space="preserve">Lizzie McCarthy, Maia Samuel </w:t>
      </w:r>
      <w:r w:rsidRPr="006A74F4">
        <w:rPr>
          <w:sz w:val="24"/>
          <w:szCs w:val="24"/>
        </w:rPr>
        <w:t>and</w:t>
      </w:r>
      <w:r w:rsidRPr="006A74F4">
        <w:rPr>
          <w:b/>
          <w:sz w:val="24"/>
          <w:szCs w:val="24"/>
        </w:rPr>
        <w:t xml:space="preserve"> Hannah Williams</w:t>
      </w:r>
      <w:r w:rsidRPr="006A74F4">
        <w:rPr>
          <w:rFonts w:eastAsia="Open Sans"/>
          <w:b/>
          <w:sz w:val="24"/>
          <w:szCs w:val="24"/>
        </w:rPr>
        <w:t xml:space="preserve">, </w:t>
      </w:r>
      <w:r w:rsidRPr="006A74F4">
        <w:rPr>
          <w:sz w:val="24"/>
          <w:szCs w:val="24"/>
        </w:rPr>
        <w:t>Women’s Aid</w:t>
      </w:r>
    </w:p>
    <w:p w14:paraId="7D5BA54C" w14:textId="77777777" w:rsidR="004C618D" w:rsidRPr="006A74F4" w:rsidRDefault="004C618D" w:rsidP="00843188">
      <w:pPr>
        <w:spacing w:after="0" w:line="360" w:lineRule="auto"/>
        <w:rPr>
          <w:sz w:val="24"/>
          <w:szCs w:val="24"/>
        </w:rPr>
      </w:pPr>
      <w:r w:rsidRPr="006A74F4">
        <w:rPr>
          <w:sz w:val="24"/>
          <w:szCs w:val="24"/>
        </w:rPr>
        <w:t>With support from Women’s Aid staff</w:t>
      </w:r>
    </w:p>
    <w:p w14:paraId="4254632D" w14:textId="77777777" w:rsidR="004C618D" w:rsidRPr="00492BEC" w:rsidRDefault="004C618D" w:rsidP="00843188">
      <w:pPr>
        <w:pStyle w:val="Heading2"/>
        <w:spacing w:line="360" w:lineRule="auto"/>
        <w:rPr>
          <w:sz w:val="28"/>
          <w:szCs w:val="28"/>
        </w:rPr>
      </w:pPr>
      <w:bookmarkStart w:id="0" w:name="_Toc58537462"/>
      <w:bookmarkStart w:id="1" w:name="_Toc83079915"/>
      <w:r w:rsidRPr="00492BEC">
        <w:rPr>
          <w:sz w:val="28"/>
          <w:szCs w:val="28"/>
        </w:rPr>
        <w:t>Acknowledgements</w:t>
      </w:r>
      <w:bookmarkEnd w:id="0"/>
      <w:bookmarkEnd w:id="1"/>
    </w:p>
    <w:p w14:paraId="3A6D7FD4" w14:textId="09113789" w:rsidR="004C618D" w:rsidRPr="006A74F4" w:rsidRDefault="004C618D" w:rsidP="00843188">
      <w:pPr>
        <w:widowControl w:val="0"/>
        <w:autoSpaceDE w:val="0"/>
        <w:autoSpaceDN w:val="0"/>
        <w:spacing w:after="0" w:line="360" w:lineRule="auto"/>
        <w:ind w:right="95"/>
        <w:rPr>
          <w:rFonts w:eastAsia="Open Sans"/>
          <w:color w:val="auto"/>
          <w:sz w:val="24"/>
          <w:szCs w:val="24"/>
          <w:lang w:eastAsia="en-GB" w:bidi="en-GB"/>
        </w:rPr>
      </w:pPr>
      <w:r w:rsidRPr="006A74F4">
        <w:rPr>
          <w:rFonts w:eastAsia="Open Sans"/>
          <w:color w:val="3C3C3B"/>
          <w:sz w:val="24"/>
          <w:szCs w:val="24"/>
          <w:lang w:eastAsia="en-GB" w:bidi="en-GB"/>
        </w:rPr>
        <w:t>Thank you to all the domestic abuse services who have provided the vital data for this report through their use of On Track, the Women’s Aid case management and outcomes monitoring database, Routes to Support (the UK violence against women and girls service directory run in partnership with Women’s Aid Federation of Northern Ireland, Scottish Women’s Aid and Welsh Women’s Aid), and responses to the Women’s Aid Annual Survey 2021.</w:t>
      </w:r>
    </w:p>
    <w:p w14:paraId="15CDB0A0" w14:textId="2B40D8C9" w:rsidR="004C618D" w:rsidRPr="006A74F4" w:rsidRDefault="004C618D" w:rsidP="00843188">
      <w:pPr>
        <w:widowControl w:val="0"/>
        <w:autoSpaceDE w:val="0"/>
        <w:autoSpaceDN w:val="0"/>
        <w:spacing w:before="224" w:after="0" w:line="360" w:lineRule="auto"/>
        <w:ind w:right="95"/>
        <w:rPr>
          <w:rFonts w:eastAsia="Open Sans"/>
          <w:color w:val="auto"/>
          <w:sz w:val="24"/>
          <w:szCs w:val="24"/>
          <w:lang w:eastAsia="en-GB" w:bidi="en-GB"/>
        </w:rPr>
      </w:pPr>
      <w:r w:rsidRPr="006A74F4">
        <w:rPr>
          <w:rFonts w:eastAsia="Open Sans"/>
          <w:color w:val="3C3C3B"/>
          <w:sz w:val="24"/>
          <w:szCs w:val="24"/>
          <w:lang w:eastAsia="en-GB" w:bidi="en-GB"/>
        </w:rPr>
        <w:t xml:space="preserve">We are grateful to the Department for Levelling Up, Housing &amp; Communities (DLUHC) for its funding contribution to Routes to Support and the Women’s Aid Annual Survey, and for its full funding of the No Woman Turned Away (NWTA) project. Thank you to London Councils for supporting additional data collection </w:t>
      </w:r>
      <w:r w:rsidRPr="006A74F4">
        <w:rPr>
          <w:rFonts w:eastAsia="Open Sans"/>
          <w:color w:val="3C3C3B"/>
          <w:sz w:val="24"/>
          <w:szCs w:val="24"/>
          <w:lang w:eastAsia="en-GB" w:bidi="en-GB"/>
        </w:rPr>
        <w:lastRenderedPageBreak/>
        <w:t>and analysis of information from London refuges on provision and use of refuge services. To read about London Councils’ grants funding and the work of some of the groups they suppor</w:t>
      </w:r>
      <w:r w:rsidRPr="006A74F4">
        <w:rPr>
          <w:rFonts w:eastAsia="Open Sans"/>
          <w:color w:val="auto"/>
          <w:sz w:val="24"/>
          <w:szCs w:val="24"/>
          <w:lang w:eastAsia="en-GB" w:bidi="en-GB"/>
        </w:rPr>
        <w:t xml:space="preserve">t please visit </w:t>
      </w:r>
      <w:hyperlink r:id="rId12">
        <w:r w:rsidRPr="006A74F4">
          <w:rPr>
            <w:rFonts w:eastAsia="Open Sans"/>
            <w:color w:val="0000FF"/>
            <w:sz w:val="24"/>
            <w:szCs w:val="24"/>
            <w:u w:val="single"/>
            <w:lang w:eastAsia="en-GB" w:bidi="en-GB"/>
          </w:rPr>
          <w:t>www.londoncouncils.gov.uk/services/grants</w:t>
        </w:r>
      </w:hyperlink>
      <w:r w:rsidRPr="006A74F4">
        <w:rPr>
          <w:rFonts w:eastAsia="Open Sans"/>
          <w:color w:val="3C3C3B"/>
          <w:sz w:val="24"/>
          <w:szCs w:val="24"/>
          <w:lang w:eastAsia="en-GB" w:bidi="en-GB"/>
        </w:rPr>
        <w:t xml:space="preserve"> </w:t>
      </w:r>
    </w:p>
    <w:p w14:paraId="3A154EAD" w14:textId="06779982" w:rsidR="007935B1" w:rsidRDefault="004C618D" w:rsidP="00843188">
      <w:pPr>
        <w:widowControl w:val="0"/>
        <w:autoSpaceDE w:val="0"/>
        <w:autoSpaceDN w:val="0"/>
        <w:spacing w:before="209" w:after="0" w:line="360" w:lineRule="auto"/>
        <w:rPr>
          <w:rFonts w:eastAsia="Open Sans"/>
          <w:color w:val="3C3C3B"/>
          <w:sz w:val="24"/>
          <w:szCs w:val="24"/>
          <w:lang w:eastAsia="en-GB" w:bidi="en-GB"/>
        </w:rPr>
      </w:pPr>
      <w:r w:rsidRPr="006A74F4">
        <w:rPr>
          <w:rFonts w:eastAsia="Open Sans"/>
          <w:color w:val="3C3C3B"/>
          <w:sz w:val="24"/>
          <w:szCs w:val="24"/>
          <w:lang w:eastAsia="en-GB" w:bidi="en-GB"/>
        </w:rPr>
        <w:t>This report was independently researched and written by Women’s Aid. Thank</w:t>
      </w:r>
      <w:r w:rsidR="700F2289" w:rsidRPr="006A74F4">
        <w:rPr>
          <w:rFonts w:eastAsia="Open Sans"/>
          <w:color w:val="3C3C3B"/>
          <w:sz w:val="24"/>
          <w:szCs w:val="24"/>
          <w:lang w:eastAsia="en-GB" w:bidi="en-GB"/>
        </w:rPr>
        <w:t xml:space="preserve"> </w:t>
      </w:r>
      <w:r w:rsidR="005421E7" w:rsidRPr="006A74F4">
        <w:rPr>
          <w:rFonts w:eastAsia="Open Sans"/>
          <w:color w:val="3C3C3B"/>
          <w:sz w:val="24"/>
          <w:szCs w:val="24"/>
          <w:lang w:eastAsia="en-GB" w:bidi="en-GB"/>
        </w:rPr>
        <w:t>you</w:t>
      </w:r>
      <w:r w:rsidRPr="006A74F4">
        <w:rPr>
          <w:rFonts w:eastAsia="Open Sans"/>
          <w:color w:val="3C3C3B"/>
          <w:sz w:val="24"/>
          <w:szCs w:val="24"/>
          <w:lang w:eastAsia="en-GB" w:bidi="en-GB"/>
        </w:rPr>
        <w:t xml:space="preserve"> to the</w:t>
      </w:r>
      <w:r w:rsidRPr="006A74F4">
        <w:rPr>
          <w:rFonts w:eastAsia="Open Sans"/>
          <w:color w:val="auto"/>
          <w:sz w:val="24"/>
          <w:szCs w:val="24"/>
          <w:lang w:eastAsia="en-GB" w:bidi="en-GB"/>
        </w:rPr>
        <w:t xml:space="preserve"> </w:t>
      </w:r>
      <w:r w:rsidRPr="006A74F4">
        <w:rPr>
          <w:rFonts w:eastAsia="Open Sans"/>
          <w:color w:val="3C3C3B"/>
          <w:sz w:val="24"/>
          <w:szCs w:val="24"/>
          <w:lang w:eastAsia="en-GB" w:bidi="en-GB"/>
        </w:rPr>
        <w:t>staff at Women’s Aid for all their support.</w:t>
      </w:r>
    </w:p>
    <w:p w14:paraId="639905BC" w14:textId="6C638ADF" w:rsidR="007935B1" w:rsidRPr="004D0838" w:rsidRDefault="007935B1" w:rsidP="004D0838">
      <w:pPr>
        <w:pStyle w:val="Heading2"/>
        <w:spacing w:line="360" w:lineRule="auto"/>
        <w:rPr>
          <w:sz w:val="28"/>
          <w:szCs w:val="28"/>
          <w:lang w:eastAsia="en-GB" w:bidi="en-GB"/>
        </w:rPr>
      </w:pPr>
      <w:r w:rsidRPr="004D0838">
        <w:rPr>
          <w:sz w:val="28"/>
          <w:szCs w:val="28"/>
          <w:lang w:eastAsia="en-GB" w:bidi="en-GB"/>
        </w:rPr>
        <w:t>Accessibility</w:t>
      </w:r>
    </w:p>
    <w:p w14:paraId="32A24DF9" w14:textId="7D2BA30C" w:rsidR="004C618D" w:rsidRPr="00DE7A7B" w:rsidRDefault="007935B1" w:rsidP="00843188">
      <w:pPr>
        <w:widowControl w:val="0"/>
        <w:autoSpaceDE w:val="0"/>
        <w:autoSpaceDN w:val="0"/>
        <w:spacing w:after="0" w:line="360" w:lineRule="auto"/>
        <w:rPr>
          <w:rFonts w:eastAsia="Open Sans"/>
          <w:color w:val="3C3C3B"/>
          <w:sz w:val="24"/>
          <w:szCs w:val="24"/>
          <w:lang w:eastAsia="en-GB" w:bidi="en-GB"/>
        </w:rPr>
      </w:pPr>
      <w:r w:rsidRPr="00DE7A7B">
        <w:rPr>
          <w:rFonts w:eastAsia="Open Sans"/>
          <w:color w:val="3C3C3B"/>
          <w:sz w:val="24"/>
          <w:szCs w:val="24"/>
          <w:lang w:eastAsia="en-GB" w:bidi="en-GB"/>
        </w:rPr>
        <w:t>Alternative text is available for all graphs and tables throughout this report.</w:t>
      </w:r>
    </w:p>
    <w:p w14:paraId="17960E3E" w14:textId="77777777" w:rsidR="004C618D" w:rsidRPr="00492BEC" w:rsidRDefault="004C618D" w:rsidP="00843188">
      <w:pPr>
        <w:pStyle w:val="Heading2"/>
        <w:spacing w:line="360" w:lineRule="auto"/>
        <w:rPr>
          <w:sz w:val="28"/>
          <w:szCs w:val="28"/>
        </w:rPr>
      </w:pPr>
      <w:bookmarkStart w:id="2" w:name="_Toc58537463"/>
      <w:bookmarkStart w:id="3" w:name="_Toc83079916"/>
      <w:r w:rsidRPr="00492BEC">
        <w:rPr>
          <w:sz w:val="28"/>
          <w:szCs w:val="28"/>
        </w:rPr>
        <w:t>Published by:</w:t>
      </w:r>
      <w:bookmarkEnd w:id="2"/>
      <w:bookmarkEnd w:id="3"/>
    </w:p>
    <w:p w14:paraId="72AD309E" w14:textId="77777777" w:rsidR="004C618D" w:rsidRPr="006A1282" w:rsidRDefault="004C618D" w:rsidP="00843188">
      <w:pPr>
        <w:widowControl w:val="0"/>
        <w:autoSpaceDE w:val="0"/>
        <w:autoSpaceDN w:val="0"/>
        <w:spacing w:before="2" w:after="0" w:line="360" w:lineRule="auto"/>
        <w:ind w:right="95"/>
        <w:rPr>
          <w:rFonts w:eastAsia="Open Sans"/>
          <w:color w:val="3C3C3B"/>
          <w:sz w:val="24"/>
          <w:szCs w:val="24"/>
          <w:lang w:eastAsia="en-GB" w:bidi="en-GB"/>
        </w:rPr>
      </w:pPr>
      <w:r w:rsidRPr="006A1282">
        <w:rPr>
          <w:rFonts w:eastAsia="Open Sans"/>
          <w:color w:val="3C3C3B"/>
          <w:sz w:val="24"/>
          <w:szCs w:val="24"/>
          <w:lang w:eastAsia="en-GB" w:bidi="en-GB"/>
        </w:rPr>
        <w:t>Women’s Aid Federation of England, PO Box 3245, Bristol BS2 2EH</w:t>
      </w:r>
    </w:p>
    <w:p w14:paraId="208F431C" w14:textId="03101B63" w:rsidR="004C618D" w:rsidRPr="00C031C8" w:rsidRDefault="00C031C8" w:rsidP="00843188">
      <w:pPr>
        <w:widowControl w:val="0"/>
        <w:autoSpaceDE w:val="0"/>
        <w:autoSpaceDN w:val="0"/>
        <w:spacing w:after="0" w:line="360" w:lineRule="auto"/>
        <w:ind w:right="95"/>
        <w:rPr>
          <w:rFonts w:eastAsia="Open Sans"/>
          <w:color w:val="3C3C3B"/>
          <w:sz w:val="24"/>
          <w:szCs w:val="24"/>
          <w:lang w:eastAsia="en-GB" w:bidi="en-GB"/>
        </w:rPr>
      </w:pPr>
      <w:r>
        <w:rPr>
          <w:rFonts w:eastAsia="Open Sans"/>
          <w:color w:val="3C3C3B"/>
          <w:sz w:val="24"/>
          <w:szCs w:val="24"/>
          <w:lang w:eastAsia="en-GB" w:bidi="en-GB"/>
        </w:rPr>
        <w:t>© Women’s Aid 2022</w:t>
      </w:r>
    </w:p>
    <w:p w14:paraId="330E4D22" w14:textId="77777777" w:rsidR="004C618D" w:rsidRPr="00492BEC" w:rsidRDefault="004C618D" w:rsidP="00843188">
      <w:pPr>
        <w:pStyle w:val="Heading2"/>
        <w:spacing w:line="360" w:lineRule="auto"/>
        <w:rPr>
          <w:sz w:val="28"/>
          <w:szCs w:val="28"/>
        </w:rPr>
      </w:pPr>
      <w:bookmarkStart w:id="4" w:name="_Toc58537464"/>
      <w:bookmarkStart w:id="5" w:name="_Toc83079917"/>
      <w:r w:rsidRPr="00492BEC">
        <w:rPr>
          <w:sz w:val="28"/>
          <w:szCs w:val="28"/>
        </w:rPr>
        <w:t>Please cite this report as:</w:t>
      </w:r>
      <w:bookmarkEnd w:id="4"/>
      <w:bookmarkEnd w:id="5"/>
    </w:p>
    <w:p w14:paraId="46B1E186" w14:textId="00D2AD08" w:rsidR="004C618D" w:rsidRPr="006A1282" w:rsidRDefault="004C618D" w:rsidP="00843188">
      <w:pPr>
        <w:spacing w:line="360" w:lineRule="auto"/>
        <w:ind w:right="-188"/>
        <w:rPr>
          <w:sz w:val="24"/>
          <w:szCs w:val="24"/>
        </w:rPr>
      </w:pPr>
      <w:r w:rsidRPr="006A1282">
        <w:rPr>
          <w:color w:val="3C3C3B"/>
          <w:sz w:val="24"/>
          <w:szCs w:val="24"/>
        </w:rPr>
        <w:t xml:space="preserve">Women’s Aid. (2022) </w:t>
      </w:r>
      <w:r w:rsidRPr="006A1282">
        <w:rPr>
          <w:i/>
          <w:color w:val="3C3C3B"/>
          <w:sz w:val="24"/>
          <w:szCs w:val="24"/>
        </w:rPr>
        <w:t xml:space="preserve">The Domestic Abuse Report 2022: The Annual Audit. </w:t>
      </w:r>
      <w:r w:rsidR="00C8517A" w:rsidRPr="006A1282">
        <w:rPr>
          <w:color w:val="3C3C3B"/>
          <w:sz w:val="24"/>
          <w:szCs w:val="24"/>
        </w:rPr>
        <w:t xml:space="preserve">Bristol: </w:t>
      </w:r>
      <w:r w:rsidRPr="006A1282">
        <w:rPr>
          <w:color w:val="3C3C3B"/>
          <w:sz w:val="24"/>
          <w:szCs w:val="24"/>
        </w:rPr>
        <w:t>Women’s Aid.</w:t>
      </w:r>
    </w:p>
    <w:p w14:paraId="3125B928" w14:textId="77777777" w:rsidR="004C618D" w:rsidRPr="006A1282" w:rsidRDefault="004C618D" w:rsidP="00843188">
      <w:pPr>
        <w:spacing w:line="360" w:lineRule="auto"/>
        <w:rPr>
          <w:color w:val="auto"/>
          <w:sz w:val="24"/>
          <w:szCs w:val="24"/>
          <w:lang w:eastAsia="en-GB"/>
        </w:rPr>
      </w:pPr>
      <w:r w:rsidRPr="006A1282">
        <w:rPr>
          <w:color w:val="auto"/>
          <w:sz w:val="24"/>
          <w:szCs w:val="24"/>
          <w:lang w:eastAsia="en-GB"/>
        </w:rPr>
        <w:t xml:space="preserve">Women’s Aid is the national charity working to end domestic abuse against women and children. Over the past 47 years, Women’s Aid has been at the forefront of shaping and coordinating responses to domestic abuse through practice, research and policy. We empower survivors by keeping their voices at the heart of our work, working with and for women and children by listening to them and responding to their needs. </w:t>
      </w:r>
    </w:p>
    <w:p w14:paraId="0F3D0774" w14:textId="46BD56B9" w:rsidR="004C618D" w:rsidRPr="006A1282" w:rsidRDefault="004C618D" w:rsidP="00843188">
      <w:pPr>
        <w:spacing w:line="360" w:lineRule="auto"/>
        <w:rPr>
          <w:color w:val="auto"/>
          <w:sz w:val="24"/>
          <w:szCs w:val="24"/>
          <w:lang w:eastAsia="en-GB"/>
        </w:rPr>
      </w:pPr>
      <w:r w:rsidRPr="006A1282">
        <w:rPr>
          <w:color w:val="auto"/>
          <w:sz w:val="24"/>
          <w:szCs w:val="24"/>
          <w:lang w:eastAsia="en-GB"/>
        </w:rPr>
        <w:t xml:space="preserve">We are a federation of over 170 organisations which provide just under 300 local lifesaving services to women and children across the country. We provide expert training, qualifications and consultancy to a range of agencies and professionals </w:t>
      </w:r>
      <w:r w:rsidRPr="006A1282">
        <w:rPr>
          <w:color w:val="auto"/>
          <w:sz w:val="24"/>
          <w:szCs w:val="24"/>
          <w:lang w:eastAsia="en-GB"/>
        </w:rPr>
        <w:lastRenderedPageBreak/>
        <w:t xml:space="preserve">working with survivors or commissioning domestic abuse services, and award a National Quality Mark for services which meet our quality standards. We hold the largest national data set on domestic abuse, and use research and evidence to inform all of our work. Our campaigns achieve change in policy, practice and awareness, encouraging healthy relationships and helping to build a future where domestic abuse is no longer tolerated. </w:t>
      </w:r>
    </w:p>
    <w:p w14:paraId="4CA17DA4" w14:textId="64B03217" w:rsidR="00E530ED" w:rsidRPr="00CE69B3" w:rsidRDefault="004C618D" w:rsidP="00843188">
      <w:pPr>
        <w:spacing w:line="360" w:lineRule="auto"/>
        <w:rPr>
          <w:color w:val="auto"/>
          <w:sz w:val="18"/>
          <w:szCs w:val="20"/>
          <w:lang w:eastAsia="en-GB"/>
        </w:rPr>
      </w:pPr>
      <w:r w:rsidRPr="006A1282">
        <w:rPr>
          <w:color w:val="auto"/>
          <w:sz w:val="24"/>
          <w:szCs w:val="24"/>
          <w:lang w:eastAsia="en-GB"/>
        </w:rPr>
        <w:t xml:space="preserve">Our support services, which include our Live Chat Helpline, the Survivors’ Forum, the No Woman Turned Away Project, the Survivor’s Handbook, Love Respect (our dedicated website for young people in their first relationships), the national Domestic Abuse Directory and our advocacy projects, help thousands of women and children every year. </w:t>
      </w:r>
      <w:hyperlink r:id="rId13" w:history="1">
        <w:r w:rsidR="000E4582" w:rsidRPr="006A1282">
          <w:rPr>
            <w:rStyle w:val="Hyperlink"/>
            <w:sz w:val="24"/>
            <w:szCs w:val="24"/>
            <w:lang w:eastAsia="en-GB"/>
          </w:rPr>
          <w:t>www.womensaid.org.uk</w:t>
        </w:r>
      </w:hyperlink>
      <w:r w:rsidR="000E4582" w:rsidRPr="006A1282">
        <w:rPr>
          <w:color w:val="auto"/>
          <w:sz w:val="24"/>
          <w:szCs w:val="24"/>
          <w:lang w:eastAsia="en-GB"/>
        </w:rPr>
        <w:t xml:space="preserve"> </w:t>
      </w:r>
      <w:r w:rsidRPr="006A1282">
        <w:rPr>
          <w:color w:val="auto"/>
          <w:sz w:val="24"/>
          <w:szCs w:val="24"/>
          <w:lang w:eastAsia="en-GB"/>
        </w:rPr>
        <w:t xml:space="preserve"> </w:t>
      </w:r>
      <w:hyperlink r:id="rId14" w:history="1">
        <w:r w:rsidR="000E4582" w:rsidRPr="006A1282">
          <w:rPr>
            <w:rStyle w:val="Hyperlink"/>
            <w:sz w:val="24"/>
            <w:szCs w:val="24"/>
            <w:lang w:eastAsia="en-GB"/>
          </w:rPr>
          <w:t>www.loverespect.co.uk</w:t>
        </w:r>
      </w:hyperlink>
      <w:r w:rsidR="000E4582">
        <w:rPr>
          <w:color w:val="auto"/>
          <w:sz w:val="18"/>
          <w:szCs w:val="20"/>
          <w:lang w:eastAsia="en-GB"/>
        </w:rPr>
        <w:t xml:space="preserve"> </w:t>
      </w:r>
      <w:r w:rsidRPr="00CE69B3">
        <w:rPr>
          <w:sz w:val="19"/>
          <w:szCs w:val="19"/>
        </w:rPr>
        <w:br w:type="page"/>
      </w:r>
      <w:bookmarkStart w:id="6" w:name="_Toc58537465"/>
      <w:bookmarkStart w:id="7" w:name="_Toc83079922"/>
      <w:bookmarkStart w:id="8" w:name="_Toc85211227"/>
      <w:bookmarkStart w:id="9" w:name="_Toc58537472"/>
      <w:bookmarkEnd w:id="6"/>
    </w:p>
    <w:p w14:paraId="75E8A198" w14:textId="77777777" w:rsidR="00E530ED" w:rsidRPr="00CE69B3" w:rsidRDefault="00E530ED" w:rsidP="00843188">
      <w:pPr>
        <w:spacing w:line="360" w:lineRule="auto"/>
        <w:rPr>
          <w:noProof/>
          <w:lang w:eastAsia="en-GB"/>
        </w:rPr>
      </w:pPr>
    </w:p>
    <w:sdt>
      <w:sdtPr>
        <w:rPr>
          <w:rFonts w:ascii="Open Sans" w:eastAsiaTheme="minorHAnsi" w:hAnsi="Open Sans" w:cs="Open Sans"/>
          <w:color w:val="414042"/>
          <w:sz w:val="22"/>
          <w:szCs w:val="22"/>
          <w:lang w:val="en-GB"/>
        </w:rPr>
        <w:id w:val="1862162277"/>
        <w:docPartObj>
          <w:docPartGallery w:val="Table of Contents"/>
          <w:docPartUnique/>
        </w:docPartObj>
      </w:sdtPr>
      <w:sdtEndPr>
        <w:rPr>
          <w:b/>
          <w:bCs/>
          <w:noProof/>
        </w:rPr>
      </w:sdtEndPr>
      <w:sdtContent>
        <w:p w14:paraId="788C30C9" w14:textId="1313476D" w:rsidR="00E530ED" w:rsidRPr="00CE69B3" w:rsidRDefault="00E530ED" w:rsidP="00843188">
          <w:pPr>
            <w:pStyle w:val="TOCHeading"/>
            <w:spacing w:line="360" w:lineRule="auto"/>
          </w:pPr>
          <w:r w:rsidRPr="00CE69B3">
            <w:t>Contents</w:t>
          </w:r>
        </w:p>
        <w:p w14:paraId="61BCC72F" w14:textId="158A5FEA" w:rsidR="00CE3B70" w:rsidRPr="00C031C8" w:rsidRDefault="00E530ED" w:rsidP="00843188">
          <w:pPr>
            <w:pStyle w:val="TOC1"/>
            <w:spacing w:line="360" w:lineRule="auto"/>
            <w:rPr>
              <w:rFonts w:asciiTheme="minorHAnsi" w:eastAsiaTheme="minorEastAsia" w:hAnsiTheme="minorHAnsi" w:cstheme="minorBidi"/>
              <w:b w:val="0"/>
              <w:color w:val="auto"/>
              <w:sz w:val="24"/>
              <w:szCs w:val="24"/>
            </w:rPr>
          </w:pPr>
          <w:r w:rsidRPr="00CE69B3">
            <w:fldChar w:fldCharType="begin"/>
          </w:r>
          <w:r w:rsidRPr="00CE69B3">
            <w:instrText xml:space="preserve"> TOC \o "1-3" \h \z \u </w:instrText>
          </w:r>
          <w:r w:rsidRPr="00CE69B3">
            <w:fldChar w:fldCharType="separate"/>
          </w:r>
          <w:hyperlink w:anchor="_Toc95486556" w:history="1">
            <w:r w:rsidR="00CE3B70" w:rsidRPr="00C031C8">
              <w:rPr>
                <w:rStyle w:val="Hyperlink"/>
                <w:rFonts w:eastAsia="SimHei"/>
                <w:sz w:val="24"/>
                <w:szCs w:val="24"/>
              </w:rPr>
              <w:t>Foreword by Farah Nazeer, CEO, Women’s Aid</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_Toc95486556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7</w:t>
            </w:r>
            <w:r w:rsidR="00CE3B70" w:rsidRPr="00C031C8">
              <w:rPr>
                <w:webHidden/>
                <w:sz w:val="24"/>
                <w:szCs w:val="24"/>
              </w:rPr>
              <w:fldChar w:fldCharType="end"/>
            </w:r>
          </w:hyperlink>
        </w:p>
        <w:p w14:paraId="2232310A" w14:textId="7AD6DC42" w:rsidR="00CE3B70" w:rsidRPr="00C031C8" w:rsidRDefault="00AE745C" w:rsidP="00843188">
          <w:pPr>
            <w:pStyle w:val="TOC1"/>
            <w:spacing w:line="360" w:lineRule="auto"/>
            <w:rPr>
              <w:rFonts w:asciiTheme="minorHAnsi" w:eastAsiaTheme="minorEastAsia" w:hAnsiTheme="minorHAnsi" w:cstheme="minorBidi"/>
              <w:b w:val="0"/>
              <w:color w:val="auto"/>
              <w:sz w:val="24"/>
              <w:szCs w:val="24"/>
            </w:rPr>
          </w:pPr>
          <w:hyperlink w:anchor="_Toc95486557" w:history="1">
            <w:r w:rsidR="00CE3B70" w:rsidRPr="00C031C8">
              <w:rPr>
                <w:rStyle w:val="Hyperlink"/>
                <w:rFonts w:eastAsiaTheme="majorEastAsia"/>
                <w:sz w:val="24"/>
                <w:szCs w:val="24"/>
              </w:rPr>
              <w:t>Introduction</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_Toc95486557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9</w:t>
            </w:r>
            <w:r w:rsidR="00CE3B70" w:rsidRPr="00C031C8">
              <w:rPr>
                <w:webHidden/>
                <w:sz w:val="24"/>
                <w:szCs w:val="24"/>
              </w:rPr>
              <w:fldChar w:fldCharType="end"/>
            </w:r>
          </w:hyperlink>
        </w:p>
        <w:p w14:paraId="7A9013BD" w14:textId="7E68EFB8" w:rsidR="00CE3B70" w:rsidRPr="00C031C8" w:rsidRDefault="00AE745C" w:rsidP="00843188">
          <w:pPr>
            <w:pStyle w:val="TOC1"/>
            <w:spacing w:line="360" w:lineRule="auto"/>
            <w:rPr>
              <w:rFonts w:asciiTheme="minorHAnsi" w:eastAsiaTheme="minorEastAsia" w:hAnsiTheme="minorHAnsi" w:cstheme="minorBidi"/>
              <w:b w:val="0"/>
              <w:color w:val="auto"/>
              <w:sz w:val="24"/>
              <w:szCs w:val="24"/>
            </w:rPr>
          </w:pPr>
          <w:hyperlink w:anchor="_Toc95486558" w:history="1">
            <w:r w:rsidR="00CE3B70" w:rsidRPr="00C031C8">
              <w:rPr>
                <w:rStyle w:val="Hyperlink"/>
                <w:rFonts w:eastAsiaTheme="majorEastAsia"/>
                <w:sz w:val="24"/>
                <w:szCs w:val="24"/>
              </w:rPr>
              <w:t>Data sources used for this report</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_Toc95486558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10</w:t>
            </w:r>
            <w:r w:rsidR="00CE3B70" w:rsidRPr="00C031C8">
              <w:rPr>
                <w:webHidden/>
                <w:sz w:val="24"/>
                <w:szCs w:val="24"/>
              </w:rPr>
              <w:fldChar w:fldCharType="end"/>
            </w:r>
          </w:hyperlink>
        </w:p>
        <w:p w14:paraId="045221F7" w14:textId="18EC2012" w:rsidR="00CE3B70" w:rsidRPr="00C031C8" w:rsidRDefault="00AE745C" w:rsidP="00843188">
          <w:pPr>
            <w:pStyle w:val="TOC3"/>
            <w:spacing w:line="360" w:lineRule="auto"/>
            <w:rPr>
              <w:rFonts w:asciiTheme="minorHAnsi" w:eastAsiaTheme="minorEastAsia" w:hAnsiTheme="minorHAnsi" w:cstheme="minorBidi"/>
              <w:color w:val="auto"/>
              <w:sz w:val="24"/>
              <w:szCs w:val="24"/>
              <w:lang w:eastAsia="en-GB"/>
            </w:rPr>
          </w:pPr>
          <w:hyperlink w:anchor="_Toc95486559" w:history="1">
            <w:r w:rsidR="00CE3B70" w:rsidRPr="00C031C8">
              <w:rPr>
                <w:rStyle w:val="Hyperlink"/>
                <w:sz w:val="24"/>
                <w:szCs w:val="24"/>
              </w:rPr>
              <w:t>On Track: The Women’s Aid case management and outcomes monitoring system</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_Toc95486559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10</w:t>
            </w:r>
            <w:r w:rsidR="00CE3B70" w:rsidRPr="00C031C8">
              <w:rPr>
                <w:webHidden/>
                <w:sz w:val="24"/>
                <w:szCs w:val="24"/>
              </w:rPr>
              <w:fldChar w:fldCharType="end"/>
            </w:r>
          </w:hyperlink>
        </w:p>
        <w:p w14:paraId="5DEDAE36" w14:textId="1F6D8483" w:rsidR="00CE3B70" w:rsidRPr="00C031C8" w:rsidRDefault="00AE745C" w:rsidP="00843188">
          <w:pPr>
            <w:pStyle w:val="TOC3"/>
            <w:spacing w:line="360" w:lineRule="auto"/>
            <w:rPr>
              <w:rFonts w:asciiTheme="minorHAnsi" w:eastAsiaTheme="minorEastAsia" w:hAnsiTheme="minorHAnsi" w:cstheme="minorBidi"/>
              <w:color w:val="auto"/>
              <w:sz w:val="24"/>
              <w:szCs w:val="24"/>
              <w:lang w:eastAsia="en-GB"/>
            </w:rPr>
          </w:pPr>
          <w:hyperlink w:anchor="_Toc95486560" w:history="1">
            <w:r w:rsidR="00CE3B70" w:rsidRPr="00C031C8">
              <w:rPr>
                <w:rStyle w:val="Hyperlink"/>
                <w:sz w:val="24"/>
                <w:szCs w:val="24"/>
              </w:rPr>
              <w:t>Routes to Support</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_Toc95486560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11</w:t>
            </w:r>
            <w:r w:rsidR="00CE3B70" w:rsidRPr="00C031C8">
              <w:rPr>
                <w:webHidden/>
                <w:sz w:val="24"/>
                <w:szCs w:val="24"/>
              </w:rPr>
              <w:fldChar w:fldCharType="end"/>
            </w:r>
          </w:hyperlink>
        </w:p>
        <w:p w14:paraId="02413147" w14:textId="453CC995" w:rsidR="00CE3B70" w:rsidRPr="00C031C8" w:rsidRDefault="00AE745C" w:rsidP="00843188">
          <w:pPr>
            <w:pStyle w:val="TOC3"/>
            <w:spacing w:line="360" w:lineRule="auto"/>
            <w:rPr>
              <w:rFonts w:asciiTheme="minorHAnsi" w:eastAsiaTheme="minorEastAsia" w:hAnsiTheme="minorHAnsi" w:cstheme="minorBidi"/>
              <w:color w:val="auto"/>
              <w:sz w:val="24"/>
              <w:szCs w:val="24"/>
              <w:lang w:eastAsia="en-GB"/>
            </w:rPr>
          </w:pPr>
          <w:hyperlink w:anchor="_Toc95486561" w:history="1">
            <w:r w:rsidR="00CE3B70" w:rsidRPr="00C031C8">
              <w:rPr>
                <w:rStyle w:val="Hyperlink"/>
                <w:sz w:val="24"/>
                <w:szCs w:val="24"/>
              </w:rPr>
              <w:t>Women’s Aid Annual Survey 2021</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_Toc95486561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12</w:t>
            </w:r>
            <w:r w:rsidR="00CE3B70" w:rsidRPr="00C031C8">
              <w:rPr>
                <w:webHidden/>
                <w:sz w:val="24"/>
                <w:szCs w:val="24"/>
              </w:rPr>
              <w:fldChar w:fldCharType="end"/>
            </w:r>
          </w:hyperlink>
        </w:p>
        <w:p w14:paraId="1A0C143D" w14:textId="480D0341" w:rsidR="00CE3B70" w:rsidRPr="00C031C8" w:rsidRDefault="00AE745C" w:rsidP="00843188">
          <w:pPr>
            <w:pStyle w:val="TOC1"/>
            <w:spacing w:line="360" w:lineRule="auto"/>
            <w:rPr>
              <w:rFonts w:asciiTheme="minorHAnsi" w:eastAsiaTheme="minorEastAsia" w:hAnsiTheme="minorHAnsi" w:cstheme="minorBidi"/>
              <w:b w:val="0"/>
              <w:color w:val="auto"/>
              <w:sz w:val="24"/>
              <w:szCs w:val="24"/>
            </w:rPr>
          </w:pPr>
          <w:hyperlink w:anchor="_Toc95486562" w:history="1">
            <w:r w:rsidR="00CE3B70" w:rsidRPr="00C031C8">
              <w:rPr>
                <w:rStyle w:val="Hyperlink"/>
                <w:rFonts w:eastAsiaTheme="majorEastAsia"/>
                <w:sz w:val="24"/>
                <w:szCs w:val="24"/>
              </w:rPr>
              <w:t>Section 1: the service users</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_Toc95486562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14</w:t>
            </w:r>
            <w:r w:rsidR="00CE3B70" w:rsidRPr="00C031C8">
              <w:rPr>
                <w:webHidden/>
                <w:sz w:val="24"/>
                <w:szCs w:val="24"/>
              </w:rPr>
              <w:fldChar w:fldCharType="end"/>
            </w:r>
          </w:hyperlink>
        </w:p>
        <w:p w14:paraId="5C71186A" w14:textId="0F6F2546" w:rsidR="00CE3B70" w:rsidRPr="00C031C8" w:rsidRDefault="00AE745C" w:rsidP="00843188">
          <w:pPr>
            <w:pStyle w:val="TOC2"/>
            <w:spacing w:line="360" w:lineRule="auto"/>
            <w:rPr>
              <w:rFonts w:asciiTheme="minorHAnsi" w:eastAsiaTheme="minorEastAsia" w:hAnsiTheme="minorHAnsi" w:cstheme="minorBidi"/>
              <w:b w:val="0"/>
              <w:color w:val="auto"/>
              <w:sz w:val="24"/>
              <w:szCs w:val="24"/>
              <w:lang w:eastAsia="en-GB"/>
            </w:rPr>
          </w:pPr>
          <w:hyperlink w:anchor="_Toc95486563" w:history="1">
            <w:r w:rsidR="00CE3B70" w:rsidRPr="00C031C8">
              <w:rPr>
                <w:rStyle w:val="Hyperlink"/>
                <w:rFonts w:eastAsia="Open Sans"/>
                <w:sz w:val="24"/>
                <w:szCs w:val="24"/>
              </w:rPr>
              <w:t>About our sample</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_Toc95486563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14</w:t>
            </w:r>
            <w:r w:rsidR="00CE3B70" w:rsidRPr="00C031C8">
              <w:rPr>
                <w:webHidden/>
                <w:sz w:val="24"/>
                <w:szCs w:val="24"/>
              </w:rPr>
              <w:fldChar w:fldCharType="end"/>
            </w:r>
          </w:hyperlink>
        </w:p>
        <w:p w14:paraId="79C28A73" w14:textId="6662F78A" w:rsidR="00CE3B70" w:rsidRPr="00C031C8" w:rsidRDefault="00AE745C" w:rsidP="00843188">
          <w:pPr>
            <w:pStyle w:val="TOC2"/>
            <w:spacing w:line="360" w:lineRule="auto"/>
            <w:rPr>
              <w:rFonts w:asciiTheme="minorHAnsi" w:eastAsiaTheme="minorEastAsia" w:hAnsiTheme="minorHAnsi" w:cstheme="minorBidi"/>
              <w:b w:val="0"/>
              <w:color w:val="auto"/>
              <w:sz w:val="24"/>
              <w:szCs w:val="24"/>
              <w:lang w:eastAsia="en-GB"/>
            </w:rPr>
          </w:pPr>
          <w:hyperlink w:anchor="_Toc95486564" w:history="1">
            <w:r w:rsidR="00CE3B70" w:rsidRPr="00C031C8">
              <w:rPr>
                <w:rStyle w:val="Hyperlink"/>
                <w:rFonts w:eastAsiaTheme="majorEastAsia"/>
                <w:sz w:val="24"/>
                <w:szCs w:val="24"/>
              </w:rPr>
              <w:t>Key findings</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_Toc95486564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16</w:t>
            </w:r>
            <w:r w:rsidR="00CE3B70" w:rsidRPr="00C031C8">
              <w:rPr>
                <w:webHidden/>
                <w:sz w:val="24"/>
                <w:szCs w:val="24"/>
              </w:rPr>
              <w:fldChar w:fldCharType="end"/>
            </w:r>
          </w:hyperlink>
        </w:p>
        <w:p w14:paraId="374645DB" w14:textId="0D987BEE" w:rsidR="00CE3B70" w:rsidRPr="00C031C8" w:rsidRDefault="00AE745C" w:rsidP="00843188">
          <w:pPr>
            <w:pStyle w:val="TOC3"/>
            <w:spacing w:line="360" w:lineRule="auto"/>
            <w:rPr>
              <w:rFonts w:asciiTheme="minorHAnsi" w:eastAsiaTheme="minorEastAsia" w:hAnsiTheme="minorHAnsi" w:cstheme="minorBidi"/>
              <w:color w:val="auto"/>
              <w:sz w:val="24"/>
              <w:szCs w:val="24"/>
              <w:lang w:eastAsia="en-GB"/>
            </w:rPr>
          </w:pPr>
          <w:hyperlink w:anchor="_Toc95486565" w:history="1">
            <w:r w:rsidR="00CE3B70" w:rsidRPr="00C031C8">
              <w:rPr>
                <w:rStyle w:val="Hyperlink"/>
                <w:rFonts w:eastAsia="Open Sans"/>
                <w:sz w:val="24"/>
                <w:szCs w:val="24"/>
              </w:rPr>
              <w:t>Note on comparisons</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_Toc95486565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18</w:t>
            </w:r>
            <w:r w:rsidR="00CE3B70" w:rsidRPr="00C031C8">
              <w:rPr>
                <w:webHidden/>
                <w:sz w:val="24"/>
                <w:szCs w:val="24"/>
              </w:rPr>
              <w:fldChar w:fldCharType="end"/>
            </w:r>
          </w:hyperlink>
        </w:p>
        <w:p w14:paraId="1DF2A193" w14:textId="38373EEC" w:rsidR="00CE3B70" w:rsidRPr="00C031C8" w:rsidRDefault="00AE745C" w:rsidP="00843188">
          <w:pPr>
            <w:pStyle w:val="TOC2"/>
            <w:spacing w:line="360" w:lineRule="auto"/>
            <w:rPr>
              <w:rFonts w:asciiTheme="minorHAnsi" w:eastAsiaTheme="minorEastAsia" w:hAnsiTheme="minorHAnsi" w:cstheme="minorBidi"/>
              <w:b w:val="0"/>
              <w:color w:val="auto"/>
              <w:sz w:val="24"/>
              <w:szCs w:val="24"/>
              <w:lang w:eastAsia="en-GB"/>
            </w:rPr>
          </w:pPr>
          <w:hyperlink w:anchor="_Toc95486566" w:history="1">
            <w:r w:rsidR="00CE3B70" w:rsidRPr="00C031C8">
              <w:rPr>
                <w:rStyle w:val="Hyperlink"/>
                <w:rFonts w:eastAsia="Open Sans"/>
                <w:sz w:val="24"/>
                <w:szCs w:val="24"/>
              </w:rPr>
              <w:t>1.2 Age</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_Toc95486566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19</w:t>
            </w:r>
            <w:r w:rsidR="00CE3B70" w:rsidRPr="00C031C8">
              <w:rPr>
                <w:webHidden/>
                <w:sz w:val="24"/>
                <w:szCs w:val="24"/>
              </w:rPr>
              <w:fldChar w:fldCharType="end"/>
            </w:r>
          </w:hyperlink>
        </w:p>
        <w:p w14:paraId="002D5508" w14:textId="20E48F48" w:rsidR="00CE3B70" w:rsidRPr="00C031C8" w:rsidRDefault="00AE745C" w:rsidP="00843188">
          <w:pPr>
            <w:pStyle w:val="TOC2"/>
            <w:spacing w:line="360" w:lineRule="auto"/>
            <w:rPr>
              <w:rFonts w:asciiTheme="minorHAnsi" w:eastAsiaTheme="minorEastAsia" w:hAnsiTheme="minorHAnsi" w:cstheme="minorBidi"/>
              <w:b w:val="0"/>
              <w:color w:val="auto"/>
              <w:sz w:val="24"/>
              <w:szCs w:val="24"/>
              <w:lang w:eastAsia="en-GB"/>
            </w:rPr>
          </w:pPr>
          <w:hyperlink w:anchor="_Toc95486567" w:history="1">
            <w:r w:rsidR="00CE3B70" w:rsidRPr="00C031C8">
              <w:rPr>
                <w:rStyle w:val="Hyperlink"/>
                <w:rFonts w:eastAsia="Open Sans"/>
                <w:sz w:val="24"/>
                <w:szCs w:val="24"/>
              </w:rPr>
              <w:t>1.3 Children</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_Toc95486567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21</w:t>
            </w:r>
            <w:r w:rsidR="00CE3B70" w:rsidRPr="00C031C8">
              <w:rPr>
                <w:webHidden/>
                <w:sz w:val="24"/>
                <w:szCs w:val="24"/>
              </w:rPr>
              <w:fldChar w:fldCharType="end"/>
            </w:r>
          </w:hyperlink>
        </w:p>
        <w:p w14:paraId="6623B21A" w14:textId="20AAC81C" w:rsidR="00CE3B70" w:rsidRPr="00C031C8" w:rsidRDefault="00AE745C" w:rsidP="00843188">
          <w:pPr>
            <w:pStyle w:val="TOC2"/>
            <w:spacing w:line="360" w:lineRule="auto"/>
            <w:rPr>
              <w:rFonts w:asciiTheme="minorHAnsi" w:eastAsiaTheme="minorEastAsia" w:hAnsiTheme="minorHAnsi" w:cstheme="minorBidi"/>
              <w:b w:val="0"/>
              <w:color w:val="auto"/>
              <w:sz w:val="24"/>
              <w:szCs w:val="24"/>
              <w:lang w:eastAsia="en-GB"/>
            </w:rPr>
          </w:pPr>
          <w:hyperlink w:anchor="_Toc95486568" w:history="1">
            <w:r w:rsidR="00CE3B70" w:rsidRPr="00C031C8">
              <w:rPr>
                <w:rStyle w:val="Hyperlink"/>
                <w:rFonts w:eastAsia="Open Sans"/>
                <w:sz w:val="24"/>
                <w:szCs w:val="24"/>
              </w:rPr>
              <w:t>1.4 Disability</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_Toc95486568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22</w:t>
            </w:r>
            <w:r w:rsidR="00CE3B70" w:rsidRPr="00C031C8">
              <w:rPr>
                <w:webHidden/>
                <w:sz w:val="24"/>
                <w:szCs w:val="24"/>
              </w:rPr>
              <w:fldChar w:fldCharType="end"/>
            </w:r>
          </w:hyperlink>
        </w:p>
        <w:p w14:paraId="02747102" w14:textId="4E5316C5" w:rsidR="00CE3B70" w:rsidRPr="00C031C8" w:rsidRDefault="00AE745C" w:rsidP="00843188">
          <w:pPr>
            <w:pStyle w:val="TOC2"/>
            <w:spacing w:line="360" w:lineRule="auto"/>
            <w:rPr>
              <w:rFonts w:asciiTheme="minorHAnsi" w:eastAsiaTheme="minorEastAsia" w:hAnsiTheme="minorHAnsi" w:cstheme="minorBidi"/>
              <w:b w:val="0"/>
              <w:color w:val="auto"/>
              <w:sz w:val="24"/>
              <w:szCs w:val="24"/>
              <w:lang w:eastAsia="en-GB"/>
            </w:rPr>
          </w:pPr>
          <w:hyperlink w:anchor="_Toc95486569" w:history="1">
            <w:r w:rsidR="00CE3B70" w:rsidRPr="00C031C8">
              <w:rPr>
                <w:rStyle w:val="Hyperlink"/>
                <w:rFonts w:eastAsia="Open Sans"/>
                <w:sz w:val="24"/>
                <w:szCs w:val="24"/>
              </w:rPr>
              <w:t>1.5 Sexual orientation and gender identity</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_Toc95486569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23</w:t>
            </w:r>
            <w:r w:rsidR="00CE3B70" w:rsidRPr="00C031C8">
              <w:rPr>
                <w:webHidden/>
                <w:sz w:val="24"/>
                <w:szCs w:val="24"/>
              </w:rPr>
              <w:fldChar w:fldCharType="end"/>
            </w:r>
          </w:hyperlink>
        </w:p>
        <w:p w14:paraId="48200842" w14:textId="1C0D0D3A" w:rsidR="00CE3B70" w:rsidRPr="00C031C8" w:rsidRDefault="00AE745C" w:rsidP="00843188">
          <w:pPr>
            <w:pStyle w:val="TOC2"/>
            <w:spacing w:line="360" w:lineRule="auto"/>
            <w:rPr>
              <w:rFonts w:asciiTheme="minorHAnsi" w:eastAsiaTheme="minorEastAsia" w:hAnsiTheme="minorHAnsi" w:cstheme="minorBidi"/>
              <w:b w:val="0"/>
              <w:color w:val="auto"/>
              <w:sz w:val="24"/>
              <w:szCs w:val="24"/>
              <w:lang w:eastAsia="en-GB"/>
            </w:rPr>
          </w:pPr>
          <w:hyperlink w:anchor="_Toc95486570" w:history="1">
            <w:r w:rsidR="00CE3B70" w:rsidRPr="00C031C8">
              <w:rPr>
                <w:rStyle w:val="Hyperlink"/>
                <w:rFonts w:eastAsia="Open Sans"/>
                <w:sz w:val="24"/>
                <w:szCs w:val="24"/>
              </w:rPr>
              <w:t>1.6 Ethnicity</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_Toc95486570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25</w:t>
            </w:r>
            <w:r w:rsidR="00CE3B70" w:rsidRPr="00C031C8">
              <w:rPr>
                <w:webHidden/>
                <w:sz w:val="24"/>
                <w:szCs w:val="24"/>
              </w:rPr>
              <w:fldChar w:fldCharType="end"/>
            </w:r>
          </w:hyperlink>
        </w:p>
        <w:p w14:paraId="0FE99E1B" w14:textId="29D11F34" w:rsidR="00CE3B70" w:rsidRPr="00C031C8" w:rsidRDefault="00AE745C" w:rsidP="00843188">
          <w:pPr>
            <w:pStyle w:val="TOC2"/>
            <w:spacing w:line="360" w:lineRule="auto"/>
            <w:rPr>
              <w:rFonts w:asciiTheme="minorHAnsi" w:eastAsiaTheme="minorEastAsia" w:hAnsiTheme="minorHAnsi" w:cstheme="minorBidi"/>
              <w:b w:val="0"/>
              <w:color w:val="auto"/>
              <w:sz w:val="24"/>
              <w:szCs w:val="24"/>
              <w:lang w:eastAsia="en-GB"/>
            </w:rPr>
          </w:pPr>
          <w:hyperlink w:anchor="_Toc95486571" w:history="1">
            <w:r w:rsidR="00CE3B70" w:rsidRPr="00C031C8">
              <w:rPr>
                <w:rStyle w:val="Hyperlink"/>
                <w:rFonts w:eastAsiaTheme="majorEastAsia"/>
                <w:sz w:val="24"/>
                <w:szCs w:val="24"/>
              </w:rPr>
              <w:t>1.7 Nationality and citizenship</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_Toc95486571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27</w:t>
            </w:r>
            <w:r w:rsidR="00CE3B70" w:rsidRPr="00C031C8">
              <w:rPr>
                <w:webHidden/>
                <w:sz w:val="24"/>
                <w:szCs w:val="24"/>
              </w:rPr>
              <w:fldChar w:fldCharType="end"/>
            </w:r>
          </w:hyperlink>
        </w:p>
        <w:p w14:paraId="106318ED" w14:textId="538E355E" w:rsidR="00CE3B70" w:rsidRPr="00C031C8" w:rsidRDefault="00AE745C" w:rsidP="00843188">
          <w:pPr>
            <w:pStyle w:val="TOC2"/>
            <w:spacing w:line="360" w:lineRule="auto"/>
            <w:rPr>
              <w:rFonts w:asciiTheme="minorHAnsi" w:eastAsiaTheme="minorEastAsia" w:hAnsiTheme="minorHAnsi" w:cstheme="minorBidi"/>
              <w:b w:val="0"/>
              <w:color w:val="auto"/>
              <w:sz w:val="24"/>
              <w:szCs w:val="24"/>
              <w:lang w:eastAsia="en-GB"/>
            </w:rPr>
          </w:pPr>
          <w:hyperlink w:anchor="_Toc95486572" w:history="1">
            <w:r w:rsidR="00CE3B70" w:rsidRPr="00C031C8">
              <w:rPr>
                <w:rStyle w:val="Hyperlink"/>
                <w:rFonts w:eastAsia="Open Sans"/>
                <w:sz w:val="24"/>
                <w:szCs w:val="24"/>
              </w:rPr>
              <w:t>1.8 Experiences of abuse</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_Toc95486572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31</w:t>
            </w:r>
            <w:r w:rsidR="00CE3B70" w:rsidRPr="00C031C8">
              <w:rPr>
                <w:webHidden/>
                <w:sz w:val="24"/>
                <w:szCs w:val="24"/>
              </w:rPr>
              <w:fldChar w:fldCharType="end"/>
            </w:r>
          </w:hyperlink>
        </w:p>
        <w:p w14:paraId="44BFE888" w14:textId="55FDDDEB" w:rsidR="00CE3B70" w:rsidRPr="00C031C8" w:rsidRDefault="00AE745C" w:rsidP="00843188">
          <w:pPr>
            <w:pStyle w:val="TOC2"/>
            <w:spacing w:line="360" w:lineRule="auto"/>
            <w:rPr>
              <w:rFonts w:asciiTheme="minorHAnsi" w:eastAsiaTheme="minorEastAsia" w:hAnsiTheme="minorHAnsi" w:cstheme="minorBidi"/>
              <w:b w:val="0"/>
              <w:color w:val="auto"/>
              <w:sz w:val="24"/>
              <w:szCs w:val="24"/>
              <w:lang w:eastAsia="en-GB"/>
            </w:rPr>
          </w:pPr>
          <w:hyperlink w:anchor="_Toc95486573" w:history="1">
            <w:r w:rsidR="00CE3B70" w:rsidRPr="00C031C8">
              <w:rPr>
                <w:rStyle w:val="Hyperlink"/>
                <w:rFonts w:eastAsia="Open Sans"/>
                <w:sz w:val="24"/>
                <w:szCs w:val="24"/>
              </w:rPr>
              <w:t>1.9 Support needs</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_Toc95486573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35</w:t>
            </w:r>
            <w:r w:rsidR="00CE3B70" w:rsidRPr="00C031C8">
              <w:rPr>
                <w:webHidden/>
                <w:sz w:val="24"/>
                <w:szCs w:val="24"/>
              </w:rPr>
              <w:fldChar w:fldCharType="end"/>
            </w:r>
          </w:hyperlink>
        </w:p>
        <w:p w14:paraId="1148783C" w14:textId="7753E92C" w:rsidR="00CE3B70" w:rsidRPr="00C031C8" w:rsidRDefault="00AE745C" w:rsidP="00843188">
          <w:pPr>
            <w:pStyle w:val="TOC1"/>
            <w:spacing w:line="360" w:lineRule="auto"/>
            <w:rPr>
              <w:rFonts w:asciiTheme="minorHAnsi" w:eastAsiaTheme="minorEastAsia" w:hAnsiTheme="minorHAnsi" w:cstheme="minorBidi"/>
              <w:b w:val="0"/>
              <w:color w:val="auto"/>
              <w:sz w:val="24"/>
              <w:szCs w:val="24"/>
            </w:rPr>
          </w:pPr>
          <w:hyperlink w:anchor="_Toc95486574" w:history="1">
            <w:r w:rsidR="00CE3B70" w:rsidRPr="00C031C8">
              <w:rPr>
                <w:rStyle w:val="Hyperlink"/>
                <w:rFonts w:eastAsia="Open Sans"/>
                <w:sz w:val="24"/>
                <w:szCs w:val="24"/>
              </w:rPr>
              <w:t>Section 2: The provision of services</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_Toc95486574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37</w:t>
            </w:r>
            <w:r w:rsidR="00CE3B70" w:rsidRPr="00C031C8">
              <w:rPr>
                <w:webHidden/>
                <w:sz w:val="24"/>
                <w:szCs w:val="24"/>
              </w:rPr>
              <w:fldChar w:fldCharType="end"/>
            </w:r>
          </w:hyperlink>
        </w:p>
        <w:p w14:paraId="24394C92" w14:textId="61454DCF" w:rsidR="00CE3B70" w:rsidRPr="00C031C8" w:rsidRDefault="00AE745C" w:rsidP="00843188">
          <w:pPr>
            <w:pStyle w:val="TOC2"/>
            <w:spacing w:line="360" w:lineRule="auto"/>
            <w:rPr>
              <w:rFonts w:asciiTheme="minorHAnsi" w:eastAsiaTheme="minorEastAsia" w:hAnsiTheme="minorHAnsi" w:cstheme="minorBidi"/>
              <w:b w:val="0"/>
              <w:color w:val="auto"/>
              <w:sz w:val="24"/>
              <w:szCs w:val="24"/>
              <w:lang w:eastAsia="en-GB"/>
            </w:rPr>
          </w:pPr>
          <w:hyperlink w:anchor="_Toc95486575" w:history="1">
            <w:r w:rsidR="00CE3B70" w:rsidRPr="00C031C8">
              <w:rPr>
                <w:rStyle w:val="Hyperlink"/>
                <w:rFonts w:eastAsia="Open Sans"/>
                <w:sz w:val="24"/>
                <w:szCs w:val="24"/>
              </w:rPr>
              <w:t>Key findings</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_Toc95486575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37</w:t>
            </w:r>
            <w:r w:rsidR="00CE3B70" w:rsidRPr="00C031C8">
              <w:rPr>
                <w:webHidden/>
                <w:sz w:val="24"/>
                <w:szCs w:val="24"/>
              </w:rPr>
              <w:fldChar w:fldCharType="end"/>
            </w:r>
          </w:hyperlink>
        </w:p>
        <w:p w14:paraId="453B4E69" w14:textId="3E2CB194" w:rsidR="00CE3B70" w:rsidRPr="00C031C8" w:rsidRDefault="00AE745C" w:rsidP="00843188">
          <w:pPr>
            <w:pStyle w:val="TOC2"/>
            <w:spacing w:line="360" w:lineRule="auto"/>
            <w:rPr>
              <w:rFonts w:asciiTheme="minorHAnsi" w:eastAsiaTheme="minorEastAsia" w:hAnsiTheme="minorHAnsi" w:cstheme="minorBidi"/>
              <w:b w:val="0"/>
              <w:color w:val="auto"/>
              <w:sz w:val="24"/>
              <w:szCs w:val="24"/>
              <w:lang w:eastAsia="en-GB"/>
            </w:rPr>
          </w:pPr>
          <w:hyperlink w:anchor="_Toc95486576" w:history="1">
            <w:r w:rsidR="00CE3B70" w:rsidRPr="00C031C8">
              <w:rPr>
                <w:rStyle w:val="Hyperlink"/>
                <w:rFonts w:eastAsiaTheme="majorEastAsia"/>
                <w:sz w:val="24"/>
                <w:szCs w:val="24"/>
              </w:rPr>
              <w:t>2.1 Who are the service providers?</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_Toc95486576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41</w:t>
            </w:r>
            <w:r w:rsidR="00CE3B70" w:rsidRPr="00C031C8">
              <w:rPr>
                <w:webHidden/>
                <w:sz w:val="24"/>
                <w:szCs w:val="24"/>
              </w:rPr>
              <w:fldChar w:fldCharType="end"/>
            </w:r>
          </w:hyperlink>
        </w:p>
        <w:p w14:paraId="0F3BF607" w14:textId="290BD4A3" w:rsidR="00CE3B70" w:rsidRPr="00C031C8" w:rsidRDefault="00AE745C" w:rsidP="00843188">
          <w:pPr>
            <w:pStyle w:val="TOC2"/>
            <w:spacing w:line="360" w:lineRule="auto"/>
            <w:rPr>
              <w:rFonts w:asciiTheme="minorHAnsi" w:eastAsiaTheme="minorEastAsia" w:hAnsiTheme="minorHAnsi" w:cstheme="minorBidi"/>
              <w:b w:val="0"/>
              <w:color w:val="auto"/>
              <w:sz w:val="24"/>
              <w:szCs w:val="24"/>
              <w:lang w:eastAsia="en-GB"/>
            </w:rPr>
          </w:pPr>
          <w:hyperlink w:anchor="_Toc95486577" w:history="1">
            <w:r w:rsidR="00CE3B70" w:rsidRPr="00C031C8">
              <w:rPr>
                <w:rStyle w:val="Hyperlink"/>
                <w:rFonts w:eastAsia="Open Sans"/>
                <w:sz w:val="24"/>
                <w:szCs w:val="24"/>
              </w:rPr>
              <w:t>2.2 Specialist support for women experiencing additional inequalities</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_Toc95486577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44</w:t>
            </w:r>
            <w:r w:rsidR="00CE3B70" w:rsidRPr="00C031C8">
              <w:rPr>
                <w:webHidden/>
                <w:sz w:val="24"/>
                <w:szCs w:val="24"/>
              </w:rPr>
              <w:fldChar w:fldCharType="end"/>
            </w:r>
          </w:hyperlink>
        </w:p>
        <w:p w14:paraId="0A5A22E5" w14:textId="28B7CB1F" w:rsidR="00CE3B70" w:rsidRPr="00C031C8" w:rsidRDefault="00AE745C" w:rsidP="00843188">
          <w:pPr>
            <w:pStyle w:val="TOC2"/>
            <w:spacing w:line="360" w:lineRule="auto"/>
            <w:rPr>
              <w:rFonts w:asciiTheme="minorHAnsi" w:eastAsiaTheme="minorEastAsia" w:hAnsiTheme="minorHAnsi" w:cstheme="minorBidi"/>
              <w:b w:val="0"/>
              <w:color w:val="auto"/>
              <w:sz w:val="24"/>
              <w:szCs w:val="24"/>
              <w:lang w:eastAsia="en-GB"/>
            </w:rPr>
          </w:pPr>
          <w:hyperlink w:anchor="_Toc95486578" w:history="1">
            <w:r w:rsidR="00CE3B70" w:rsidRPr="00C031C8">
              <w:rPr>
                <w:rStyle w:val="Hyperlink"/>
                <w:rFonts w:eastAsia="Open Sans"/>
                <w:sz w:val="24"/>
                <w:szCs w:val="24"/>
              </w:rPr>
              <w:t>2.3 Types of services</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_Toc95486578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47</w:t>
            </w:r>
            <w:r w:rsidR="00CE3B70" w:rsidRPr="00C031C8">
              <w:rPr>
                <w:webHidden/>
                <w:sz w:val="24"/>
                <w:szCs w:val="24"/>
              </w:rPr>
              <w:fldChar w:fldCharType="end"/>
            </w:r>
          </w:hyperlink>
        </w:p>
        <w:p w14:paraId="3EF94F15" w14:textId="0D219F92" w:rsidR="00CE3B70" w:rsidRPr="00C031C8" w:rsidRDefault="00AE745C" w:rsidP="00843188">
          <w:pPr>
            <w:pStyle w:val="TOC2"/>
            <w:spacing w:line="360" w:lineRule="auto"/>
            <w:rPr>
              <w:rFonts w:asciiTheme="minorHAnsi" w:eastAsiaTheme="minorEastAsia" w:hAnsiTheme="minorHAnsi" w:cstheme="minorBidi"/>
              <w:b w:val="0"/>
              <w:color w:val="auto"/>
              <w:sz w:val="24"/>
              <w:szCs w:val="24"/>
              <w:lang w:eastAsia="en-GB"/>
            </w:rPr>
          </w:pPr>
          <w:hyperlink w:anchor="_Toc95486579" w:history="1">
            <w:r w:rsidR="00CE3B70" w:rsidRPr="00C031C8">
              <w:rPr>
                <w:rStyle w:val="Hyperlink"/>
                <w:rFonts w:eastAsiaTheme="majorEastAsia"/>
                <w:sz w:val="24"/>
                <w:szCs w:val="24"/>
              </w:rPr>
              <w:t>2.4 Refuge services and spaces</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_Toc95486579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50</w:t>
            </w:r>
            <w:r w:rsidR="00CE3B70" w:rsidRPr="00C031C8">
              <w:rPr>
                <w:webHidden/>
                <w:sz w:val="24"/>
                <w:szCs w:val="24"/>
              </w:rPr>
              <w:fldChar w:fldCharType="end"/>
            </w:r>
          </w:hyperlink>
        </w:p>
        <w:p w14:paraId="7D5BB2B0" w14:textId="73E7F9DE" w:rsidR="00CE3B70" w:rsidRPr="00C031C8" w:rsidRDefault="00AE745C" w:rsidP="00843188">
          <w:pPr>
            <w:pStyle w:val="TOC3"/>
            <w:spacing w:line="360" w:lineRule="auto"/>
            <w:rPr>
              <w:rFonts w:asciiTheme="minorHAnsi" w:eastAsiaTheme="minorEastAsia" w:hAnsiTheme="minorHAnsi" w:cstheme="minorBidi"/>
              <w:color w:val="auto"/>
              <w:sz w:val="24"/>
              <w:szCs w:val="24"/>
              <w:lang w:eastAsia="en-GB"/>
            </w:rPr>
          </w:pPr>
          <w:hyperlink w:anchor="_Toc95486580" w:history="1">
            <w:r w:rsidR="00CE3B70" w:rsidRPr="00C031C8">
              <w:rPr>
                <w:rStyle w:val="Hyperlink"/>
                <w:rFonts w:eastAsia="Open Sans"/>
                <w:sz w:val="24"/>
                <w:szCs w:val="24"/>
              </w:rPr>
              <w:t>1. How many children does she have?</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_Toc95486580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54</w:t>
            </w:r>
            <w:r w:rsidR="00CE3B70" w:rsidRPr="00C031C8">
              <w:rPr>
                <w:webHidden/>
                <w:sz w:val="24"/>
                <w:szCs w:val="24"/>
              </w:rPr>
              <w:fldChar w:fldCharType="end"/>
            </w:r>
          </w:hyperlink>
        </w:p>
        <w:p w14:paraId="41E316E1" w14:textId="168041A7" w:rsidR="00CE3B70" w:rsidRPr="00C031C8" w:rsidRDefault="00AE745C" w:rsidP="00843188">
          <w:pPr>
            <w:pStyle w:val="TOC3"/>
            <w:spacing w:line="360" w:lineRule="auto"/>
            <w:rPr>
              <w:rFonts w:asciiTheme="minorHAnsi" w:eastAsiaTheme="minorEastAsia" w:hAnsiTheme="minorHAnsi" w:cstheme="minorBidi"/>
              <w:color w:val="auto"/>
              <w:sz w:val="24"/>
              <w:szCs w:val="24"/>
              <w:lang w:eastAsia="en-GB"/>
            </w:rPr>
          </w:pPr>
          <w:hyperlink w:anchor="_Toc95486581" w:history="1">
            <w:r w:rsidR="00CE3B70" w:rsidRPr="00C031C8">
              <w:rPr>
                <w:rStyle w:val="Hyperlink"/>
                <w:rFonts w:eastAsia="Open Sans"/>
                <w:sz w:val="24"/>
                <w:szCs w:val="24"/>
              </w:rPr>
              <w:t>2. Is she in paid employment?</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_Toc95486581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54</w:t>
            </w:r>
            <w:r w:rsidR="00CE3B70" w:rsidRPr="00C031C8">
              <w:rPr>
                <w:webHidden/>
                <w:sz w:val="24"/>
                <w:szCs w:val="24"/>
              </w:rPr>
              <w:fldChar w:fldCharType="end"/>
            </w:r>
          </w:hyperlink>
        </w:p>
        <w:p w14:paraId="3FF182D7" w14:textId="046F96A9" w:rsidR="00CE3B70" w:rsidRPr="00C031C8" w:rsidRDefault="00AE745C" w:rsidP="00843188">
          <w:pPr>
            <w:pStyle w:val="TOC3"/>
            <w:spacing w:line="360" w:lineRule="auto"/>
            <w:rPr>
              <w:rFonts w:asciiTheme="minorHAnsi" w:eastAsiaTheme="minorEastAsia" w:hAnsiTheme="minorHAnsi" w:cstheme="minorBidi"/>
              <w:color w:val="auto"/>
              <w:sz w:val="24"/>
              <w:szCs w:val="24"/>
              <w:lang w:eastAsia="en-GB"/>
            </w:rPr>
          </w:pPr>
          <w:hyperlink w:anchor="_Toc95486582" w:history="1">
            <w:r w:rsidR="00CE3B70" w:rsidRPr="00C031C8">
              <w:rPr>
                <w:rStyle w:val="Hyperlink"/>
                <w:rFonts w:eastAsia="Open Sans"/>
                <w:sz w:val="24"/>
                <w:szCs w:val="24"/>
              </w:rPr>
              <w:t>3. Does she have additional support needs?</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_Toc95486582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55</w:t>
            </w:r>
            <w:r w:rsidR="00CE3B70" w:rsidRPr="00C031C8">
              <w:rPr>
                <w:webHidden/>
                <w:sz w:val="24"/>
                <w:szCs w:val="24"/>
              </w:rPr>
              <w:fldChar w:fldCharType="end"/>
            </w:r>
          </w:hyperlink>
        </w:p>
        <w:p w14:paraId="2F35486D" w14:textId="1AFDF765" w:rsidR="00CE3B70" w:rsidRPr="00C031C8" w:rsidRDefault="00AE745C" w:rsidP="00843188">
          <w:pPr>
            <w:pStyle w:val="TOC3"/>
            <w:tabs>
              <w:tab w:val="left" w:pos="880"/>
            </w:tabs>
            <w:spacing w:line="360" w:lineRule="auto"/>
            <w:rPr>
              <w:rFonts w:asciiTheme="minorHAnsi" w:eastAsiaTheme="minorEastAsia" w:hAnsiTheme="minorHAnsi" w:cstheme="minorBidi"/>
              <w:color w:val="auto"/>
              <w:sz w:val="24"/>
              <w:szCs w:val="24"/>
              <w:lang w:eastAsia="en-GB"/>
            </w:rPr>
          </w:pPr>
          <w:hyperlink w:anchor="_Toc95486583" w:history="1">
            <w:r w:rsidR="00CE3B70" w:rsidRPr="00C031C8">
              <w:rPr>
                <w:rStyle w:val="Hyperlink"/>
                <w:rFonts w:asciiTheme="majorHAnsi" w:eastAsiaTheme="majorEastAsia" w:hAnsiTheme="majorHAnsi" w:cstheme="majorBidi"/>
                <w:sz w:val="24"/>
                <w:szCs w:val="24"/>
              </w:rPr>
              <w:t>6.</w:t>
            </w:r>
            <w:r w:rsidR="00CE3B70" w:rsidRPr="00C031C8">
              <w:rPr>
                <w:rFonts w:asciiTheme="minorHAnsi" w:eastAsiaTheme="minorEastAsia" w:hAnsiTheme="minorHAnsi" w:cstheme="minorBidi"/>
                <w:color w:val="auto"/>
                <w:sz w:val="24"/>
                <w:szCs w:val="24"/>
                <w:lang w:eastAsia="en-GB"/>
              </w:rPr>
              <w:tab/>
            </w:r>
            <w:r w:rsidR="00CE3B70" w:rsidRPr="00C031C8">
              <w:rPr>
                <w:rStyle w:val="Hyperlink"/>
                <w:rFonts w:asciiTheme="majorHAnsi" w:eastAsiaTheme="majorEastAsia" w:hAnsiTheme="majorHAnsi" w:cstheme="majorBidi"/>
                <w:sz w:val="24"/>
                <w:szCs w:val="24"/>
              </w:rPr>
              <w:t>Does she have accessibility needs?</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_Toc95486583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55</w:t>
            </w:r>
            <w:r w:rsidR="00CE3B70" w:rsidRPr="00C031C8">
              <w:rPr>
                <w:webHidden/>
                <w:sz w:val="24"/>
                <w:szCs w:val="24"/>
              </w:rPr>
              <w:fldChar w:fldCharType="end"/>
            </w:r>
          </w:hyperlink>
        </w:p>
        <w:p w14:paraId="2A283AAA" w14:textId="3617C7C8" w:rsidR="00CE3B70" w:rsidRPr="00C031C8" w:rsidRDefault="00AE745C" w:rsidP="00843188">
          <w:pPr>
            <w:pStyle w:val="TOC3"/>
            <w:spacing w:line="360" w:lineRule="auto"/>
            <w:rPr>
              <w:rFonts w:asciiTheme="minorHAnsi" w:eastAsiaTheme="minorEastAsia" w:hAnsiTheme="minorHAnsi" w:cstheme="minorBidi"/>
              <w:color w:val="auto"/>
              <w:sz w:val="24"/>
              <w:szCs w:val="24"/>
              <w:lang w:eastAsia="en-GB"/>
            </w:rPr>
          </w:pPr>
          <w:hyperlink w:anchor="_Toc95486584" w:history="1">
            <w:r w:rsidR="00CE3B70" w:rsidRPr="00C031C8">
              <w:rPr>
                <w:rStyle w:val="Hyperlink"/>
                <w:rFonts w:eastAsia="Open Sans"/>
                <w:sz w:val="24"/>
                <w:szCs w:val="24"/>
              </w:rPr>
              <w:t>5. Does she have recourse to public funds?</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_Toc95486584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56</w:t>
            </w:r>
            <w:r w:rsidR="00CE3B70" w:rsidRPr="00C031C8">
              <w:rPr>
                <w:webHidden/>
                <w:sz w:val="24"/>
                <w:szCs w:val="24"/>
              </w:rPr>
              <w:fldChar w:fldCharType="end"/>
            </w:r>
          </w:hyperlink>
        </w:p>
        <w:p w14:paraId="645F6705" w14:textId="1A7B193D" w:rsidR="00CE3B70" w:rsidRPr="00C031C8" w:rsidRDefault="00AE745C" w:rsidP="00843188">
          <w:pPr>
            <w:pStyle w:val="TOC2"/>
            <w:spacing w:line="360" w:lineRule="auto"/>
            <w:rPr>
              <w:rFonts w:asciiTheme="minorHAnsi" w:eastAsiaTheme="minorEastAsia" w:hAnsiTheme="minorHAnsi" w:cstheme="minorBidi"/>
              <w:b w:val="0"/>
              <w:color w:val="auto"/>
              <w:sz w:val="24"/>
              <w:szCs w:val="24"/>
              <w:lang w:eastAsia="en-GB"/>
            </w:rPr>
          </w:pPr>
          <w:hyperlink w:anchor="_Toc95486585" w:history="1">
            <w:r w:rsidR="00CE3B70" w:rsidRPr="00C031C8">
              <w:rPr>
                <w:rStyle w:val="Hyperlink"/>
                <w:rFonts w:eastAsiaTheme="majorEastAsia"/>
                <w:sz w:val="24"/>
                <w:szCs w:val="24"/>
              </w:rPr>
              <w:t>2.5 Service capacity and demand for support</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_Toc95486585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58</w:t>
            </w:r>
            <w:r w:rsidR="00CE3B70" w:rsidRPr="00C031C8">
              <w:rPr>
                <w:webHidden/>
                <w:sz w:val="24"/>
                <w:szCs w:val="24"/>
              </w:rPr>
              <w:fldChar w:fldCharType="end"/>
            </w:r>
          </w:hyperlink>
        </w:p>
        <w:p w14:paraId="3B000DCC" w14:textId="2C420E2B" w:rsidR="00CE3B70" w:rsidRPr="00C031C8" w:rsidRDefault="00AE745C" w:rsidP="00843188">
          <w:pPr>
            <w:pStyle w:val="TOC2"/>
            <w:spacing w:line="360" w:lineRule="auto"/>
            <w:rPr>
              <w:rFonts w:asciiTheme="minorHAnsi" w:eastAsiaTheme="minorEastAsia" w:hAnsiTheme="minorHAnsi" w:cstheme="minorBidi"/>
              <w:b w:val="0"/>
              <w:color w:val="auto"/>
              <w:sz w:val="24"/>
              <w:szCs w:val="24"/>
              <w:lang w:eastAsia="en-GB"/>
            </w:rPr>
          </w:pPr>
          <w:hyperlink w:anchor="_Toc95486586" w:history="1">
            <w:r w:rsidR="00CE3B70" w:rsidRPr="00C031C8">
              <w:rPr>
                <w:rStyle w:val="Hyperlink"/>
                <w:rFonts w:eastAsia="Open Sans"/>
                <w:sz w:val="24"/>
                <w:szCs w:val="24"/>
              </w:rPr>
              <w:t xml:space="preserve">2.6 </w:t>
            </w:r>
            <w:r w:rsidR="00CE3B70" w:rsidRPr="00C031C8">
              <w:rPr>
                <w:rStyle w:val="Hyperlink"/>
                <w:rFonts w:eastAsiaTheme="majorEastAsia"/>
                <w:sz w:val="24"/>
                <w:szCs w:val="24"/>
                <w:lang w:eastAsia="en-GB"/>
              </w:rPr>
              <w:t>Dedicated services for children and young people</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_Toc95486586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63</w:t>
            </w:r>
            <w:r w:rsidR="00CE3B70" w:rsidRPr="00C031C8">
              <w:rPr>
                <w:webHidden/>
                <w:sz w:val="24"/>
                <w:szCs w:val="24"/>
              </w:rPr>
              <w:fldChar w:fldCharType="end"/>
            </w:r>
          </w:hyperlink>
        </w:p>
        <w:p w14:paraId="0C1E22EE" w14:textId="1DB89A8B" w:rsidR="00CE3B70" w:rsidRPr="00C031C8" w:rsidRDefault="00AE745C" w:rsidP="00843188">
          <w:pPr>
            <w:pStyle w:val="TOC2"/>
            <w:spacing w:line="360" w:lineRule="auto"/>
            <w:rPr>
              <w:rFonts w:asciiTheme="minorHAnsi" w:eastAsiaTheme="minorEastAsia" w:hAnsiTheme="minorHAnsi" w:cstheme="minorBidi"/>
              <w:b w:val="0"/>
              <w:color w:val="auto"/>
              <w:sz w:val="24"/>
              <w:szCs w:val="24"/>
              <w:lang w:eastAsia="en-GB"/>
            </w:rPr>
          </w:pPr>
          <w:hyperlink w:anchor="_Toc95486587" w:history="1">
            <w:r w:rsidR="00CE3B70" w:rsidRPr="00C031C8">
              <w:rPr>
                <w:rStyle w:val="Hyperlink"/>
                <w:rFonts w:eastAsia="Open Sans"/>
                <w:sz w:val="24"/>
                <w:szCs w:val="24"/>
              </w:rPr>
              <w:t>2.7 Services for men</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_Toc95486587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65</w:t>
            </w:r>
            <w:r w:rsidR="00CE3B70" w:rsidRPr="00C031C8">
              <w:rPr>
                <w:webHidden/>
                <w:sz w:val="24"/>
                <w:szCs w:val="24"/>
              </w:rPr>
              <w:fldChar w:fldCharType="end"/>
            </w:r>
          </w:hyperlink>
        </w:p>
        <w:p w14:paraId="7B2EB370" w14:textId="317BEAF1" w:rsidR="00CE3B70" w:rsidRPr="00C031C8" w:rsidRDefault="00AE745C" w:rsidP="00843188">
          <w:pPr>
            <w:pStyle w:val="TOC1"/>
            <w:spacing w:line="360" w:lineRule="auto"/>
            <w:rPr>
              <w:rFonts w:asciiTheme="minorHAnsi" w:eastAsiaTheme="minorEastAsia" w:hAnsiTheme="minorHAnsi" w:cstheme="minorBidi"/>
              <w:b w:val="0"/>
              <w:color w:val="auto"/>
              <w:sz w:val="24"/>
              <w:szCs w:val="24"/>
            </w:rPr>
          </w:pPr>
          <w:hyperlink w:anchor="_Toc95486588" w:history="1">
            <w:r w:rsidR="00CE3B70" w:rsidRPr="00C031C8">
              <w:rPr>
                <w:rStyle w:val="Hyperlink"/>
                <w:sz w:val="24"/>
                <w:szCs w:val="24"/>
              </w:rPr>
              <w:t>Section 3: The work of support services</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_Toc95486588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68</w:t>
            </w:r>
            <w:r w:rsidR="00CE3B70" w:rsidRPr="00C031C8">
              <w:rPr>
                <w:webHidden/>
                <w:sz w:val="24"/>
                <w:szCs w:val="24"/>
              </w:rPr>
              <w:fldChar w:fldCharType="end"/>
            </w:r>
          </w:hyperlink>
        </w:p>
        <w:p w14:paraId="49A6CB9E" w14:textId="550BCA37" w:rsidR="00CE3B70" w:rsidRPr="00C031C8" w:rsidRDefault="00AE745C" w:rsidP="00843188">
          <w:pPr>
            <w:pStyle w:val="TOC2"/>
            <w:spacing w:line="360" w:lineRule="auto"/>
            <w:rPr>
              <w:rFonts w:asciiTheme="minorHAnsi" w:eastAsiaTheme="minorEastAsia" w:hAnsiTheme="minorHAnsi" w:cstheme="minorBidi"/>
              <w:b w:val="0"/>
              <w:color w:val="auto"/>
              <w:sz w:val="24"/>
              <w:szCs w:val="24"/>
              <w:lang w:eastAsia="en-GB"/>
            </w:rPr>
          </w:pPr>
          <w:hyperlink w:anchor="_Toc95486589" w:history="1">
            <w:r w:rsidR="00CE3B70" w:rsidRPr="00C031C8">
              <w:rPr>
                <w:rStyle w:val="Hyperlink"/>
                <w:sz w:val="24"/>
                <w:szCs w:val="24"/>
              </w:rPr>
              <w:t>Summary of key findings</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_Toc95486589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68</w:t>
            </w:r>
            <w:r w:rsidR="00CE3B70" w:rsidRPr="00C031C8">
              <w:rPr>
                <w:webHidden/>
                <w:sz w:val="24"/>
                <w:szCs w:val="24"/>
              </w:rPr>
              <w:fldChar w:fldCharType="end"/>
            </w:r>
          </w:hyperlink>
        </w:p>
        <w:p w14:paraId="1EDE5706" w14:textId="0A2067CF" w:rsidR="00CE3B70" w:rsidRPr="00C031C8" w:rsidRDefault="00AE745C" w:rsidP="00843188">
          <w:pPr>
            <w:pStyle w:val="TOC2"/>
            <w:spacing w:line="360" w:lineRule="auto"/>
            <w:rPr>
              <w:rFonts w:asciiTheme="minorHAnsi" w:eastAsiaTheme="minorEastAsia" w:hAnsiTheme="minorHAnsi" w:cstheme="minorBidi"/>
              <w:b w:val="0"/>
              <w:color w:val="auto"/>
              <w:sz w:val="24"/>
              <w:szCs w:val="24"/>
              <w:lang w:eastAsia="en-GB"/>
            </w:rPr>
          </w:pPr>
          <w:hyperlink w:anchor="_Toc95486590" w:history="1">
            <w:r w:rsidR="00CE3B70" w:rsidRPr="00C031C8">
              <w:rPr>
                <w:rStyle w:val="Hyperlink"/>
                <w:sz w:val="24"/>
                <w:szCs w:val="24"/>
              </w:rPr>
              <w:t>3.1 Impact of the Covid-19 pandemic</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_Toc95486590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71</w:t>
            </w:r>
            <w:r w:rsidR="00CE3B70" w:rsidRPr="00C031C8">
              <w:rPr>
                <w:webHidden/>
                <w:sz w:val="24"/>
                <w:szCs w:val="24"/>
              </w:rPr>
              <w:fldChar w:fldCharType="end"/>
            </w:r>
          </w:hyperlink>
        </w:p>
        <w:p w14:paraId="52BD46DD" w14:textId="672D02E4" w:rsidR="00CE3B70" w:rsidRPr="00C031C8" w:rsidRDefault="00AE745C" w:rsidP="00843188">
          <w:pPr>
            <w:pStyle w:val="TOC3"/>
            <w:spacing w:line="360" w:lineRule="auto"/>
            <w:rPr>
              <w:rFonts w:asciiTheme="minorHAnsi" w:eastAsiaTheme="minorEastAsia" w:hAnsiTheme="minorHAnsi" w:cstheme="minorBidi"/>
              <w:color w:val="auto"/>
              <w:sz w:val="24"/>
              <w:szCs w:val="24"/>
              <w:lang w:eastAsia="en-GB"/>
            </w:rPr>
          </w:pPr>
          <w:hyperlink w:anchor="_Toc95486591" w:history="1">
            <w:r w:rsidR="00CE3B70" w:rsidRPr="00C031C8">
              <w:rPr>
                <w:rStyle w:val="Hyperlink"/>
                <w:sz w:val="24"/>
                <w:szCs w:val="24"/>
              </w:rPr>
              <w:t>Challenges related to the pandemic</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_Toc95486591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71</w:t>
            </w:r>
            <w:r w:rsidR="00CE3B70" w:rsidRPr="00C031C8">
              <w:rPr>
                <w:webHidden/>
                <w:sz w:val="24"/>
                <w:szCs w:val="24"/>
              </w:rPr>
              <w:fldChar w:fldCharType="end"/>
            </w:r>
          </w:hyperlink>
        </w:p>
        <w:p w14:paraId="42546347" w14:textId="3EE7CE09" w:rsidR="00CE3B70" w:rsidRPr="00C031C8" w:rsidRDefault="00AE745C" w:rsidP="00843188">
          <w:pPr>
            <w:pStyle w:val="TOC3"/>
            <w:spacing w:line="360" w:lineRule="auto"/>
            <w:rPr>
              <w:rFonts w:asciiTheme="minorHAnsi" w:eastAsiaTheme="minorEastAsia" w:hAnsiTheme="minorHAnsi" w:cstheme="minorBidi"/>
              <w:color w:val="auto"/>
              <w:sz w:val="24"/>
              <w:szCs w:val="24"/>
              <w:lang w:eastAsia="en-GB"/>
            </w:rPr>
          </w:pPr>
          <w:hyperlink w:anchor="_Toc95486592" w:history="1">
            <w:r w:rsidR="00CE3B70" w:rsidRPr="00C031C8">
              <w:rPr>
                <w:rStyle w:val="Hyperlink"/>
                <w:sz w:val="24"/>
                <w:szCs w:val="24"/>
              </w:rPr>
              <w:t>Impact of the pandemic on demand</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_Toc95486592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76</w:t>
            </w:r>
            <w:r w:rsidR="00CE3B70" w:rsidRPr="00C031C8">
              <w:rPr>
                <w:webHidden/>
                <w:sz w:val="24"/>
                <w:szCs w:val="24"/>
              </w:rPr>
              <w:fldChar w:fldCharType="end"/>
            </w:r>
          </w:hyperlink>
        </w:p>
        <w:p w14:paraId="3A717036" w14:textId="04393846" w:rsidR="00CE3B70" w:rsidRPr="00C031C8" w:rsidRDefault="00AE745C" w:rsidP="00843188">
          <w:pPr>
            <w:pStyle w:val="TOC3"/>
            <w:spacing w:line="360" w:lineRule="auto"/>
            <w:rPr>
              <w:rFonts w:asciiTheme="minorHAnsi" w:eastAsiaTheme="minorEastAsia" w:hAnsiTheme="minorHAnsi" w:cstheme="minorBidi"/>
              <w:color w:val="auto"/>
              <w:sz w:val="24"/>
              <w:szCs w:val="24"/>
              <w:lang w:eastAsia="en-GB"/>
            </w:rPr>
          </w:pPr>
          <w:hyperlink w:anchor="_Toc95486593" w:history="1">
            <w:r w:rsidR="00CE3B70" w:rsidRPr="00C031C8">
              <w:rPr>
                <w:rStyle w:val="Hyperlink"/>
                <w:sz w:val="24"/>
                <w:szCs w:val="24"/>
              </w:rPr>
              <w:t>New doors opening during the pandemic</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_Toc95486593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79</w:t>
            </w:r>
            <w:r w:rsidR="00CE3B70" w:rsidRPr="00C031C8">
              <w:rPr>
                <w:webHidden/>
                <w:sz w:val="24"/>
                <w:szCs w:val="24"/>
              </w:rPr>
              <w:fldChar w:fldCharType="end"/>
            </w:r>
          </w:hyperlink>
        </w:p>
        <w:p w14:paraId="2CEAA428" w14:textId="2C6CA803" w:rsidR="00CE3B70" w:rsidRPr="00C031C8" w:rsidRDefault="00AE745C" w:rsidP="00843188">
          <w:pPr>
            <w:pStyle w:val="TOC2"/>
            <w:spacing w:line="360" w:lineRule="auto"/>
            <w:rPr>
              <w:rFonts w:asciiTheme="minorHAnsi" w:eastAsiaTheme="minorEastAsia" w:hAnsiTheme="minorHAnsi" w:cstheme="minorBidi"/>
              <w:b w:val="0"/>
              <w:color w:val="auto"/>
              <w:sz w:val="24"/>
              <w:szCs w:val="24"/>
              <w:lang w:eastAsia="en-GB"/>
            </w:rPr>
          </w:pPr>
          <w:hyperlink w:anchor="_Toc95486594" w:history="1">
            <w:r w:rsidR="00CE3B70" w:rsidRPr="00C031C8">
              <w:rPr>
                <w:rStyle w:val="Hyperlink"/>
                <w:sz w:val="24"/>
                <w:szCs w:val="24"/>
              </w:rPr>
              <w:t>3.2 Challenges during 2020-21</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_Toc95486594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82</w:t>
            </w:r>
            <w:r w:rsidR="00CE3B70" w:rsidRPr="00C031C8">
              <w:rPr>
                <w:webHidden/>
                <w:sz w:val="24"/>
                <w:szCs w:val="24"/>
              </w:rPr>
              <w:fldChar w:fldCharType="end"/>
            </w:r>
          </w:hyperlink>
        </w:p>
        <w:p w14:paraId="40A85285" w14:textId="5FCB459A" w:rsidR="00CE3B70" w:rsidRPr="00C031C8" w:rsidRDefault="00AE745C" w:rsidP="00843188">
          <w:pPr>
            <w:pStyle w:val="TOC3"/>
            <w:spacing w:line="360" w:lineRule="auto"/>
            <w:rPr>
              <w:rFonts w:asciiTheme="minorHAnsi" w:eastAsiaTheme="minorEastAsia" w:hAnsiTheme="minorHAnsi" w:cstheme="minorBidi"/>
              <w:color w:val="auto"/>
              <w:sz w:val="24"/>
              <w:szCs w:val="24"/>
              <w:lang w:eastAsia="en-GB"/>
            </w:rPr>
          </w:pPr>
          <w:hyperlink w:anchor="_Toc95486595" w:history="1">
            <w:r w:rsidR="00CE3B70" w:rsidRPr="00C031C8">
              <w:rPr>
                <w:rStyle w:val="Hyperlink"/>
                <w:sz w:val="24"/>
                <w:szCs w:val="24"/>
              </w:rPr>
              <w:t>Funding challenges during 2020-21</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_Toc95486595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82</w:t>
            </w:r>
            <w:r w:rsidR="00CE3B70" w:rsidRPr="00C031C8">
              <w:rPr>
                <w:webHidden/>
                <w:sz w:val="24"/>
                <w:szCs w:val="24"/>
              </w:rPr>
              <w:fldChar w:fldCharType="end"/>
            </w:r>
          </w:hyperlink>
        </w:p>
        <w:p w14:paraId="147296CE" w14:textId="0905A408" w:rsidR="00CE3B70" w:rsidRPr="00C031C8" w:rsidRDefault="00AE745C" w:rsidP="00843188">
          <w:pPr>
            <w:pStyle w:val="TOC3"/>
            <w:spacing w:line="360" w:lineRule="auto"/>
            <w:rPr>
              <w:rFonts w:asciiTheme="minorHAnsi" w:eastAsiaTheme="minorEastAsia" w:hAnsiTheme="minorHAnsi" w:cstheme="minorBidi"/>
              <w:color w:val="auto"/>
              <w:sz w:val="24"/>
              <w:szCs w:val="24"/>
              <w:lang w:eastAsia="en-GB"/>
            </w:rPr>
          </w:pPr>
          <w:hyperlink w:anchor="_Toc95486596" w:history="1">
            <w:r w:rsidR="00CE3B70" w:rsidRPr="00C031C8">
              <w:rPr>
                <w:rStyle w:val="Hyperlink"/>
                <w:sz w:val="24"/>
                <w:szCs w:val="24"/>
              </w:rPr>
              <w:t>Barriers to accepting referrals</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_Toc95486596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83</w:t>
            </w:r>
            <w:r w:rsidR="00CE3B70" w:rsidRPr="00C031C8">
              <w:rPr>
                <w:webHidden/>
                <w:sz w:val="24"/>
                <w:szCs w:val="24"/>
              </w:rPr>
              <w:fldChar w:fldCharType="end"/>
            </w:r>
          </w:hyperlink>
        </w:p>
        <w:p w14:paraId="0B101230" w14:textId="70D6906A" w:rsidR="00CE3B70" w:rsidRPr="00C031C8" w:rsidRDefault="00AE745C" w:rsidP="00843188">
          <w:pPr>
            <w:pStyle w:val="TOC2"/>
            <w:spacing w:line="360" w:lineRule="auto"/>
            <w:rPr>
              <w:rFonts w:asciiTheme="minorHAnsi" w:eastAsiaTheme="minorEastAsia" w:hAnsiTheme="minorHAnsi" w:cstheme="minorBidi"/>
              <w:b w:val="0"/>
              <w:color w:val="auto"/>
              <w:sz w:val="24"/>
              <w:szCs w:val="24"/>
              <w:lang w:eastAsia="en-GB"/>
            </w:rPr>
          </w:pPr>
          <w:hyperlink w:anchor="_Toc95486597" w:history="1">
            <w:r w:rsidR="00CE3B70" w:rsidRPr="00C031C8">
              <w:rPr>
                <w:rStyle w:val="Hyperlink"/>
                <w:sz w:val="24"/>
                <w:szCs w:val="24"/>
              </w:rPr>
              <w:t>3.3 Achievements in 2020-21</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_Toc95486597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86</w:t>
            </w:r>
            <w:r w:rsidR="00CE3B70" w:rsidRPr="00C031C8">
              <w:rPr>
                <w:webHidden/>
                <w:sz w:val="24"/>
                <w:szCs w:val="24"/>
              </w:rPr>
              <w:fldChar w:fldCharType="end"/>
            </w:r>
          </w:hyperlink>
        </w:p>
        <w:p w14:paraId="02967B81" w14:textId="14337381" w:rsidR="00CE3B70" w:rsidRPr="00C031C8" w:rsidRDefault="00AE745C" w:rsidP="00843188">
          <w:pPr>
            <w:pStyle w:val="TOC2"/>
            <w:spacing w:line="360" w:lineRule="auto"/>
            <w:rPr>
              <w:rFonts w:asciiTheme="minorHAnsi" w:eastAsiaTheme="minorEastAsia" w:hAnsiTheme="minorHAnsi" w:cstheme="minorBidi"/>
              <w:b w:val="0"/>
              <w:color w:val="auto"/>
              <w:sz w:val="24"/>
              <w:szCs w:val="24"/>
              <w:lang w:eastAsia="en-GB"/>
            </w:rPr>
          </w:pPr>
          <w:hyperlink w:anchor="_Toc95486598" w:history="1">
            <w:r w:rsidR="00CE3B70" w:rsidRPr="00C031C8">
              <w:rPr>
                <w:rStyle w:val="Hyperlink"/>
                <w:sz w:val="24"/>
                <w:szCs w:val="24"/>
              </w:rPr>
              <w:t>3.4 Funding sources - domestic abuse services</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_Toc95486598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88</w:t>
            </w:r>
            <w:r w:rsidR="00CE3B70" w:rsidRPr="00C031C8">
              <w:rPr>
                <w:webHidden/>
                <w:sz w:val="24"/>
                <w:szCs w:val="24"/>
              </w:rPr>
              <w:fldChar w:fldCharType="end"/>
            </w:r>
          </w:hyperlink>
        </w:p>
        <w:p w14:paraId="620CC2F3" w14:textId="2F219D9D" w:rsidR="00CE3B70" w:rsidRPr="00C031C8" w:rsidRDefault="00AE745C" w:rsidP="00843188">
          <w:pPr>
            <w:pStyle w:val="TOC3"/>
            <w:spacing w:line="360" w:lineRule="auto"/>
            <w:rPr>
              <w:rFonts w:asciiTheme="minorHAnsi" w:eastAsiaTheme="minorEastAsia" w:hAnsiTheme="minorHAnsi" w:cstheme="minorBidi"/>
              <w:color w:val="auto"/>
              <w:sz w:val="24"/>
              <w:szCs w:val="24"/>
              <w:lang w:eastAsia="en-GB"/>
            </w:rPr>
          </w:pPr>
          <w:hyperlink w:anchor="_Toc95486599" w:history="1">
            <w:r w:rsidR="00CE3B70" w:rsidRPr="00C031C8">
              <w:rPr>
                <w:rStyle w:val="Hyperlink"/>
                <w:sz w:val="24"/>
                <w:szCs w:val="24"/>
              </w:rPr>
              <w:t>Working without dedicated funding</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_Toc95486599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88</w:t>
            </w:r>
            <w:r w:rsidR="00CE3B70" w:rsidRPr="00C031C8">
              <w:rPr>
                <w:webHidden/>
                <w:sz w:val="24"/>
                <w:szCs w:val="24"/>
              </w:rPr>
              <w:fldChar w:fldCharType="end"/>
            </w:r>
          </w:hyperlink>
        </w:p>
        <w:p w14:paraId="1E9FE23D" w14:textId="673C94CC" w:rsidR="00CE3B70" w:rsidRPr="00C031C8" w:rsidRDefault="00AE745C" w:rsidP="00843188">
          <w:pPr>
            <w:pStyle w:val="TOC3"/>
            <w:spacing w:line="360" w:lineRule="auto"/>
            <w:rPr>
              <w:rFonts w:asciiTheme="minorHAnsi" w:eastAsiaTheme="minorEastAsia" w:hAnsiTheme="minorHAnsi" w:cstheme="minorBidi"/>
              <w:color w:val="auto"/>
              <w:sz w:val="24"/>
              <w:szCs w:val="24"/>
              <w:lang w:eastAsia="en-GB"/>
            </w:rPr>
          </w:pPr>
          <w:hyperlink w:anchor="_Toc95486600" w:history="1">
            <w:r w:rsidR="00CE3B70" w:rsidRPr="00C031C8">
              <w:rPr>
                <w:rStyle w:val="Hyperlink"/>
                <w:sz w:val="24"/>
                <w:szCs w:val="24"/>
              </w:rPr>
              <w:t>Police and Crime Commissioner Funding</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_Toc95486600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93</w:t>
            </w:r>
            <w:r w:rsidR="00CE3B70" w:rsidRPr="00C031C8">
              <w:rPr>
                <w:webHidden/>
                <w:sz w:val="24"/>
                <w:szCs w:val="24"/>
              </w:rPr>
              <w:fldChar w:fldCharType="end"/>
            </w:r>
          </w:hyperlink>
        </w:p>
        <w:p w14:paraId="76B6EF3C" w14:textId="16D43FF4" w:rsidR="00CE3B70" w:rsidRPr="00C031C8" w:rsidRDefault="00AE745C" w:rsidP="00843188">
          <w:pPr>
            <w:pStyle w:val="TOC3"/>
            <w:spacing w:line="360" w:lineRule="auto"/>
            <w:rPr>
              <w:rFonts w:asciiTheme="minorHAnsi" w:eastAsiaTheme="minorEastAsia" w:hAnsiTheme="minorHAnsi" w:cstheme="minorBidi"/>
              <w:color w:val="auto"/>
              <w:sz w:val="24"/>
              <w:szCs w:val="24"/>
              <w:lang w:eastAsia="en-GB"/>
            </w:rPr>
          </w:pPr>
          <w:hyperlink w:anchor="_Toc95486601" w:history="1">
            <w:r w:rsidR="00CE3B70" w:rsidRPr="00C031C8">
              <w:rPr>
                <w:rStyle w:val="Hyperlink"/>
                <w:sz w:val="24"/>
                <w:szCs w:val="24"/>
              </w:rPr>
              <w:t>Clinical Commissioning Group Funding</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_Toc95486601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94</w:t>
            </w:r>
            <w:r w:rsidR="00CE3B70" w:rsidRPr="00C031C8">
              <w:rPr>
                <w:webHidden/>
                <w:sz w:val="24"/>
                <w:szCs w:val="24"/>
              </w:rPr>
              <w:fldChar w:fldCharType="end"/>
            </w:r>
          </w:hyperlink>
        </w:p>
        <w:p w14:paraId="6304D006" w14:textId="701B6BB7" w:rsidR="00CE3B70" w:rsidRPr="00C031C8" w:rsidRDefault="00AE745C" w:rsidP="00843188">
          <w:pPr>
            <w:pStyle w:val="TOC3"/>
            <w:spacing w:line="360" w:lineRule="auto"/>
            <w:rPr>
              <w:rFonts w:asciiTheme="minorHAnsi" w:eastAsiaTheme="minorEastAsia" w:hAnsiTheme="minorHAnsi" w:cstheme="minorBidi"/>
              <w:color w:val="auto"/>
              <w:sz w:val="24"/>
              <w:szCs w:val="24"/>
              <w:lang w:eastAsia="en-GB"/>
            </w:rPr>
          </w:pPr>
          <w:hyperlink w:anchor="_Toc95486602" w:history="1">
            <w:r w:rsidR="00CE3B70" w:rsidRPr="00C031C8">
              <w:rPr>
                <w:rStyle w:val="Hyperlink"/>
                <w:sz w:val="24"/>
                <w:szCs w:val="24"/>
              </w:rPr>
              <w:t>Local authority funding for refuge provision</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_Toc95486602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96</w:t>
            </w:r>
            <w:r w:rsidR="00CE3B70" w:rsidRPr="00C031C8">
              <w:rPr>
                <w:webHidden/>
                <w:sz w:val="24"/>
                <w:szCs w:val="24"/>
              </w:rPr>
              <w:fldChar w:fldCharType="end"/>
            </w:r>
          </w:hyperlink>
        </w:p>
        <w:p w14:paraId="4AAD6081" w14:textId="4A4BD462" w:rsidR="00CE3B70" w:rsidRPr="00C031C8" w:rsidRDefault="00AE745C" w:rsidP="00843188">
          <w:pPr>
            <w:pStyle w:val="TOC3"/>
            <w:spacing w:line="360" w:lineRule="auto"/>
            <w:rPr>
              <w:rFonts w:asciiTheme="minorHAnsi" w:eastAsiaTheme="minorEastAsia" w:hAnsiTheme="minorHAnsi" w:cstheme="minorBidi"/>
              <w:color w:val="auto"/>
              <w:sz w:val="24"/>
              <w:szCs w:val="24"/>
              <w:lang w:eastAsia="en-GB"/>
            </w:rPr>
          </w:pPr>
          <w:hyperlink w:anchor="_Toc95486603" w:history="1">
            <w:r w:rsidR="00CE3B70" w:rsidRPr="00C031C8">
              <w:rPr>
                <w:rStyle w:val="Hyperlink"/>
                <w:sz w:val="24"/>
                <w:szCs w:val="24"/>
              </w:rPr>
              <w:t>Local authority funding for CBS provision</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_Toc95486603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100</w:t>
            </w:r>
            <w:r w:rsidR="00CE3B70" w:rsidRPr="00C031C8">
              <w:rPr>
                <w:webHidden/>
                <w:sz w:val="24"/>
                <w:szCs w:val="24"/>
              </w:rPr>
              <w:fldChar w:fldCharType="end"/>
            </w:r>
          </w:hyperlink>
        </w:p>
        <w:p w14:paraId="785C0509" w14:textId="43C933D1" w:rsidR="00CE3B70" w:rsidRPr="00C031C8" w:rsidRDefault="00AE745C" w:rsidP="00843188">
          <w:pPr>
            <w:pStyle w:val="TOC2"/>
            <w:spacing w:line="360" w:lineRule="auto"/>
            <w:rPr>
              <w:rFonts w:asciiTheme="minorHAnsi" w:eastAsiaTheme="minorEastAsia" w:hAnsiTheme="minorHAnsi" w:cstheme="minorBidi"/>
              <w:b w:val="0"/>
              <w:color w:val="auto"/>
              <w:sz w:val="24"/>
              <w:szCs w:val="24"/>
              <w:lang w:eastAsia="en-GB"/>
            </w:rPr>
          </w:pPr>
          <w:hyperlink w:anchor="_Toc95486604" w:history="1">
            <w:r w:rsidR="00CE3B70" w:rsidRPr="00C031C8">
              <w:rPr>
                <w:rStyle w:val="Hyperlink"/>
                <w:bCs/>
                <w:sz w:val="24"/>
                <w:szCs w:val="24"/>
              </w:rPr>
              <w:t>3.5 Early implementation of the Statutory Duty</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_Toc95486604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102</w:t>
            </w:r>
            <w:r w:rsidR="00CE3B70" w:rsidRPr="00C031C8">
              <w:rPr>
                <w:webHidden/>
                <w:sz w:val="24"/>
                <w:szCs w:val="24"/>
              </w:rPr>
              <w:fldChar w:fldCharType="end"/>
            </w:r>
          </w:hyperlink>
        </w:p>
        <w:p w14:paraId="7D3A11BE" w14:textId="3B725CCE" w:rsidR="00CE3B70" w:rsidRPr="00C031C8" w:rsidRDefault="00AE745C" w:rsidP="00843188">
          <w:pPr>
            <w:pStyle w:val="TOC3"/>
            <w:spacing w:line="360" w:lineRule="auto"/>
            <w:rPr>
              <w:rFonts w:asciiTheme="minorHAnsi" w:eastAsiaTheme="minorEastAsia" w:hAnsiTheme="minorHAnsi" w:cstheme="minorBidi"/>
              <w:color w:val="auto"/>
              <w:sz w:val="24"/>
              <w:szCs w:val="24"/>
              <w:lang w:eastAsia="en-GB"/>
            </w:rPr>
          </w:pPr>
          <w:hyperlink w:anchor="_Toc95486605" w:history="1">
            <w:r w:rsidR="00CE3B70" w:rsidRPr="00C031C8">
              <w:rPr>
                <w:rStyle w:val="Hyperlink"/>
                <w:sz w:val="24"/>
                <w:szCs w:val="24"/>
              </w:rPr>
              <w:t>Local discussions about the new statutory duty</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_Toc95486605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103</w:t>
            </w:r>
            <w:r w:rsidR="00CE3B70" w:rsidRPr="00C031C8">
              <w:rPr>
                <w:webHidden/>
                <w:sz w:val="24"/>
                <w:szCs w:val="24"/>
              </w:rPr>
              <w:fldChar w:fldCharType="end"/>
            </w:r>
          </w:hyperlink>
        </w:p>
        <w:p w14:paraId="37C7A062" w14:textId="65C944E5" w:rsidR="00CE3B70" w:rsidRPr="00C031C8" w:rsidRDefault="00AE745C" w:rsidP="00843188">
          <w:pPr>
            <w:pStyle w:val="TOC3"/>
            <w:spacing w:line="360" w:lineRule="auto"/>
            <w:rPr>
              <w:rFonts w:asciiTheme="minorHAnsi" w:eastAsiaTheme="minorEastAsia" w:hAnsiTheme="minorHAnsi" w:cstheme="minorBidi"/>
              <w:color w:val="auto"/>
              <w:sz w:val="24"/>
              <w:szCs w:val="24"/>
              <w:lang w:eastAsia="en-GB"/>
            </w:rPr>
          </w:pPr>
          <w:hyperlink w:anchor="_Toc95486606" w:history="1">
            <w:r w:rsidR="00CE3B70" w:rsidRPr="00C031C8">
              <w:rPr>
                <w:rStyle w:val="Hyperlink"/>
                <w:sz w:val="24"/>
                <w:szCs w:val="24"/>
              </w:rPr>
              <w:t>Funding allocation</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_Toc95486606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103</w:t>
            </w:r>
            <w:r w:rsidR="00CE3B70" w:rsidRPr="00C031C8">
              <w:rPr>
                <w:webHidden/>
                <w:sz w:val="24"/>
                <w:szCs w:val="24"/>
              </w:rPr>
              <w:fldChar w:fldCharType="end"/>
            </w:r>
          </w:hyperlink>
        </w:p>
        <w:p w14:paraId="00609AE9" w14:textId="09897520" w:rsidR="00CE3B70" w:rsidRPr="00C031C8" w:rsidRDefault="00AE745C" w:rsidP="00843188">
          <w:pPr>
            <w:pStyle w:val="TOC3"/>
            <w:spacing w:line="360" w:lineRule="auto"/>
            <w:rPr>
              <w:rFonts w:asciiTheme="minorHAnsi" w:eastAsiaTheme="minorEastAsia" w:hAnsiTheme="minorHAnsi" w:cstheme="minorBidi"/>
              <w:color w:val="auto"/>
              <w:sz w:val="24"/>
              <w:szCs w:val="24"/>
              <w:lang w:eastAsia="en-GB"/>
            </w:rPr>
          </w:pPr>
          <w:hyperlink w:anchor="_Toc95486607" w:history="1">
            <w:r w:rsidR="00CE3B70" w:rsidRPr="00C031C8">
              <w:rPr>
                <w:rStyle w:val="Hyperlink"/>
                <w:sz w:val="24"/>
                <w:szCs w:val="24"/>
              </w:rPr>
              <w:t>Clarification about future funding arrangements</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_Toc95486607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105</w:t>
            </w:r>
            <w:r w:rsidR="00CE3B70" w:rsidRPr="00C031C8">
              <w:rPr>
                <w:webHidden/>
                <w:sz w:val="24"/>
                <w:szCs w:val="24"/>
              </w:rPr>
              <w:fldChar w:fldCharType="end"/>
            </w:r>
          </w:hyperlink>
        </w:p>
        <w:p w14:paraId="15237ED1" w14:textId="243B9C9C" w:rsidR="00CE3B70" w:rsidRPr="00C031C8" w:rsidRDefault="00AE745C" w:rsidP="00843188">
          <w:pPr>
            <w:pStyle w:val="TOC3"/>
            <w:spacing w:line="360" w:lineRule="auto"/>
            <w:rPr>
              <w:rFonts w:asciiTheme="minorHAnsi" w:eastAsiaTheme="minorEastAsia" w:hAnsiTheme="minorHAnsi" w:cstheme="minorBidi"/>
              <w:color w:val="auto"/>
              <w:sz w:val="24"/>
              <w:szCs w:val="24"/>
              <w:lang w:eastAsia="en-GB"/>
            </w:rPr>
          </w:pPr>
          <w:hyperlink w:anchor="_Toc95486608" w:history="1">
            <w:r w:rsidR="00CE3B70" w:rsidRPr="00C031C8">
              <w:rPr>
                <w:rStyle w:val="Hyperlink"/>
                <w:sz w:val="24"/>
                <w:szCs w:val="24"/>
              </w:rPr>
              <w:t>Local authority needs assessment</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_Toc95486608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106</w:t>
            </w:r>
            <w:r w:rsidR="00CE3B70" w:rsidRPr="00C031C8">
              <w:rPr>
                <w:webHidden/>
                <w:sz w:val="24"/>
                <w:szCs w:val="24"/>
              </w:rPr>
              <w:fldChar w:fldCharType="end"/>
            </w:r>
          </w:hyperlink>
        </w:p>
        <w:p w14:paraId="0DC4C4D0" w14:textId="0E6931AD" w:rsidR="00CE3B70" w:rsidRPr="00C031C8" w:rsidRDefault="00AE745C" w:rsidP="00843188">
          <w:pPr>
            <w:pStyle w:val="TOC3"/>
            <w:spacing w:line="360" w:lineRule="auto"/>
            <w:rPr>
              <w:rFonts w:asciiTheme="minorHAnsi" w:eastAsiaTheme="minorEastAsia" w:hAnsiTheme="minorHAnsi" w:cstheme="minorBidi"/>
              <w:color w:val="auto"/>
              <w:sz w:val="24"/>
              <w:szCs w:val="24"/>
              <w:lang w:eastAsia="en-GB"/>
            </w:rPr>
          </w:pPr>
          <w:hyperlink w:anchor="_Toc95486609" w:history="1">
            <w:r w:rsidR="00CE3B70" w:rsidRPr="00C031C8">
              <w:rPr>
                <w:rStyle w:val="Hyperlink"/>
                <w:sz w:val="24"/>
                <w:szCs w:val="24"/>
              </w:rPr>
              <w:t>Strategy for delivering the statutory duty</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_Toc95486609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106</w:t>
            </w:r>
            <w:r w:rsidR="00CE3B70" w:rsidRPr="00C031C8">
              <w:rPr>
                <w:webHidden/>
                <w:sz w:val="24"/>
                <w:szCs w:val="24"/>
              </w:rPr>
              <w:fldChar w:fldCharType="end"/>
            </w:r>
          </w:hyperlink>
        </w:p>
        <w:p w14:paraId="50BF19D6" w14:textId="1C6E99C3" w:rsidR="00CE3B70" w:rsidRPr="00C031C8" w:rsidRDefault="00AE745C" w:rsidP="00843188">
          <w:pPr>
            <w:pStyle w:val="TOC3"/>
            <w:spacing w:line="360" w:lineRule="auto"/>
            <w:rPr>
              <w:rFonts w:asciiTheme="minorHAnsi" w:eastAsiaTheme="minorEastAsia" w:hAnsiTheme="minorHAnsi" w:cstheme="minorBidi"/>
              <w:color w:val="auto"/>
              <w:sz w:val="24"/>
              <w:szCs w:val="24"/>
              <w:lang w:eastAsia="en-GB"/>
            </w:rPr>
          </w:pPr>
          <w:hyperlink w:anchor="_Toc95486610" w:history="1">
            <w:r w:rsidR="00CE3B70" w:rsidRPr="00C031C8">
              <w:rPr>
                <w:rStyle w:val="Hyperlink"/>
                <w:sz w:val="24"/>
                <w:szCs w:val="24"/>
              </w:rPr>
              <w:t>Local Partnerships Boards</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_Toc95486610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107</w:t>
            </w:r>
            <w:r w:rsidR="00CE3B70" w:rsidRPr="00C031C8">
              <w:rPr>
                <w:webHidden/>
                <w:sz w:val="24"/>
                <w:szCs w:val="24"/>
              </w:rPr>
              <w:fldChar w:fldCharType="end"/>
            </w:r>
          </w:hyperlink>
        </w:p>
        <w:p w14:paraId="4E4F1491" w14:textId="20C63C07" w:rsidR="00CE3B70" w:rsidRPr="00C031C8" w:rsidRDefault="00AE745C" w:rsidP="00843188">
          <w:pPr>
            <w:pStyle w:val="TOC1"/>
            <w:spacing w:line="360" w:lineRule="auto"/>
            <w:rPr>
              <w:rFonts w:asciiTheme="minorHAnsi" w:eastAsiaTheme="minorEastAsia" w:hAnsiTheme="minorHAnsi" w:cstheme="minorBidi"/>
              <w:b w:val="0"/>
              <w:color w:val="auto"/>
              <w:sz w:val="24"/>
              <w:szCs w:val="24"/>
            </w:rPr>
          </w:pPr>
          <w:hyperlink w:anchor="_Toc95486611" w:history="1">
            <w:r w:rsidR="00CE3B70" w:rsidRPr="00C031C8">
              <w:rPr>
                <w:rStyle w:val="Hyperlink"/>
                <w:rFonts w:eastAsiaTheme="majorEastAsia"/>
                <w:sz w:val="24"/>
                <w:szCs w:val="24"/>
              </w:rPr>
              <w:t>Conclusion</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_Toc95486611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111</w:t>
            </w:r>
            <w:r w:rsidR="00CE3B70" w:rsidRPr="00C031C8">
              <w:rPr>
                <w:webHidden/>
                <w:sz w:val="24"/>
                <w:szCs w:val="24"/>
              </w:rPr>
              <w:fldChar w:fldCharType="end"/>
            </w:r>
          </w:hyperlink>
        </w:p>
        <w:p w14:paraId="4AD4EB52" w14:textId="7F9508A5" w:rsidR="00CE3B70" w:rsidRPr="00C031C8" w:rsidRDefault="00AE745C" w:rsidP="00843188">
          <w:pPr>
            <w:pStyle w:val="TOC1"/>
            <w:spacing w:line="360" w:lineRule="auto"/>
            <w:rPr>
              <w:rFonts w:asciiTheme="minorHAnsi" w:eastAsiaTheme="minorEastAsia" w:hAnsiTheme="minorHAnsi" w:cstheme="minorBidi"/>
              <w:b w:val="0"/>
              <w:color w:val="auto"/>
              <w:sz w:val="24"/>
              <w:szCs w:val="24"/>
            </w:rPr>
          </w:pPr>
          <w:hyperlink w:anchor="_Toc95486612" w:history="1">
            <w:r w:rsidR="00CE3B70" w:rsidRPr="00C031C8">
              <w:rPr>
                <w:rStyle w:val="Hyperlink"/>
                <w:rFonts w:eastAsiaTheme="majorEastAsia"/>
                <w:sz w:val="24"/>
                <w:szCs w:val="24"/>
              </w:rPr>
              <w:t>Appendix 1: Glossary</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_Toc95486612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115</w:t>
            </w:r>
            <w:r w:rsidR="00CE3B70" w:rsidRPr="00C031C8">
              <w:rPr>
                <w:webHidden/>
                <w:sz w:val="24"/>
                <w:szCs w:val="24"/>
              </w:rPr>
              <w:fldChar w:fldCharType="end"/>
            </w:r>
          </w:hyperlink>
        </w:p>
        <w:p w14:paraId="6554912A" w14:textId="0C48ACB6" w:rsidR="00CE3B70" w:rsidRPr="00C031C8" w:rsidRDefault="00AE745C" w:rsidP="00843188">
          <w:pPr>
            <w:pStyle w:val="TOC1"/>
            <w:spacing w:line="360" w:lineRule="auto"/>
            <w:rPr>
              <w:rFonts w:asciiTheme="minorHAnsi" w:eastAsiaTheme="minorEastAsia" w:hAnsiTheme="minorHAnsi" w:cstheme="minorBidi"/>
              <w:b w:val="0"/>
              <w:color w:val="auto"/>
              <w:sz w:val="24"/>
              <w:szCs w:val="24"/>
            </w:rPr>
          </w:pPr>
          <w:hyperlink w:anchor="_Toc95486613" w:history="1">
            <w:r w:rsidR="00CE3B70" w:rsidRPr="00C031C8">
              <w:rPr>
                <w:rStyle w:val="Hyperlink"/>
                <w:rFonts w:eastAsiaTheme="majorEastAsia"/>
                <w:sz w:val="24"/>
                <w:szCs w:val="24"/>
              </w:rPr>
              <w:t>Appendix 2: Methodology</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_Toc95486613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117</w:t>
            </w:r>
            <w:r w:rsidR="00CE3B70" w:rsidRPr="00C031C8">
              <w:rPr>
                <w:webHidden/>
                <w:sz w:val="24"/>
                <w:szCs w:val="24"/>
              </w:rPr>
              <w:fldChar w:fldCharType="end"/>
            </w:r>
          </w:hyperlink>
        </w:p>
        <w:p w14:paraId="7851D311" w14:textId="3588CC6F" w:rsidR="00CE3B70" w:rsidRPr="00C031C8" w:rsidRDefault="00AE745C" w:rsidP="00843188">
          <w:pPr>
            <w:pStyle w:val="TOC3"/>
            <w:spacing w:line="360" w:lineRule="auto"/>
            <w:rPr>
              <w:rFonts w:asciiTheme="minorHAnsi" w:eastAsiaTheme="minorEastAsia" w:hAnsiTheme="minorHAnsi" w:cstheme="minorBidi"/>
              <w:color w:val="auto"/>
              <w:sz w:val="24"/>
              <w:szCs w:val="24"/>
              <w:lang w:eastAsia="en-GB"/>
            </w:rPr>
          </w:pPr>
          <w:hyperlink w:anchor="_Toc95486614" w:history="1">
            <w:r w:rsidR="00CE3B70" w:rsidRPr="00C031C8">
              <w:rPr>
                <w:rStyle w:val="Hyperlink"/>
                <w:sz w:val="24"/>
                <w:szCs w:val="24"/>
                <w:lang w:eastAsia="en-GB"/>
              </w:rPr>
              <w:t>Section 1: The service users</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_Toc95486614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117</w:t>
            </w:r>
            <w:r w:rsidR="00CE3B70" w:rsidRPr="00C031C8">
              <w:rPr>
                <w:webHidden/>
                <w:sz w:val="24"/>
                <w:szCs w:val="24"/>
              </w:rPr>
              <w:fldChar w:fldCharType="end"/>
            </w:r>
          </w:hyperlink>
        </w:p>
        <w:p w14:paraId="761B3912" w14:textId="0A7532E7" w:rsidR="00CE3B70" w:rsidRPr="00C031C8" w:rsidRDefault="00AE745C" w:rsidP="00843188">
          <w:pPr>
            <w:pStyle w:val="TOC3"/>
            <w:spacing w:line="360" w:lineRule="auto"/>
            <w:rPr>
              <w:rFonts w:asciiTheme="minorHAnsi" w:eastAsiaTheme="minorEastAsia" w:hAnsiTheme="minorHAnsi" w:cstheme="minorBidi"/>
              <w:color w:val="auto"/>
              <w:sz w:val="24"/>
              <w:szCs w:val="24"/>
              <w:lang w:eastAsia="en-GB"/>
            </w:rPr>
          </w:pPr>
          <w:hyperlink w:anchor="_Toc95486615" w:history="1">
            <w:r w:rsidR="00CE3B70" w:rsidRPr="00C031C8">
              <w:rPr>
                <w:rStyle w:val="Hyperlink"/>
                <w:sz w:val="24"/>
                <w:szCs w:val="24"/>
              </w:rPr>
              <w:t>Section 2: The provision of services</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_Toc95486615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117</w:t>
            </w:r>
            <w:r w:rsidR="00CE3B70" w:rsidRPr="00C031C8">
              <w:rPr>
                <w:webHidden/>
                <w:sz w:val="24"/>
                <w:szCs w:val="24"/>
              </w:rPr>
              <w:fldChar w:fldCharType="end"/>
            </w:r>
          </w:hyperlink>
        </w:p>
        <w:p w14:paraId="0D695829" w14:textId="2C47BA5D" w:rsidR="00CE3B70" w:rsidRPr="00C031C8" w:rsidRDefault="00AE745C" w:rsidP="00843188">
          <w:pPr>
            <w:pStyle w:val="TOC3"/>
            <w:spacing w:line="360" w:lineRule="auto"/>
            <w:rPr>
              <w:rFonts w:asciiTheme="minorHAnsi" w:eastAsiaTheme="minorEastAsia" w:hAnsiTheme="minorHAnsi" w:cstheme="minorBidi"/>
              <w:color w:val="auto"/>
              <w:sz w:val="24"/>
              <w:szCs w:val="24"/>
              <w:lang w:eastAsia="en-GB"/>
            </w:rPr>
          </w:pPr>
          <w:hyperlink w:anchor="_Toc95486616" w:history="1">
            <w:r w:rsidR="00CE3B70" w:rsidRPr="00C031C8">
              <w:rPr>
                <w:rStyle w:val="Hyperlink"/>
                <w:sz w:val="24"/>
                <w:szCs w:val="24"/>
              </w:rPr>
              <w:t>Section 3: The work of support services</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_Toc95486616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118</w:t>
            </w:r>
            <w:r w:rsidR="00CE3B70" w:rsidRPr="00C031C8">
              <w:rPr>
                <w:webHidden/>
                <w:sz w:val="24"/>
                <w:szCs w:val="24"/>
              </w:rPr>
              <w:fldChar w:fldCharType="end"/>
            </w:r>
          </w:hyperlink>
        </w:p>
        <w:p w14:paraId="1D67D0AC" w14:textId="4FAB2361" w:rsidR="00CE3B70" w:rsidRPr="00C031C8" w:rsidRDefault="00AE745C" w:rsidP="00843188">
          <w:pPr>
            <w:pStyle w:val="TOC2"/>
            <w:spacing w:line="360" w:lineRule="auto"/>
            <w:rPr>
              <w:rFonts w:asciiTheme="minorHAnsi" w:eastAsiaTheme="minorEastAsia" w:hAnsiTheme="minorHAnsi" w:cstheme="minorBidi"/>
              <w:b w:val="0"/>
              <w:color w:val="auto"/>
              <w:sz w:val="24"/>
              <w:szCs w:val="24"/>
              <w:lang w:eastAsia="en-GB"/>
            </w:rPr>
          </w:pPr>
          <w:hyperlink w:anchor="_Toc95486617" w:history="1">
            <w:r w:rsidR="00CE3B70" w:rsidRPr="00C031C8">
              <w:rPr>
                <w:rStyle w:val="Hyperlink"/>
                <w:sz w:val="24"/>
                <w:szCs w:val="24"/>
                <w:lang w:eastAsia="en-GB"/>
              </w:rPr>
              <w:t>Appendix 3: Definitions of service types</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_Toc95486617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121</w:t>
            </w:r>
            <w:r w:rsidR="00CE3B70" w:rsidRPr="00C031C8">
              <w:rPr>
                <w:webHidden/>
                <w:sz w:val="24"/>
                <w:szCs w:val="24"/>
              </w:rPr>
              <w:fldChar w:fldCharType="end"/>
            </w:r>
          </w:hyperlink>
        </w:p>
        <w:p w14:paraId="32BD1DAB" w14:textId="6A3EA2FC" w:rsidR="00CE3B70" w:rsidRPr="00C031C8" w:rsidRDefault="00AE745C" w:rsidP="00843188">
          <w:pPr>
            <w:pStyle w:val="TOC3"/>
            <w:spacing w:line="360" w:lineRule="auto"/>
            <w:rPr>
              <w:rFonts w:asciiTheme="minorHAnsi" w:eastAsiaTheme="minorEastAsia" w:hAnsiTheme="minorHAnsi" w:cstheme="minorBidi"/>
              <w:color w:val="auto"/>
              <w:sz w:val="24"/>
              <w:szCs w:val="24"/>
              <w:lang w:eastAsia="en-GB"/>
            </w:rPr>
          </w:pPr>
          <w:hyperlink w:anchor="_Toc95486618" w:history="1">
            <w:r w:rsidR="00CE3B70" w:rsidRPr="00C031C8">
              <w:rPr>
                <w:rStyle w:val="Hyperlink"/>
                <w:sz w:val="24"/>
                <w:szCs w:val="24"/>
              </w:rPr>
              <w:t>Accommodation</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_Toc95486618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121</w:t>
            </w:r>
            <w:r w:rsidR="00CE3B70" w:rsidRPr="00C031C8">
              <w:rPr>
                <w:webHidden/>
                <w:sz w:val="24"/>
                <w:szCs w:val="24"/>
              </w:rPr>
              <w:fldChar w:fldCharType="end"/>
            </w:r>
          </w:hyperlink>
        </w:p>
        <w:p w14:paraId="1C27F207" w14:textId="7B8F7DAD" w:rsidR="00CE3B70" w:rsidRPr="00C031C8" w:rsidRDefault="00AE745C" w:rsidP="00843188">
          <w:pPr>
            <w:pStyle w:val="TOC3"/>
            <w:spacing w:line="360" w:lineRule="auto"/>
            <w:rPr>
              <w:rFonts w:asciiTheme="minorHAnsi" w:eastAsiaTheme="minorEastAsia" w:hAnsiTheme="minorHAnsi" w:cstheme="minorBidi"/>
              <w:color w:val="auto"/>
              <w:sz w:val="24"/>
              <w:szCs w:val="24"/>
              <w:lang w:eastAsia="en-GB"/>
            </w:rPr>
          </w:pPr>
          <w:hyperlink w:anchor="_Toc95486619" w:history="1">
            <w:r w:rsidR="00CE3B70" w:rsidRPr="00C031C8">
              <w:rPr>
                <w:rStyle w:val="Hyperlink"/>
                <w:sz w:val="24"/>
                <w:szCs w:val="24"/>
              </w:rPr>
              <w:t>Community-based services (CBS)</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_Toc95486619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122</w:t>
            </w:r>
            <w:r w:rsidR="00CE3B70" w:rsidRPr="00C031C8">
              <w:rPr>
                <w:webHidden/>
                <w:sz w:val="24"/>
                <w:szCs w:val="24"/>
              </w:rPr>
              <w:fldChar w:fldCharType="end"/>
            </w:r>
          </w:hyperlink>
        </w:p>
        <w:p w14:paraId="437CC644" w14:textId="51EC81C6" w:rsidR="00CE3B70" w:rsidRPr="00C031C8" w:rsidRDefault="00AE745C" w:rsidP="00843188">
          <w:pPr>
            <w:pStyle w:val="TOC3"/>
            <w:spacing w:line="360" w:lineRule="auto"/>
            <w:rPr>
              <w:rFonts w:asciiTheme="minorHAnsi" w:eastAsiaTheme="minorEastAsia" w:hAnsiTheme="minorHAnsi" w:cstheme="minorBidi"/>
              <w:color w:val="auto"/>
              <w:sz w:val="24"/>
              <w:szCs w:val="24"/>
              <w:lang w:eastAsia="en-GB"/>
            </w:rPr>
          </w:pPr>
          <w:hyperlink w:anchor="_Toc95486620" w:history="1">
            <w:r w:rsidR="00CE3B70" w:rsidRPr="00C031C8">
              <w:rPr>
                <w:rStyle w:val="Hyperlink"/>
                <w:sz w:val="24"/>
                <w:szCs w:val="24"/>
              </w:rPr>
              <w:t>Open access services</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_Toc95486620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122</w:t>
            </w:r>
            <w:r w:rsidR="00CE3B70" w:rsidRPr="00C031C8">
              <w:rPr>
                <w:webHidden/>
                <w:sz w:val="24"/>
                <w:szCs w:val="24"/>
              </w:rPr>
              <w:fldChar w:fldCharType="end"/>
            </w:r>
          </w:hyperlink>
        </w:p>
        <w:p w14:paraId="24CF02BC" w14:textId="009193F6" w:rsidR="00CE3B70" w:rsidRPr="00C031C8" w:rsidRDefault="00AE745C" w:rsidP="00843188">
          <w:pPr>
            <w:pStyle w:val="TOC3"/>
            <w:spacing w:line="360" w:lineRule="auto"/>
            <w:rPr>
              <w:rFonts w:asciiTheme="minorHAnsi" w:eastAsiaTheme="minorEastAsia" w:hAnsiTheme="minorHAnsi" w:cstheme="minorBidi"/>
              <w:color w:val="auto"/>
              <w:sz w:val="24"/>
              <w:szCs w:val="24"/>
              <w:lang w:eastAsia="en-GB"/>
            </w:rPr>
          </w:pPr>
          <w:hyperlink w:anchor="_Toc95486621" w:history="1">
            <w:r w:rsidR="00CE3B70" w:rsidRPr="00C031C8">
              <w:rPr>
                <w:rStyle w:val="Hyperlink"/>
                <w:sz w:val="24"/>
                <w:szCs w:val="24"/>
              </w:rPr>
              <w:t>Recovery work</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_Toc95486621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123</w:t>
            </w:r>
            <w:r w:rsidR="00CE3B70" w:rsidRPr="00C031C8">
              <w:rPr>
                <w:webHidden/>
                <w:sz w:val="24"/>
                <w:szCs w:val="24"/>
              </w:rPr>
              <w:fldChar w:fldCharType="end"/>
            </w:r>
          </w:hyperlink>
        </w:p>
        <w:p w14:paraId="34A8AC95" w14:textId="24BA83C3" w:rsidR="00CE3B70" w:rsidRPr="00C031C8" w:rsidRDefault="00AE745C" w:rsidP="00843188">
          <w:pPr>
            <w:pStyle w:val="TOC3"/>
            <w:spacing w:line="360" w:lineRule="auto"/>
            <w:rPr>
              <w:rFonts w:asciiTheme="minorHAnsi" w:eastAsiaTheme="minorEastAsia" w:hAnsiTheme="minorHAnsi" w:cstheme="minorBidi"/>
              <w:color w:val="auto"/>
              <w:sz w:val="24"/>
              <w:szCs w:val="24"/>
              <w:lang w:eastAsia="en-GB"/>
            </w:rPr>
          </w:pPr>
          <w:hyperlink w:anchor="_Toc95486622" w:history="1">
            <w:r w:rsidR="00CE3B70" w:rsidRPr="00C031C8">
              <w:rPr>
                <w:rStyle w:val="Hyperlink"/>
                <w:sz w:val="24"/>
                <w:szCs w:val="24"/>
              </w:rPr>
              <w:t>Dedicated children and young people’s service</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_Toc95486622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123</w:t>
            </w:r>
            <w:r w:rsidR="00CE3B70" w:rsidRPr="00C031C8">
              <w:rPr>
                <w:webHidden/>
                <w:sz w:val="24"/>
                <w:szCs w:val="24"/>
              </w:rPr>
              <w:fldChar w:fldCharType="end"/>
            </w:r>
          </w:hyperlink>
        </w:p>
        <w:p w14:paraId="45F19224" w14:textId="6D703C99" w:rsidR="00CE3B70" w:rsidRPr="00C031C8" w:rsidRDefault="00AE745C" w:rsidP="00843188">
          <w:pPr>
            <w:pStyle w:val="TOC3"/>
            <w:spacing w:line="360" w:lineRule="auto"/>
            <w:rPr>
              <w:rFonts w:asciiTheme="minorHAnsi" w:eastAsiaTheme="minorEastAsia" w:hAnsiTheme="minorHAnsi" w:cstheme="minorBidi"/>
              <w:color w:val="auto"/>
              <w:sz w:val="24"/>
              <w:szCs w:val="24"/>
              <w:lang w:eastAsia="en-GB"/>
            </w:rPr>
          </w:pPr>
          <w:hyperlink w:anchor="_Toc95486623" w:history="1">
            <w:r w:rsidR="00CE3B70" w:rsidRPr="00C031C8">
              <w:rPr>
                <w:rStyle w:val="Hyperlink"/>
                <w:sz w:val="24"/>
                <w:szCs w:val="24"/>
              </w:rPr>
              <w:t>Other</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_Toc95486623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124</w:t>
            </w:r>
            <w:r w:rsidR="00CE3B70" w:rsidRPr="00C031C8">
              <w:rPr>
                <w:webHidden/>
                <w:sz w:val="24"/>
                <w:szCs w:val="24"/>
              </w:rPr>
              <w:fldChar w:fldCharType="end"/>
            </w:r>
          </w:hyperlink>
        </w:p>
        <w:p w14:paraId="5F8049E4" w14:textId="77781E04" w:rsidR="00CE3B70" w:rsidRPr="00C031C8" w:rsidRDefault="00AE745C" w:rsidP="00843188">
          <w:pPr>
            <w:pStyle w:val="TOC2"/>
            <w:spacing w:line="360" w:lineRule="auto"/>
            <w:rPr>
              <w:rFonts w:asciiTheme="minorHAnsi" w:eastAsiaTheme="minorEastAsia" w:hAnsiTheme="minorHAnsi" w:cstheme="minorBidi"/>
              <w:b w:val="0"/>
              <w:color w:val="auto"/>
              <w:sz w:val="24"/>
              <w:szCs w:val="24"/>
              <w:lang w:eastAsia="en-GB"/>
            </w:rPr>
          </w:pPr>
          <w:hyperlink w:anchor="_Toc95486624" w:history="1">
            <w:r w:rsidR="00CE3B70" w:rsidRPr="00C031C8">
              <w:rPr>
                <w:rStyle w:val="Hyperlink"/>
                <w:sz w:val="24"/>
                <w:szCs w:val="24"/>
              </w:rPr>
              <w:t>Appendix 4: Women’s Aid Annual Survey 2021 respondents</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_Toc95486624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125</w:t>
            </w:r>
            <w:r w:rsidR="00CE3B70" w:rsidRPr="00C031C8">
              <w:rPr>
                <w:webHidden/>
                <w:sz w:val="24"/>
                <w:szCs w:val="24"/>
              </w:rPr>
              <w:fldChar w:fldCharType="end"/>
            </w:r>
          </w:hyperlink>
        </w:p>
        <w:p w14:paraId="579F8F5C" w14:textId="10FA4DF5" w:rsidR="00CE3B70" w:rsidRDefault="00AE745C" w:rsidP="00843188">
          <w:pPr>
            <w:pStyle w:val="TOC2"/>
            <w:spacing w:line="360" w:lineRule="auto"/>
            <w:rPr>
              <w:rFonts w:asciiTheme="minorHAnsi" w:eastAsiaTheme="minorEastAsia" w:hAnsiTheme="minorHAnsi" w:cstheme="minorBidi"/>
              <w:b w:val="0"/>
              <w:color w:val="auto"/>
              <w:lang w:eastAsia="en-GB"/>
            </w:rPr>
          </w:pPr>
          <w:hyperlink w:anchor="_Toc95486625" w:history="1">
            <w:r w:rsidR="00CE3B70" w:rsidRPr="00C031C8">
              <w:rPr>
                <w:rStyle w:val="Hyperlink"/>
                <w:sz w:val="24"/>
                <w:szCs w:val="24"/>
              </w:rPr>
              <w:t>References</w:t>
            </w:r>
            <w:r w:rsidR="00CE3B70" w:rsidRPr="00C031C8">
              <w:rPr>
                <w:webHidden/>
                <w:sz w:val="24"/>
                <w:szCs w:val="24"/>
              </w:rPr>
              <w:tab/>
            </w:r>
            <w:r w:rsidR="00CE3B70" w:rsidRPr="00C031C8">
              <w:rPr>
                <w:webHidden/>
                <w:sz w:val="24"/>
                <w:szCs w:val="24"/>
              </w:rPr>
              <w:fldChar w:fldCharType="begin"/>
            </w:r>
            <w:r w:rsidR="00CE3B70" w:rsidRPr="00C031C8">
              <w:rPr>
                <w:webHidden/>
                <w:sz w:val="24"/>
                <w:szCs w:val="24"/>
              </w:rPr>
              <w:instrText xml:space="preserve"> PAGEREF _Toc95486625 \h </w:instrText>
            </w:r>
            <w:r w:rsidR="00CE3B70" w:rsidRPr="00C031C8">
              <w:rPr>
                <w:webHidden/>
                <w:sz w:val="24"/>
                <w:szCs w:val="24"/>
              </w:rPr>
            </w:r>
            <w:r w:rsidR="00CE3B70" w:rsidRPr="00C031C8">
              <w:rPr>
                <w:webHidden/>
                <w:sz w:val="24"/>
                <w:szCs w:val="24"/>
              </w:rPr>
              <w:fldChar w:fldCharType="separate"/>
            </w:r>
            <w:r w:rsidR="007D2B7A" w:rsidRPr="00C031C8">
              <w:rPr>
                <w:webHidden/>
                <w:sz w:val="24"/>
                <w:szCs w:val="24"/>
              </w:rPr>
              <w:t>126</w:t>
            </w:r>
            <w:r w:rsidR="00CE3B70" w:rsidRPr="00C031C8">
              <w:rPr>
                <w:webHidden/>
                <w:sz w:val="24"/>
                <w:szCs w:val="24"/>
              </w:rPr>
              <w:fldChar w:fldCharType="end"/>
            </w:r>
          </w:hyperlink>
        </w:p>
        <w:p w14:paraId="353896DE" w14:textId="30EBD0FA" w:rsidR="00E530ED" w:rsidRPr="00CE69B3" w:rsidRDefault="00E530ED" w:rsidP="00843188">
          <w:pPr>
            <w:spacing w:line="360" w:lineRule="auto"/>
          </w:pPr>
          <w:r w:rsidRPr="00CE69B3">
            <w:rPr>
              <w:b/>
              <w:bCs/>
              <w:noProof/>
            </w:rPr>
            <w:fldChar w:fldCharType="end"/>
          </w:r>
        </w:p>
      </w:sdtContent>
    </w:sdt>
    <w:p w14:paraId="0974F432" w14:textId="2339A7D7" w:rsidR="00E530ED" w:rsidRPr="00CE69B3" w:rsidRDefault="00E530ED" w:rsidP="00843188">
      <w:pPr>
        <w:spacing w:line="360" w:lineRule="auto"/>
        <w:rPr>
          <w:noProof/>
          <w:lang w:eastAsia="en-GB"/>
        </w:rPr>
      </w:pPr>
    </w:p>
    <w:p w14:paraId="6F812100" w14:textId="77777777" w:rsidR="00E530ED" w:rsidRPr="00CE69B3" w:rsidRDefault="00E530ED" w:rsidP="00843188">
      <w:pPr>
        <w:spacing w:after="200" w:line="360" w:lineRule="auto"/>
        <w:rPr>
          <w:rFonts w:eastAsiaTheme="majorEastAsia"/>
          <w:noProof/>
          <w:color w:val="B6006C"/>
          <w:sz w:val="32"/>
          <w:szCs w:val="32"/>
          <w:lang w:eastAsia="en-GB"/>
        </w:rPr>
      </w:pPr>
      <w:r w:rsidRPr="00CE69B3">
        <w:rPr>
          <w:rFonts w:eastAsiaTheme="majorEastAsia"/>
          <w:noProof/>
          <w:color w:val="B6006C"/>
          <w:sz w:val="32"/>
          <w:szCs w:val="32"/>
          <w:lang w:eastAsia="en-GB"/>
        </w:rPr>
        <w:br w:type="page"/>
      </w:r>
    </w:p>
    <w:p w14:paraId="3D6EEF4D" w14:textId="77777777" w:rsidR="00F77E7C" w:rsidRPr="006A74F4" w:rsidRDefault="00F77E7C" w:rsidP="00843188">
      <w:pPr>
        <w:pStyle w:val="Heading1"/>
        <w:spacing w:line="360" w:lineRule="auto"/>
      </w:pPr>
      <w:bookmarkStart w:id="10" w:name="_Toc95486556"/>
      <w:r w:rsidRPr="006A74F4">
        <w:lastRenderedPageBreak/>
        <w:t>Foreword by Farah Nazeer, CEO, Women’s Aid</w:t>
      </w:r>
      <w:bookmarkEnd w:id="10"/>
    </w:p>
    <w:p w14:paraId="63DF2FB1" w14:textId="0DA05524" w:rsidR="00F77E7C" w:rsidRPr="006A74F4" w:rsidRDefault="3CC76D90" w:rsidP="00843188">
      <w:pPr>
        <w:spacing w:line="360" w:lineRule="auto"/>
        <w:rPr>
          <w:rFonts w:eastAsia="Open Sans"/>
          <w:sz w:val="24"/>
          <w:szCs w:val="24"/>
          <w:lang w:eastAsia="en-GB"/>
        </w:rPr>
      </w:pPr>
      <w:r w:rsidRPr="006A74F4">
        <w:rPr>
          <w:rFonts w:eastAsia="Open Sans"/>
          <w:sz w:val="24"/>
          <w:szCs w:val="24"/>
          <w:lang w:eastAsia="en-GB"/>
        </w:rPr>
        <w:t xml:space="preserve">Reading </w:t>
      </w:r>
      <w:r w:rsidR="00F77E7C" w:rsidRPr="006A74F4">
        <w:rPr>
          <w:rFonts w:eastAsia="Open Sans"/>
          <w:sz w:val="24"/>
          <w:szCs w:val="24"/>
          <w:lang w:eastAsia="en-GB"/>
        </w:rPr>
        <w:t>through this report</w:t>
      </w:r>
      <w:r w:rsidR="19E0AC50" w:rsidRPr="006A74F4">
        <w:rPr>
          <w:rFonts w:eastAsia="Open Sans"/>
          <w:sz w:val="24"/>
          <w:szCs w:val="24"/>
          <w:lang w:eastAsia="en-GB"/>
        </w:rPr>
        <w:t xml:space="preserve"> renews the awe</w:t>
      </w:r>
      <w:r w:rsidR="0084374C" w:rsidRPr="006A74F4">
        <w:rPr>
          <w:rFonts w:eastAsia="Open Sans"/>
          <w:sz w:val="24"/>
          <w:szCs w:val="24"/>
          <w:lang w:eastAsia="en-GB"/>
        </w:rPr>
        <w:t xml:space="preserve"> I feel </w:t>
      </w:r>
      <w:r w:rsidR="00F77E7C" w:rsidRPr="006A74F4">
        <w:rPr>
          <w:rFonts w:eastAsia="Open Sans"/>
          <w:sz w:val="24"/>
          <w:szCs w:val="24"/>
          <w:lang w:eastAsia="en-GB"/>
        </w:rPr>
        <w:t xml:space="preserve">of the work </w:t>
      </w:r>
      <w:r w:rsidR="0084374C" w:rsidRPr="006A74F4">
        <w:rPr>
          <w:rFonts w:eastAsia="Open Sans"/>
          <w:sz w:val="24"/>
          <w:szCs w:val="24"/>
          <w:lang w:eastAsia="en-GB"/>
        </w:rPr>
        <w:t>done by</w:t>
      </w:r>
      <w:r w:rsidR="00F77E7C" w:rsidRPr="006A74F4">
        <w:rPr>
          <w:rFonts w:eastAsia="Open Sans"/>
          <w:sz w:val="24"/>
          <w:szCs w:val="24"/>
          <w:lang w:eastAsia="en-GB"/>
        </w:rPr>
        <w:t xml:space="preserve"> domestic abuse services. The number of women and children supported in 2020-21 is staggering</w:t>
      </w:r>
      <w:r w:rsidR="00AB1471" w:rsidRPr="006A74F4">
        <w:rPr>
          <w:rFonts w:eastAsia="Open Sans"/>
          <w:sz w:val="24"/>
          <w:szCs w:val="24"/>
          <w:lang w:eastAsia="en-GB"/>
        </w:rPr>
        <w:t xml:space="preserve">, </w:t>
      </w:r>
      <w:r w:rsidR="00F77E7C" w:rsidRPr="006A74F4">
        <w:rPr>
          <w:rFonts w:eastAsia="Open Sans"/>
          <w:sz w:val="24"/>
          <w:szCs w:val="24"/>
          <w:lang w:eastAsia="en-GB"/>
        </w:rPr>
        <w:t>an estimated 10,809 women and 11,890 children supported in refuges, and an estimated 124,044 women and 148,852 children received community-based support in England.</w:t>
      </w:r>
      <w:r w:rsidR="006C781C" w:rsidRPr="006A74F4">
        <w:rPr>
          <w:rFonts w:eastAsia="Open Sans"/>
          <w:sz w:val="24"/>
          <w:szCs w:val="24"/>
          <w:lang w:eastAsia="en-GB"/>
        </w:rPr>
        <w:t xml:space="preserve"> </w:t>
      </w:r>
    </w:p>
    <w:p w14:paraId="04358786" w14:textId="1E28DA69" w:rsidR="00F77E7C" w:rsidRPr="006A74F4" w:rsidRDefault="00F77E7C" w:rsidP="00843188">
      <w:pPr>
        <w:spacing w:line="360" w:lineRule="auto"/>
        <w:rPr>
          <w:rFonts w:eastAsia="Open Sans"/>
          <w:sz w:val="24"/>
          <w:szCs w:val="24"/>
          <w:lang w:eastAsia="en-GB"/>
        </w:rPr>
      </w:pPr>
      <w:r w:rsidRPr="006A74F4">
        <w:rPr>
          <w:rFonts w:eastAsia="Open Sans"/>
          <w:sz w:val="24"/>
          <w:szCs w:val="24"/>
          <w:lang w:eastAsia="en-GB"/>
        </w:rPr>
        <w:t xml:space="preserve">The challenges in 2020-21 were many, some pre-existing </w:t>
      </w:r>
      <w:r w:rsidR="006C781C" w:rsidRPr="006A74F4">
        <w:rPr>
          <w:rFonts w:eastAsia="Open Sans"/>
          <w:sz w:val="24"/>
          <w:szCs w:val="24"/>
          <w:lang w:eastAsia="en-GB"/>
        </w:rPr>
        <w:t>and some new</w:t>
      </w:r>
      <w:r w:rsidRPr="006A74F4">
        <w:rPr>
          <w:rFonts w:eastAsia="Open Sans"/>
          <w:sz w:val="24"/>
          <w:szCs w:val="24"/>
          <w:lang w:eastAsia="en-GB"/>
        </w:rPr>
        <w:t xml:space="preserve">. When the pandemic started and related restrictions came into force, services had to adapt quickly </w:t>
      </w:r>
      <w:r w:rsidRPr="006A74F4">
        <w:rPr>
          <w:rFonts w:eastAsia="Open Sans"/>
          <w:sz w:val="24"/>
          <w:szCs w:val="24"/>
        </w:rPr>
        <w:t xml:space="preserve">to remote working, cope with staff absences, modify communal spaces to try to prevent the spread of Covid-19, and quickly find the funds to purchase PPE, extra cleaning materials and home-working equipment. Staff and volunteers have continued to go above and beyond to be there for survivors in these extremely challenging circumstances. When face-to-face community work wasn’t possible, they started online and telephone-based support. As well as Women’s Aid’s national Live Chat service, there are now many local remote services supporting survivors online (we recorded 28 local services running an online chat service on 1st May 2021). </w:t>
      </w:r>
      <w:r w:rsidR="31F59FD8" w:rsidRPr="006A74F4">
        <w:rPr>
          <w:rFonts w:eastAsia="Open Sans"/>
          <w:sz w:val="24"/>
          <w:szCs w:val="24"/>
        </w:rPr>
        <w:t>A network of service</w:t>
      </w:r>
      <w:r w:rsidR="006C781C" w:rsidRPr="006A74F4">
        <w:rPr>
          <w:rFonts w:eastAsia="Open Sans"/>
          <w:sz w:val="24"/>
          <w:szCs w:val="24"/>
        </w:rPr>
        <w:t>s</w:t>
      </w:r>
      <w:r w:rsidR="31F59FD8" w:rsidRPr="006A74F4">
        <w:rPr>
          <w:rFonts w:eastAsia="Open Sans"/>
          <w:sz w:val="24"/>
          <w:szCs w:val="24"/>
        </w:rPr>
        <w:t xml:space="preserve"> driven by compassion and determination that we should be proud of, whilst </w:t>
      </w:r>
      <w:r w:rsidR="4986613E" w:rsidRPr="006A74F4">
        <w:rPr>
          <w:rFonts w:eastAsia="Open Sans"/>
          <w:sz w:val="24"/>
          <w:szCs w:val="24"/>
        </w:rPr>
        <w:t>we regret</w:t>
      </w:r>
      <w:r w:rsidR="31F59FD8" w:rsidRPr="006A74F4">
        <w:rPr>
          <w:rFonts w:eastAsia="Open Sans"/>
          <w:sz w:val="24"/>
          <w:szCs w:val="24"/>
        </w:rPr>
        <w:t xml:space="preserve"> it needs to exist in the first place.</w:t>
      </w:r>
    </w:p>
    <w:p w14:paraId="149CDA94" w14:textId="25C3236A" w:rsidR="00F77E7C" w:rsidRPr="006A74F4" w:rsidRDefault="00F77E7C" w:rsidP="00843188">
      <w:pPr>
        <w:spacing w:line="360" w:lineRule="auto"/>
        <w:rPr>
          <w:rFonts w:eastAsia="Open Sans"/>
          <w:sz w:val="24"/>
          <w:szCs w:val="24"/>
        </w:rPr>
      </w:pPr>
      <w:r w:rsidRPr="006A74F4">
        <w:rPr>
          <w:rFonts w:eastAsia="Open Sans"/>
          <w:sz w:val="24"/>
          <w:szCs w:val="24"/>
          <w:lang w:eastAsia="en-GB"/>
        </w:rPr>
        <w:t>The main focus of this report is the financial year 2020-21</w:t>
      </w:r>
      <w:r w:rsidR="006C781C" w:rsidRPr="006A74F4">
        <w:rPr>
          <w:rFonts w:eastAsia="Open Sans"/>
          <w:sz w:val="24"/>
          <w:szCs w:val="24"/>
          <w:lang w:eastAsia="en-GB"/>
        </w:rPr>
        <w:t xml:space="preserve"> (from April 2020 to March 2021)</w:t>
      </w:r>
      <w:r w:rsidRPr="006A74F4">
        <w:rPr>
          <w:rFonts w:eastAsia="Open Sans"/>
          <w:sz w:val="24"/>
          <w:szCs w:val="24"/>
          <w:lang w:eastAsia="en-GB"/>
        </w:rPr>
        <w:t>. The Domestic Abuse Act 2021 received Royal Assent just after</w:t>
      </w:r>
      <w:r w:rsidR="00AB1471" w:rsidRPr="006A74F4">
        <w:rPr>
          <w:rFonts w:eastAsia="Open Sans"/>
          <w:sz w:val="24"/>
          <w:szCs w:val="24"/>
          <w:lang w:eastAsia="en-GB"/>
        </w:rPr>
        <w:t xml:space="preserve"> the end of</w:t>
      </w:r>
      <w:r w:rsidRPr="006A74F4">
        <w:rPr>
          <w:rFonts w:eastAsia="Open Sans"/>
          <w:sz w:val="24"/>
          <w:szCs w:val="24"/>
          <w:lang w:eastAsia="en-GB"/>
        </w:rPr>
        <w:t xml:space="preserve"> this period, in April 2021, and introduced a new statutory duty to provide safe accommodation (with associated funding) for victims of domestic abuse, including children. </w:t>
      </w:r>
      <w:r w:rsidR="00D53B6B" w:rsidRPr="006A74F4">
        <w:rPr>
          <w:rFonts w:eastAsia="Open Sans"/>
          <w:sz w:val="24"/>
          <w:szCs w:val="24"/>
          <w:lang w:eastAsia="en-GB"/>
        </w:rPr>
        <w:t xml:space="preserve">Early feedback from domestic abuse services suggests that there is considerable variation in how this duty is being implemented in different local areas. </w:t>
      </w:r>
      <w:r w:rsidRPr="006A74F4">
        <w:rPr>
          <w:rFonts w:eastAsia="Open Sans"/>
          <w:sz w:val="24"/>
          <w:szCs w:val="24"/>
        </w:rPr>
        <w:t xml:space="preserve">It is too early to reach conclusions about the impact of this statutory duty on sector funding </w:t>
      </w:r>
      <w:r w:rsidR="00D53B6B" w:rsidRPr="006A74F4">
        <w:rPr>
          <w:rFonts w:eastAsia="Open Sans"/>
          <w:sz w:val="24"/>
          <w:szCs w:val="24"/>
        </w:rPr>
        <w:t xml:space="preserve">however </w:t>
      </w:r>
      <w:r w:rsidRPr="006A74F4">
        <w:rPr>
          <w:rFonts w:eastAsia="Open Sans"/>
          <w:sz w:val="24"/>
          <w:szCs w:val="24"/>
        </w:rPr>
        <w:t xml:space="preserve">- and it must be noted that this funding is not </w:t>
      </w:r>
      <w:r w:rsidRPr="006A74F4">
        <w:rPr>
          <w:rFonts w:eastAsia="Open Sans"/>
          <w:sz w:val="24"/>
          <w:szCs w:val="24"/>
        </w:rPr>
        <w:lastRenderedPageBreak/>
        <w:t xml:space="preserve">applicable to community-based support. </w:t>
      </w:r>
      <w:r w:rsidR="00D53B6B" w:rsidRPr="006A74F4">
        <w:rPr>
          <w:rFonts w:eastAsia="Open Sans"/>
          <w:sz w:val="24"/>
          <w:szCs w:val="24"/>
          <w:lang w:eastAsia="en-GB"/>
        </w:rPr>
        <w:t>Our report next year should have more information on the impact of the duty.</w:t>
      </w:r>
    </w:p>
    <w:p w14:paraId="607A0A66" w14:textId="56146235" w:rsidR="00F77E7C" w:rsidRPr="006A74F4" w:rsidRDefault="00F77E7C" w:rsidP="00843188">
      <w:pPr>
        <w:spacing w:line="360" w:lineRule="auto"/>
        <w:rPr>
          <w:rFonts w:eastAsia="Open Sans"/>
          <w:sz w:val="24"/>
          <w:szCs w:val="24"/>
          <w:lang w:eastAsia="en-GB"/>
        </w:rPr>
      </w:pPr>
      <w:r w:rsidRPr="006A74F4">
        <w:rPr>
          <w:rFonts w:eastAsia="Open Sans"/>
          <w:sz w:val="24"/>
          <w:szCs w:val="24"/>
          <w:lang w:eastAsia="en-GB"/>
        </w:rPr>
        <w:t>Emergency public funding made available to domestic abuse services has certainly helped keep services running during the pandemic and is likely behind the welcome increase in refuge spaces in England. The number of spaces in refuge services increased by 354 (from May 2020 to May 2021) and this is the highest</w:t>
      </w:r>
      <w:r w:rsidR="009A0F68" w:rsidRPr="006A74F4">
        <w:rPr>
          <w:rFonts w:eastAsia="Open Sans"/>
          <w:sz w:val="24"/>
          <w:szCs w:val="24"/>
          <w:lang w:eastAsia="en-GB"/>
        </w:rPr>
        <w:t xml:space="preserve"> annual</w:t>
      </w:r>
      <w:r w:rsidRPr="006A74F4">
        <w:rPr>
          <w:rFonts w:eastAsia="Open Sans"/>
          <w:sz w:val="24"/>
          <w:szCs w:val="24"/>
          <w:lang w:eastAsia="en-GB"/>
        </w:rPr>
        <w:t xml:space="preserve"> increase seen in recent years. However, demand for support remains high and the number of refuge spaces still falls far short of what is recommended by the Council of Europe (a 24.2% shortfall). </w:t>
      </w:r>
      <w:r w:rsidR="00D53B6B" w:rsidRPr="006A74F4">
        <w:rPr>
          <w:rFonts w:eastAsia="Open Sans"/>
          <w:sz w:val="24"/>
          <w:szCs w:val="24"/>
          <w:lang w:eastAsia="en-GB"/>
        </w:rPr>
        <w:t>The</w:t>
      </w:r>
      <w:r w:rsidR="00D614E9" w:rsidRPr="006A74F4">
        <w:rPr>
          <w:rFonts w:eastAsia="Open Sans"/>
          <w:sz w:val="24"/>
          <w:szCs w:val="24"/>
          <w:lang w:eastAsia="en-GB"/>
        </w:rPr>
        <w:t xml:space="preserve"> absence of long-term, sustainable funding </w:t>
      </w:r>
      <w:r w:rsidR="00D53B6B" w:rsidRPr="006A74F4">
        <w:rPr>
          <w:rFonts w:eastAsia="Open Sans"/>
          <w:sz w:val="24"/>
          <w:szCs w:val="24"/>
          <w:lang w:eastAsia="en-GB"/>
        </w:rPr>
        <w:t xml:space="preserve">also </w:t>
      </w:r>
      <w:r w:rsidR="00D614E9" w:rsidRPr="006A74F4">
        <w:rPr>
          <w:rFonts w:eastAsia="Open Sans"/>
          <w:sz w:val="24"/>
          <w:szCs w:val="24"/>
          <w:lang w:eastAsia="en-GB"/>
        </w:rPr>
        <w:t xml:space="preserve">remains a big concern for domestic abuse services. </w:t>
      </w:r>
    </w:p>
    <w:p w14:paraId="72AF9F74" w14:textId="2F068706" w:rsidR="00F77E7C" w:rsidRPr="006A74F4" w:rsidRDefault="00EF4D28" w:rsidP="00843188">
      <w:pPr>
        <w:spacing w:line="360" w:lineRule="auto"/>
        <w:rPr>
          <w:rFonts w:eastAsia="Open Sans"/>
          <w:sz w:val="24"/>
          <w:szCs w:val="24"/>
          <w:lang w:eastAsia="en-GB"/>
        </w:rPr>
      </w:pPr>
      <w:r w:rsidRPr="006A74F4">
        <w:rPr>
          <w:rFonts w:eastAsia="Open Sans"/>
          <w:sz w:val="24"/>
          <w:szCs w:val="24"/>
          <w:lang w:eastAsia="en-GB"/>
        </w:rPr>
        <w:t xml:space="preserve">The work to end violence against women and girls and to shift societal attitudes remains as prescient as ever. </w:t>
      </w:r>
      <w:r w:rsidR="00F77E7C" w:rsidRPr="006A74F4">
        <w:rPr>
          <w:rFonts w:eastAsia="Open Sans"/>
          <w:sz w:val="24"/>
          <w:szCs w:val="24"/>
          <w:lang w:eastAsia="en-GB"/>
        </w:rPr>
        <w:t xml:space="preserve">Despite all the challenges thrown their way in 2020-21, professionals and volunteers working in domestic abuse support </w:t>
      </w:r>
      <w:r w:rsidR="00DD3C2E" w:rsidRPr="006A74F4">
        <w:rPr>
          <w:rFonts w:eastAsia="Open Sans"/>
          <w:sz w:val="24"/>
          <w:szCs w:val="24"/>
          <w:lang w:eastAsia="en-GB"/>
        </w:rPr>
        <w:t xml:space="preserve">sector </w:t>
      </w:r>
      <w:r w:rsidR="00F77E7C" w:rsidRPr="006A74F4">
        <w:rPr>
          <w:rFonts w:eastAsia="Open Sans"/>
          <w:sz w:val="24"/>
          <w:szCs w:val="24"/>
          <w:lang w:eastAsia="en-GB"/>
        </w:rPr>
        <w:t xml:space="preserve">have shown themselves to be resilient, resourceful and, above all, committed to meeting the needs of domestic abuse survivors. They are the hidden heroines of the pandemic. One domestic abuse service responding to our annual survey, reflected on their staff team’s attitude and work in 2020-21 with the following words: </w:t>
      </w:r>
      <w:r w:rsidR="00F77E7C" w:rsidRPr="006A74F4">
        <w:rPr>
          <w:rFonts w:eastAsia="Open Sans"/>
          <w:sz w:val="24"/>
          <w:szCs w:val="24"/>
        </w:rPr>
        <w:t>“WE WERE INCREDIBLE!” I whole-heartedly agree.</w:t>
      </w:r>
    </w:p>
    <w:p w14:paraId="371B8CE2" w14:textId="1F669500" w:rsidR="009948BE" w:rsidRPr="00CE69B3" w:rsidRDefault="009948BE" w:rsidP="00843188">
      <w:pPr>
        <w:spacing w:line="360" w:lineRule="auto"/>
        <w:rPr>
          <w:rFonts w:eastAsia="Open Sans"/>
          <w:lang w:eastAsia="en-GB"/>
        </w:rPr>
      </w:pPr>
    </w:p>
    <w:p w14:paraId="47CF893B" w14:textId="77777777" w:rsidR="002065D5" w:rsidRPr="00CE69B3" w:rsidRDefault="002065D5" w:rsidP="00843188">
      <w:pPr>
        <w:spacing w:after="200" w:line="360" w:lineRule="auto"/>
        <w:rPr>
          <w:rFonts w:eastAsiaTheme="majorEastAsia"/>
          <w:noProof/>
          <w:color w:val="B6006C"/>
          <w:sz w:val="32"/>
          <w:szCs w:val="32"/>
          <w:lang w:eastAsia="en-GB"/>
        </w:rPr>
      </w:pPr>
      <w:r w:rsidRPr="00CE69B3">
        <w:rPr>
          <w:rFonts w:eastAsiaTheme="majorEastAsia"/>
          <w:noProof/>
          <w:color w:val="B6006C"/>
          <w:sz w:val="32"/>
          <w:szCs w:val="32"/>
          <w:lang w:eastAsia="en-GB"/>
        </w:rPr>
        <w:br w:type="page"/>
      </w:r>
    </w:p>
    <w:p w14:paraId="7635FE84" w14:textId="3022F2F6" w:rsidR="004C618D" w:rsidRPr="006A74F4" w:rsidRDefault="004C618D" w:rsidP="00843188">
      <w:pPr>
        <w:pStyle w:val="Heading1"/>
        <w:spacing w:line="360" w:lineRule="auto"/>
        <w:rPr>
          <w:color w:val="B6006C" w:themeColor="accent1"/>
          <w:lang w:val="en-US"/>
        </w:rPr>
      </w:pPr>
      <w:bookmarkStart w:id="11" w:name="_Toc95486557"/>
      <w:r w:rsidRPr="006A74F4">
        <w:lastRenderedPageBreak/>
        <w:t>Introduction</w:t>
      </w:r>
      <w:bookmarkEnd w:id="7"/>
      <w:bookmarkEnd w:id="8"/>
      <w:bookmarkEnd w:id="11"/>
      <w:r w:rsidRPr="006A74F4">
        <w:t xml:space="preserve"> </w:t>
      </w:r>
      <w:bookmarkEnd w:id="9"/>
      <w:r w:rsidRPr="006A74F4">
        <w:t xml:space="preserve"> </w:t>
      </w:r>
    </w:p>
    <w:p w14:paraId="4C266D65" w14:textId="634ED0B7" w:rsidR="00B85C15" w:rsidRPr="006A74F4" w:rsidRDefault="00B85C15" w:rsidP="00843188">
      <w:pPr>
        <w:spacing w:line="360" w:lineRule="auto"/>
        <w:rPr>
          <w:sz w:val="24"/>
          <w:szCs w:val="24"/>
        </w:rPr>
      </w:pPr>
      <w:r w:rsidRPr="006A74F4">
        <w:rPr>
          <w:sz w:val="24"/>
          <w:szCs w:val="24"/>
        </w:rPr>
        <w:t xml:space="preserve">This report is the 2022 edition of </w:t>
      </w:r>
      <w:r w:rsidR="002F0BEB" w:rsidRPr="006A74F4">
        <w:rPr>
          <w:sz w:val="24"/>
          <w:szCs w:val="24"/>
        </w:rPr>
        <w:t>Women’s Aid’s</w:t>
      </w:r>
      <w:r w:rsidRPr="006A74F4">
        <w:rPr>
          <w:sz w:val="24"/>
          <w:szCs w:val="24"/>
        </w:rPr>
        <w:t xml:space="preserve"> yearly publication on the provision, usage and work of domestic abuse services in England. We </w:t>
      </w:r>
      <w:r w:rsidR="066F3BFD" w:rsidRPr="006A74F4">
        <w:rPr>
          <w:sz w:val="24"/>
          <w:szCs w:val="24"/>
        </w:rPr>
        <w:t xml:space="preserve">primarily examine </w:t>
      </w:r>
      <w:r w:rsidRPr="006A74F4">
        <w:rPr>
          <w:sz w:val="24"/>
          <w:szCs w:val="24"/>
        </w:rPr>
        <w:t xml:space="preserve">the financial year 2020–21, but have also included information about the early implementation </w:t>
      </w:r>
      <w:r w:rsidR="002F0BEB" w:rsidRPr="006A74F4">
        <w:rPr>
          <w:sz w:val="24"/>
          <w:szCs w:val="24"/>
        </w:rPr>
        <w:t xml:space="preserve">after April 2021 </w:t>
      </w:r>
      <w:r w:rsidRPr="006A74F4">
        <w:rPr>
          <w:sz w:val="24"/>
          <w:szCs w:val="24"/>
        </w:rPr>
        <w:t xml:space="preserve">of the new </w:t>
      </w:r>
      <w:r w:rsidR="00A8710A" w:rsidRPr="006A74F4">
        <w:rPr>
          <w:sz w:val="24"/>
          <w:szCs w:val="24"/>
        </w:rPr>
        <w:t>statutory duty to provide suppor</w:t>
      </w:r>
      <w:r w:rsidR="00B05AEB" w:rsidRPr="006A74F4">
        <w:rPr>
          <w:sz w:val="24"/>
          <w:szCs w:val="24"/>
        </w:rPr>
        <w:t xml:space="preserve">t for victims of domestic abuse, including children, </w:t>
      </w:r>
      <w:r w:rsidR="00A8710A" w:rsidRPr="006A74F4">
        <w:rPr>
          <w:sz w:val="24"/>
          <w:szCs w:val="24"/>
        </w:rPr>
        <w:t>within safe accommodation</w:t>
      </w:r>
      <w:r w:rsidR="00B05AEB" w:rsidRPr="006A74F4">
        <w:rPr>
          <w:rStyle w:val="FootnoteReference"/>
        </w:rPr>
        <w:footnoteReference w:id="2"/>
      </w:r>
      <w:r w:rsidRPr="006A74F4">
        <w:rPr>
          <w:sz w:val="24"/>
          <w:szCs w:val="24"/>
        </w:rPr>
        <w:t xml:space="preserve">. The Women’s Aid data sources used in this report are On Track, Routes to Support and the Women’s Aid Annual Survey 2021. This report answers the following key research questions: </w:t>
      </w:r>
    </w:p>
    <w:p w14:paraId="01191D6F" w14:textId="77777777" w:rsidR="00B85C15" w:rsidRPr="006A74F4" w:rsidRDefault="004C618D" w:rsidP="00843188">
      <w:pPr>
        <w:pStyle w:val="ListParagraph"/>
        <w:numPr>
          <w:ilvl w:val="0"/>
          <w:numId w:val="9"/>
        </w:numPr>
        <w:spacing w:line="360" w:lineRule="auto"/>
        <w:rPr>
          <w:sz w:val="24"/>
          <w:szCs w:val="24"/>
        </w:rPr>
      </w:pPr>
      <w:r w:rsidRPr="006A74F4">
        <w:rPr>
          <w:sz w:val="24"/>
          <w:szCs w:val="24"/>
        </w:rPr>
        <w:t>What are the needs and experiences of survivors accessing domestic abuse support services?</w:t>
      </w:r>
    </w:p>
    <w:p w14:paraId="27EF3432" w14:textId="77777777" w:rsidR="00B85C15" w:rsidRPr="006A74F4" w:rsidRDefault="004C618D" w:rsidP="00843188">
      <w:pPr>
        <w:pStyle w:val="ListParagraph"/>
        <w:numPr>
          <w:ilvl w:val="0"/>
          <w:numId w:val="9"/>
        </w:numPr>
        <w:spacing w:line="360" w:lineRule="auto"/>
        <w:rPr>
          <w:sz w:val="24"/>
          <w:szCs w:val="24"/>
        </w:rPr>
      </w:pPr>
      <w:r w:rsidRPr="006A74F4">
        <w:rPr>
          <w:sz w:val="24"/>
          <w:szCs w:val="24"/>
        </w:rPr>
        <w:t>What is the scope and nature of domestic abuse service provision in England?</w:t>
      </w:r>
    </w:p>
    <w:p w14:paraId="631E73D3" w14:textId="6CEBD0A9" w:rsidR="00B85C15" w:rsidRPr="006A74F4" w:rsidRDefault="004C618D" w:rsidP="00843188">
      <w:pPr>
        <w:pStyle w:val="ListParagraph"/>
        <w:numPr>
          <w:ilvl w:val="0"/>
          <w:numId w:val="9"/>
        </w:numPr>
        <w:spacing w:line="360" w:lineRule="auto"/>
        <w:rPr>
          <w:sz w:val="24"/>
          <w:szCs w:val="24"/>
        </w:rPr>
      </w:pPr>
      <w:r w:rsidRPr="006A74F4">
        <w:rPr>
          <w:sz w:val="24"/>
          <w:szCs w:val="24"/>
        </w:rPr>
        <w:t>What impact has Covid-19 had on the usage and provision of domestic abuse services in England?</w:t>
      </w:r>
    </w:p>
    <w:p w14:paraId="2DB0CBEC" w14:textId="55C0E820" w:rsidR="00B85C15" w:rsidRPr="006A74F4" w:rsidRDefault="00B85C15" w:rsidP="00843188">
      <w:pPr>
        <w:pStyle w:val="ListParagraph"/>
        <w:numPr>
          <w:ilvl w:val="0"/>
          <w:numId w:val="9"/>
        </w:numPr>
        <w:spacing w:line="360" w:lineRule="auto"/>
        <w:rPr>
          <w:sz w:val="24"/>
          <w:szCs w:val="24"/>
        </w:rPr>
      </w:pPr>
      <w:r w:rsidRPr="006A74F4">
        <w:rPr>
          <w:sz w:val="24"/>
          <w:szCs w:val="24"/>
        </w:rPr>
        <w:t>What challenges are domestic abuse support services facing, how many of them are commissioned by a local authority and what work are they most proud of?</w:t>
      </w:r>
    </w:p>
    <w:p w14:paraId="30A86598" w14:textId="0FA6820B" w:rsidR="004C618D" w:rsidRPr="006A74F4" w:rsidRDefault="004C618D" w:rsidP="00843188">
      <w:pPr>
        <w:pStyle w:val="ListParagraph"/>
        <w:numPr>
          <w:ilvl w:val="0"/>
          <w:numId w:val="9"/>
        </w:numPr>
        <w:spacing w:line="360" w:lineRule="auto"/>
        <w:rPr>
          <w:sz w:val="24"/>
          <w:szCs w:val="24"/>
        </w:rPr>
      </w:pPr>
      <w:r w:rsidRPr="006A74F4">
        <w:rPr>
          <w:sz w:val="24"/>
          <w:szCs w:val="24"/>
        </w:rPr>
        <w:t xml:space="preserve">What has been the initial impact of the statutory duty on refuges </w:t>
      </w:r>
      <w:r w:rsidR="002311A6" w:rsidRPr="006A74F4">
        <w:rPr>
          <w:sz w:val="24"/>
          <w:szCs w:val="24"/>
        </w:rPr>
        <w:t>services</w:t>
      </w:r>
      <w:r w:rsidRPr="006A74F4">
        <w:rPr>
          <w:sz w:val="24"/>
          <w:szCs w:val="24"/>
        </w:rPr>
        <w:t>?</w:t>
      </w:r>
    </w:p>
    <w:p w14:paraId="474E586E" w14:textId="01AC51E3" w:rsidR="004C618D" w:rsidRPr="006A74F4" w:rsidRDefault="004C618D" w:rsidP="00843188">
      <w:pPr>
        <w:spacing w:line="360" w:lineRule="auto"/>
        <w:rPr>
          <w:rFonts w:eastAsia="Open Sans"/>
          <w:noProof/>
          <w:color w:val="0000FF"/>
          <w:sz w:val="24"/>
          <w:szCs w:val="24"/>
          <w:u w:val="single"/>
        </w:rPr>
      </w:pPr>
      <w:r w:rsidRPr="006A74F4">
        <w:rPr>
          <w:rFonts w:eastAsia="Open Sans"/>
          <w:noProof/>
          <w:sz w:val="24"/>
          <w:szCs w:val="24"/>
        </w:rPr>
        <w:t xml:space="preserve">Copies of all editions of The Domestic Abuse Report can be downloaded </w:t>
      </w:r>
      <w:r w:rsidR="5E12B6FB" w:rsidRPr="006A74F4">
        <w:rPr>
          <w:rFonts w:eastAsia="Open Sans"/>
          <w:noProof/>
          <w:sz w:val="24"/>
          <w:szCs w:val="24"/>
        </w:rPr>
        <w:t xml:space="preserve">for </w:t>
      </w:r>
      <w:r w:rsidRPr="006A74F4">
        <w:rPr>
          <w:rFonts w:eastAsia="Open Sans"/>
          <w:noProof/>
          <w:sz w:val="24"/>
          <w:szCs w:val="24"/>
        </w:rPr>
        <w:t xml:space="preserve">free online at: </w:t>
      </w:r>
      <w:hyperlink r:id="rId15">
        <w:r w:rsidRPr="006A74F4">
          <w:rPr>
            <w:rFonts w:eastAsia="Open Sans"/>
            <w:noProof/>
            <w:color w:val="0000FF"/>
            <w:sz w:val="24"/>
            <w:szCs w:val="24"/>
            <w:u w:val="single"/>
          </w:rPr>
          <w:t>https://www.womensaid.org.uk/evidence-hub/</w:t>
        </w:r>
      </w:hyperlink>
    </w:p>
    <w:p w14:paraId="17F52B91" w14:textId="77777777" w:rsidR="004C618D" w:rsidRPr="006A74F4" w:rsidRDefault="004C618D" w:rsidP="00843188">
      <w:pPr>
        <w:pStyle w:val="Heading1"/>
        <w:spacing w:line="360" w:lineRule="auto"/>
      </w:pPr>
      <w:bookmarkStart w:id="12" w:name="_Toc85211228"/>
      <w:bookmarkStart w:id="13" w:name="_Toc95486558"/>
      <w:r w:rsidRPr="006A74F4">
        <w:lastRenderedPageBreak/>
        <w:t>Data sources used for this report</w:t>
      </w:r>
      <w:bookmarkEnd w:id="12"/>
      <w:bookmarkEnd w:id="13"/>
    </w:p>
    <w:p w14:paraId="77296E38" w14:textId="77777777" w:rsidR="004C618D" w:rsidRPr="00492BEC" w:rsidRDefault="004C618D" w:rsidP="00843188">
      <w:pPr>
        <w:pStyle w:val="Heading2"/>
        <w:spacing w:line="360" w:lineRule="auto"/>
        <w:rPr>
          <w:sz w:val="28"/>
          <w:szCs w:val="28"/>
        </w:rPr>
      </w:pPr>
      <w:bookmarkStart w:id="14" w:name="_Toc85211229"/>
      <w:bookmarkStart w:id="15" w:name="_Toc95486559"/>
      <w:r w:rsidRPr="00492BEC">
        <w:rPr>
          <w:sz w:val="28"/>
          <w:szCs w:val="28"/>
        </w:rPr>
        <w:t>On Track: The Women’s Aid case management and outcomes monitoring system</w:t>
      </w:r>
      <w:bookmarkEnd w:id="14"/>
      <w:bookmarkEnd w:id="15"/>
      <w:r w:rsidRPr="00492BEC">
        <w:rPr>
          <w:sz w:val="28"/>
          <w:szCs w:val="28"/>
        </w:rPr>
        <w:t xml:space="preserve"> </w:t>
      </w:r>
    </w:p>
    <w:p w14:paraId="0B76451F" w14:textId="236BF6CF" w:rsidR="004C618D" w:rsidRPr="006A74F4" w:rsidRDefault="004C618D" w:rsidP="00843188">
      <w:pPr>
        <w:spacing w:line="360" w:lineRule="auto"/>
        <w:rPr>
          <w:noProof/>
          <w:sz w:val="24"/>
          <w:szCs w:val="24"/>
        </w:rPr>
      </w:pPr>
      <w:r w:rsidRPr="006A74F4">
        <w:rPr>
          <w:noProof/>
          <w:sz w:val="24"/>
          <w:szCs w:val="24"/>
        </w:rPr>
        <w:t>On Track provides local domestic abuse services with a case management and outcomes monitoring system. The system provides them with the information they need to report to funders, evaluate their services and improve their understanding of survivor’s needs, while the case management tools support them to provide vital life-saving support to survivors and their children. On Track’s outcomes monitoring tools are based on the Imkaanand Women’s Aid Outcomes Framework.</w:t>
      </w:r>
      <w:r w:rsidR="00565984" w:rsidRPr="006A74F4">
        <w:rPr>
          <w:noProof/>
          <w:sz w:val="24"/>
          <w:szCs w:val="24"/>
        </w:rPr>
        <w:t xml:space="preserve"> On Track’s outcomes monitoring tools are based on the Imkaan</w:t>
      </w:r>
      <w:r w:rsidR="00565984" w:rsidRPr="006A74F4">
        <w:rPr>
          <w:rFonts w:eastAsia="Open Sans"/>
          <w:noProof/>
          <w:sz w:val="24"/>
          <w:szCs w:val="24"/>
          <w:vertAlign w:val="superscript"/>
        </w:rPr>
        <w:footnoteReference w:id="3"/>
      </w:r>
      <w:r w:rsidR="00565984" w:rsidRPr="006A74F4">
        <w:rPr>
          <w:noProof/>
          <w:sz w:val="24"/>
          <w:szCs w:val="24"/>
        </w:rPr>
        <w:t xml:space="preserve"> and Women’s Aid Outcomes Framework. Imkaan uses this framework in their case management system, Synthesis, which centres the work of ‘by and for’ expert organisations for Black and minoritised women.</w:t>
      </w:r>
    </w:p>
    <w:p w14:paraId="53466398" w14:textId="77777777" w:rsidR="004C618D" w:rsidRPr="006A74F4" w:rsidRDefault="004C618D" w:rsidP="00843188">
      <w:pPr>
        <w:spacing w:line="360" w:lineRule="auto"/>
        <w:rPr>
          <w:noProof/>
          <w:sz w:val="24"/>
          <w:szCs w:val="24"/>
        </w:rPr>
      </w:pPr>
      <w:r w:rsidRPr="006A74F4">
        <w:rPr>
          <w:noProof/>
          <w:sz w:val="24"/>
          <w:szCs w:val="24"/>
        </w:rPr>
        <w:t>On Track is used by over 85 local service providers throughout England as well as being used by our own Live Chat and email support services, and the No Woman Turned Away project. Every region in England is represented by the organisations contributing data to On Track.</w:t>
      </w:r>
    </w:p>
    <w:p w14:paraId="4E6793F0" w14:textId="77777777" w:rsidR="004C618D" w:rsidRPr="006A74F4" w:rsidRDefault="004C618D" w:rsidP="00843188">
      <w:pPr>
        <w:spacing w:line="360" w:lineRule="auto"/>
        <w:rPr>
          <w:noProof/>
          <w:sz w:val="24"/>
          <w:szCs w:val="24"/>
        </w:rPr>
      </w:pPr>
      <w:r w:rsidRPr="006A74F4">
        <w:rPr>
          <w:noProof/>
          <w:sz w:val="24"/>
          <w:szCs w:val="24"/>
        </w:rPr>
        <w:t xml:space="preserve">Through the information they collect in their daily work, services contribute to an anonmyous national dataset which is held by Women’s Aid. At the time of writing (July 2021) On Track contains information on 138,225 survivors who have </w:t>
      </w:r>
      <w:r w:rsidRPr="006A74F4">
        <w:rPr>
          <w:noProof/>
          <w:sz w:val="24"/>
          <w:szCs w:val="24"/>
        </w:rPr>
        <w:lastRenderedPageBreak/>
        <w:t>accessed domestic abuse services since the system was launched on 1</w:t>
      </w:r>
      <w:r w:rsidRPr="006A74F4">
        <w:rPr>
          <w:noProof/>
          <w:sz w:val="24"/>
          <w:szCs w:val="24"/>
          <w:vertAlign w:val="superscript"/>
        </w:rPr>
        <w:t>st</w:t>
      </w:r>
      <w:r w:rsidRPr="006A74F4">
        <w:rPr>
          <w:noProof/>
          <w:sz w:val="24"/>
          <w:szCs w:val="24"/>
        </w:rPr>
        <w:t xml:space="preserve"> April 2016. </w:t>
      </w:r>
    </w:p>
    <w:p w14:paraId="76A3303B" w14:textId="77777777" w:rsidR="004C618D" w:rsidRPr="006A74F4" w:rsidRDefault="004C618D" w:rsidP="00843188">
      <w:pPr>
        <w:spacing w:line="360" w:lineRule="auto"/>
        <w:rPr>
          <w:noProof/>
          <w:sz w:val="24"/>
          <w:szCs w:val="24"/>
        </w:rPr>
      </w:pPr>
      <w:r w:rsidRPr="006A74F4">
        <w:rPr>
          <w:noProof/>
          <w:sz w:val="24"/>
          <w:szCs w:val="24"/>
        </w:rPr>
        <w:t xml:space="preserve">On Track’s national data includes a range of information about survivors’ journeys, both for adults and for children and young people accessing domestic abuse support services. On Track records data on referral patterns, experiences of abuse, support needs, survivor demographics, support provided, outcomes, feedback and negative experiences of external services (e.g. housing, legal services, local authority safeguarding, NHS, police). </w:t>
      </w:r>
    </w:p>
    <w:p w14:paraId="6D7E43AA" w14:textId="77777777" w:rsidR="004C618D" w:rsidRPr="00492BEC" w:rsidRDefault="004C618D" w:rsidP="00843188">
      <w:pPr>
        <w:pStyle w:val="Heading2"/>
        <w:spacing w:line="360" w:lineRule="auto"/>
        <w:rPr>
          <w:sz w:val="28"/>
          <w:szCs w:val="28"/>
        </w:rPr>
      </w:pPr>
      <w:bookmarkStart w:id="16" w:name="_Toc85211230"/>
      <w:bookmarkStart w:id="17" w:name="_Toc95486560"/>
      <w:r w:rsidRPr="00492BEC">
        <w:rPr>
          <w:sz w:val="28"/>
          <w:szCs w:val="28"/>
        </w:rPr>
        <w:t>Routes to Support</w:t>
      </w:r>
      <w:bookmarkEnd w:id="16"/>
      <w:bookmarkEnd w:id="17"/>
    </w:p>
    <w:p w14:paraId="1FF6B0E5" w14:textId="77777777" w:rsidR="004C618D" w:rsidRPr="006A74F4" w:rsidRDefault="004C618D" w:rsidP="00843188">
      <w:pPr>
        <w:spacing w:line="360" w:lineRule="auto"/>
        <w:rPr>
          <w:noProof/>
          <w:sz w:val="24"/>
          <w:szCs w:val="24"/>
        </w:rPr>
      </w:pPr>
      <w:r w:rsidRPr="006A74F4">
        <w:rPr>
          <w:noProof/>
          <w:sz w:val="24"/>
          <w:szCs w:val="24"/>
        </w:rPr>
        <w:t>Routes to Support is the UK violence against women and girls directory of services and refuge vacancies, run in partnership by Scottish Women’s Aid, Welsh Women’s Aid, Women’s Aid Federation of England and Women’s Aid Federation of Northern Ireland. Routes to Support is part funded by the Department for Levelling Up, Housing and Communities. The resource provides violence against women and girls services with 24-hour access to information that supports their work. Sophisticated search tools can identify the most suitable service for the women, children and men they are supporting. It facilitates referrals through national, regional and local helplines as well as between local services, and has been an integral part of the work of the domestic abuse sector since its creation in 2003.</w:t>
      </w:r>
    </w:p>
    <w:p w14:paraId="30AF7D92" w14:textId="3C45659D" w:rsidR="003D5556" w:rsidRPr="006A74F4" w:rsidRDefault="004C618D" w:rsidP="00843188">
      <w:pPr>
        <w:spacing w:line="360" w:lineRule="auto"/>
        <w:rPr>
          <w:rFonts w:eastAsia="Open Sans"/>
          <w:noProof/>
          <w:sz w:val="24"/>
          <w:szCs w:val="24"/>
        </w:rPr>
      </w:pPr>
      <w:r w:rsidRPr="006A74F4">
        <w:rPr>
          <w:noProof/>
          <w:sz w:val="24"/>
          <w:szCs w:val="24"/>
        </w:rPr>
        <w:t xml:space="preserve">During the year 2020-21 there were 178,922 logins to the site by staff at domestic abuse support services in England alone, demonstrating how widely it is used. </w:t>
      </w:r>
      <w:r w:rsidRPr="006A74F4">
        <w:rPr>
          <w:rFonts w:eastAsia="Open Sans"/>
          <w:noProof/>
          <w:sz w:val="24"/>
          <w:szCs w:val="24"/>
        </w:rPr>
        <w:t>The directory gives Women’s Aid comprehensive data on the full range of</w:t>
      </w:r>
      <w:r w:rsidR="76D469C5" w:rsidRPr="006A74F4">
        <w:rPr>
          <w:rFonts w:eastAsia="Open Sans"/>
          <w:noProof/>
          <w:sz w:val="24"/>
          <w:szCs w:val="24"/>
        </w:rPr>
        <w:t xml:space="preserve"> </w:t>
      </w:r>
      <w:r w:rsidRPr="006A74F4">
        <w:rPr>
          <w:rFonts w:eastAsia="Open Sans"/>
          <w:noProof/>
          <w:sz w:val="24"/>
          <w:szCs w:val="24"/>
        </w:rPr>
        <w:t xml:space="preserve">all domestic abuse services including, but not limited to, those run by Women’s Aid members. This includes information about the types of domestic abuse services provided, the number of bedspaces available in refuge services, </w:t>
      </w:r>
      <w:r w:rsidRPr="006A74F4">
        <w:rPr>
          <w:rFonts w:eastAsia="Open Sans"/>
          <w:noProof/>
          <w:sz w:val="24"/>
          <w:szCs w:val="24"/>
        </w:rPr>
        <w:lastRenderedPageBreak/>
        <w:t>the people supported by these services and changes to provision over time. The directory is updated on a rolling basis by dedicated staff at Women’s Aid, meaning each entry is fully updated every year in addition to any updates received from services during the year. Entries are added and removed throughout the year as providers change.</w:t>
      </w:r>
    </w:p>
    <w:p w14:paraId="32C79D0C" w14:textId="1EDFDDD3" w:rsidR="003D5556" w:rsidRPr="00492BEC" w:rsidRDefault="003D5556" w:rsidP="00843188">
      <w:pPr>
        <w:pStyle w:val="Heading2"/>
        <w:spacing w:line="360" w:lineRule="auto"/>
        <w:rPr>
          <w:sz w:val="28"/>
          <w:szCs w:val="28"/>
        </w:rPr>
      </w:pPr>
      <w:bookmarkStart w:id="18" w:name="_Toc95486561"/>
      <w:r w:rsidRPr="00492BEC">
        <w:rPr>
          <w:sz w:val="28"/>
          <w:szCs w:val="28"/>
        </w:rPr>
        <w:t>Women’s Aid Annual Survey 2021</w:t>
      </w:r>
      <w:bookmarkEnd w:id="18"/>
    </w:p>
    <w:p w14:paraId="28F0ED03" w14:textId="133B0F44" w:rsidR="00B5071A" w:rsidRPr="006A74F4" w:rsidRDefault="003D5556" w:rsidP="00843188">
      <w:pPr>
        <w:spacing w:line="360" w:lineRule="auto"/>
        <w:rPr>
          <w:sz w:val="24"/>
          <w:szCs w:val="24"/>
        </w:rPr>
      </w:pPr>
      <w:r w:rsidRPr="006A74F4">
        <w:rPr>
          <w:sz w:val="24"/>
          <w:szCs w:val="24"/>
        </w:rPr>
        <w:t xml:space="preserve">This survey </w:t>
      </w:r>
      <w:r w:rsidR="00B5071A" w:rsidRPr="006A74F4">
        <w:rPr>
          <w:sz w:val="24"/>
          <w:szCs w:val="24"/>
        </w:rPr>
        <w:t>was</w:t>
      </w:r>
      <w:r w:rsidRPr="006A74F4">
        <w:rPr>
          <w:sz w:val="24"/>
          <w:szCs w:val="24"/>
        </w:rPr>
        <w:t xml:space="preserve"> sent </w:t>
      </w:r>
      <w:r w:rsidR="00B5071A" w:rsidRPr="006A74F4">
        <w:rPr>
          <w:sz w:val="24"/>
          <w:szCs w:val="24"/>
        </w:rPr>
        <w:t xml:space="preserve">in June 2021 </w:t>
      </w:r>
      <w:r w:rsidR="001C5720" w:rsidRPr="006A74F4">
        <w:rPr>
          <w:sz w:val="24"/>
          <w:szCs w:val="24"/>
        </w:rPr>
        <w:t xml:space="preserve">(with a deadline in early July) </w:t>
      </w:r>
      <w:r w:rsidRPr="006A74F4">
        <w:rPr>
          <w:sz w:val="24"/>
          <w:szCs w:val="24"/>
        </w:rPr>
        <w:t>to all domestic abuse services in England which</w:t>
      </w:r>
      <w:r w:rsidR="001C5720" w:rsidRPr="006A74F4">
        <w:rPr>
          <w:sz w:val="24"/>
          <w:szCs w:val="24"/>
        </w:rPr>
        <w:t xml:space="preserve"> run both or one of refuge and/</w:t>
      </w:r>
      <w:r w:rsidRPr="006A74F4">
        <w:rPr>
          <w:sz w:val="24"/>
          <w:szCs w:val="24"/>
        </w:rPr>
        <w:t xml:space="preserve">or community-based support (CBS) services. </w:t>
      </w:r>
      <w:r w:rsidR="00B5071A" w:rsidRPr="006A74F4">
        <w:rPr>
          <w:sz w:val="24"/>
          <w:szCs w:val="24"/>
        </w:rPr>
        <w:t xml:space="preserve">Respondents were self-selecting. We received responses from 81 organisations who were running 154 service entries on Routes to Support. This gives a response rate of </w:t>
      </w:r>
      <w:r w:rsidR="006C781C" w:rsidRPr="006A74F4">
        <w:rPr>
          <w:sz w:val="24"/>
          <w:szCs w:val="24"/>
        </w:rPr>
        <w:t>38.0</w:t>
      </w:r>
      <w:r w:rsidR="00B5071A" w:rsidRPr="006A74F4">
        <w:rPr>
          <w:sz w:val="24"/>
          <w:szCs w:val="24"/>
        </w:rPr>
        <w:t>%</w:t>
      </w:r>
      <w:r w:rsidR="006C781C" w:rsidRPr="006A74F4">
        <w:rPr>
          <w:rStyle w:val="FootnoteReference"/>
          <w:sz w:val="24"/>
          <w:szCs w:val="24"/>
        </w:rPr>
        <w:footnoteReference w:id="4"/>
      </w:r>
      <w:r w:rsidR="00B5071A" w:rsidRPr="006A74F4">
        <w:rPr>
          <w:sz w:val="24"/>
          <w:szCs w:val="24"/>
        </w:rPr>
        <w:t>. Of these 81 respondents:</w:t>
      </w:r>
    </w:p>
    <w:p w14:paraId="3DC15F8F" w14:textId="35DC6F31" w:rsidR="00B5071A" w:rsidRPr="006A74F4" w:rsidRDefault="00B5071A" w:rsidP="00843188">
      <w:pPr>
        <w:pStyle w:val="ListParagraph"/>
        <w:numPr>
          <w:ilvl w:val="0"/>
          <w:numId w:val="27"/>
        </w:numPr>
        <w:spacing w:line="360" w:lineRule="auto"/>
        <w:rPr>
          <w:sz w:val="24"/>
          <w:szCs w:val="24"/>
        </w:rPr>
      </w:pPr>
      <w:r w:rsidRPr="006A74F4">
        <w:rPr>
          <w:sz w:val="24"/>
          <w:szCs w:val="24"/>
        </w:rPr>
        <w:t>63 responded that they ran refuge services (12 indicated that they did not, and six did not respond to the question)</w:t>
      </w:r>
    </w:p>
    <w:p w14:paraId="271641ED" w14:textId="51C1119F" w:rsidR="00B5071A" w:rsidRPr="006A74F4" w:rsidRDefault="00B5071A" w:rsidP="00843188">
      <w:pPr>
        <w:pStyle w:val="ListParagraph"/>
        <w:numPr>
          <w:ilvl w:val="0"/>
          <w:numId w:val="27"/>
        </w:numPr>
        <w:spacing w:line="360" w:lineRule="auto"/>
        <w:rPr>
          <w:sz w:val="24"/>
          <w:szCs w:val="24"/>
        </w:rPr>
      </w:pPr>
      <w:r w:rsidRPr="006A74F4">
        <w:rPr>
          <w:sz w:val="24"/>
          <w:szCs w:val="24"/>
        </w:rPr>
        <w:t>58 responded that they provided community-based services (13 indicated that they did not, and ten did not respond to this question)</w:t>
      </w:r>
    </w:p>
    <w:p w14:paraId="6EA7B719" w14:textId="10CE8573" w:rsidR="00006F7C" w:rsidRPr="006A74F4" w:rsidRDefault="003D5556" w:rsidP="00843188">
      <w:pPr>
        <w:spacing w:line="360" w:lineRule="auto"/>
        <w:rPr>
          <w:sz w:val="24"/>
          <w:szCs w:val="24"/>
        </w:rPr>
      </w:pPr>
      <w:r w:rsidRPr="006A74F4">
        <w:rPr>
          <w:sz w:val="24"/>
          <w:szCs w:val="24"/>
        </w:rPr>
        <w:t xml:space="preserve">This year the survey asked questions about the </w:t>
      </w:r>
      <w:r w:rsidR="00B5071A" w:rsidRPr="006A74F4">
        <w:rPr>
          <w:sz w:val="24"/>
          <w:szCs w:val="24"/>
        </w:rPr>
        <w:t xml:space="preserve">impact of the Covid-19 pandemic, </w:t>
      </w:r>
      <w:r w:rsidRPr="006A74F4">
        <w:rPr>
          <w:sz w:val="24"/>
          <w:szCs w:val="24"/>
        </w:rPr>
        <w:t xml:space="preserve">key challenges and achievements, </w:t>
      </w:r>
      <w:r w:rsidR="00B5071A" w:rsidRPr="006A74F4">
        <w:rPr>
          <w:sz w:val="24"/>
          <w:szCs w:val="24"/>
        </w:rPr>
        <w:t>how services were funded</w:t>
      </w:r>
      <w:r w:rsidR="001C5720" w:rsidRPr="006A74F4">
        <w:rPr>
          <w:sz w:val="24"/>
          <w:szCs w:val="24"/>
        </w:rPr>
        <w:t xml:space="preserve"> in 2020-21</w:t>
      </w:r>
      <w:r w:rsidRPr="006A74F4">
        <w:rPr>
          <w:sz w:val="24"/>
          <w:szCs w:val="24"/>
        </w:rPr>
        <w:t xml:space="preserve">, and the initial impact of the </w:t>
      </w:r>
      <w:r w:rsidR="00B5071A" w:rsidRPr="006A74F4">
        <w:rPr>
          <w:sz w:val="24"/>
          <w:szCs w:val="24"/>
        </w:rPr>
        <w:t>statutory duty</w:t>
      </w:r>
      <w:r w:rsidR="00A8710A" w:rsidRPr="006A74F4">
        <w:rPr>
          <w:sz w:val="24"/>
          <w:szCs w:val="24"/>
        </w:rPr>
        <w:t xml:space="preserve"> to provide </w:t>
      </w:r>
      <w:r w:rsidR="000162DC" w:rsidRPr="006A74F4">
        <w:rPr>
          <w:sz w:val="24"/>
          <w:szCs w:val="24"/>
        </w:rPr>
        <w:t>support for victims of domestic abuse, including children, within safe accommodation</w:t>
      </w:r>
      <w:r w:rsidR="00C030C5" w:rsidRPr="006A74F4">
        <w:rPr>
          <w:sz w:val="24"/>
          <w:szCs w:val="24"/>
        </w:rPr>
        <w:t>.</w:t>
      </w:r>
    </w:p>
    <w:p w14:paraId="39A88014" w14:textId="77777777" w:rsidR="00C030C5" w:rsidRPr="006A74F4" w:rsidRDefault="00C030C5" w:rsidP="00843188">
      <w:pPr>
        <w:spacing w:line="360" w:lineRule="auto"/>
        <w:rPr>
          <w:sz w:val="24"/>
          <w:szCs w:val="24"/>
          <w:lang w:eastAsia="en-GB"/>
        </w:rPr>
      </w:pPr>
    </w:p>
    <w:p w14:paraId="593D5AA6" w14:textId="77777777" w:rsidR="002311A6" w:rsidRPr="006A74F4" w:rsidRDefault="002311A6" w:rsidP="00843188">
      <w:pPr>
        <w:spacing w:line="360" w:lineRule="auto"/>
        <w:rPr>
          <w:sz w:val="24"/>
          <w:szCs w:val="24"/>
          <w:lang w:eastAsia="en-GB"/>
        </w:rPr>
      </w:pPr>
      <w:r w:rsidRPr="006A74F4">
        <w:rPr>
          <w:sz w:val="24"/>
          <w:szCs w:val="24"/>
          <w:lang w:eastAsia="en-GB"/>
        </w:rPr>
        <w:lastRenderedPageBreak/>
        <w:t xml:space="preserve">To find out more about Women’s Aid’s evidence base, including On Track and Routes to Support, and how they might support you visit our online Evidence Hub at </w:t>
      </w:r>
      <w:hyperlink r:id="rId16">
        <w:r w:rsidRPr="006A74F4">
          <w:rPr>
            <w:color w:val="0000FF"/>
            <w:sz w:val="24"/>
            <w:szCs w:val="24"/>
            <w:u w:val="single"/>
            <w:lang w:eastAsia="en-GB"/>
          </w:rPr>
          <w:t>www.womensaid.org.uk/evidence-hub</w:t>
        </w:r>
      </w:hyperlink>
      <w:r w:rsidRPr="006A74F4">
        <w:rPr>
          <w:sz w:val="24"/>
          <w:szCs w:val="24"/>
          <w:lang w:eastAsia="en-GB"/>
        </w:rPr>
        <w:t xml:space="preserve"> </w:t>
      </w:r>
    </w:p>
    <w:p w14:paraId="4584F85A" w14:textId="77777777" w:rsidR="00006F7C" w:rsidRPr="00CE69B3" w:rsidRDefault="00006F7C" w:rsidP="00843188">
      <w:pPr>
        <w:spacing w:line="360" w:lineRule="auto"/>
        <w:rPr>
          <w:rFonts w:eastAsia="Open Sans"/>
          <w:noProof/>
        </w:rPr>
      </w:pPr>
    </w:p>
    <w:p w14:paraId="48AD4280" w14:textId="48EB9381" w:rsidR="004559BB" w:rsidRPr="00CE69B3" w:rsidRDefault="004C618D" w:rsidP="00843188">
      <w:pPr>
        <w:spacing w:line="360" w:lineRule="auto"/>
        <w:rPr>
          <w:rFonts w:eastAsia="Open Sans"/>
          <w:noProof/>
        </w:rPr>
        <w:sectPr w:rsidR="004559BB" w:rsidRPr="00CE69B3" w:rsidSect="00E44956">
          <w:headerReference w:type="default" r:id="rId17"/>
          <w:footerReference w:type="default" r:id="rId18"/>
          <w:footerReference w:type="first" r:id="rId19"/>
          <w:pgSz w:w="11906" w:h="16838"/>
          <w:pgMar w:top="1440" w:right="1440" w:bottom="1440" w:left="1440" w:header="709" w:footer="709" w:gutter="0"/>
          <w:cols w:space="259"/>
          <w:titlePg/>
          <w:docGrid w:linePitch="360"/>
        </w:sectPr>
      </w:pPr>
      <w:r w:rsidRPr="00CE69B3">
        <w:rPr>
          <w:rFonts w:eastAsia="Open Sans"/>
          <w:noProof/>
        </w:rPr>
        <w:t xml:space="preserve"> </w:t>
      </w:r>
      <w:bookmarkStart w:id="19" w:name="_Toc58537474"/>
      <w:bookmarkStart w:id="20" w:name="_Toc83079924"/>
      <w:bookmarkStart w:id="21" w:name="_Toc85211231"/>
    </w:p>
    <w:p w14:paraId="51B66297" w14:textId="77777777" w:rsidR="006A74F4" w:rsidRPr="006A74F4" w:rsidRDefault="004C618D" w:rsidP="00843188">
      <w:pPr>
        <w:pStyle w:val="Heading1"/>
        <w:spacing w:line="360" w:lineRule="auto"/>
      </w:pPr>
      <w:bookmarkStart w:id="22" w:name="_Toc95486562"/>
      <w:r w:rsidRPr="006A74F4">
        <w:lastRenderedPageBreak/>
        <w:t>Section 1: the service users</w:t>
      </w:r>
      <w:bookmarkEnd w:id="19"/>
      <w:bookmarkEnd w:id="20"/>
      <w:bookmarkEnd w:id="21"/>
      <w:bookmarkEnd w:id="22"/>
      <w:r w:rsidR="0026612B" w:rsidRPr="006A74F4">
        <w:t xml:space="preserve"> </w:t>
      </w:r>
    </w:p>
    <w:p w14:paraId="76B1D382" w14:textId="77777777" w:rsidR="004C618D" w:rsidRPr="00492BEC" w:rsidRDefault="004C618D" w:rsidP="00843188">
      <w:pPr>
        <w:pStyle w:val="Heading2"/>
        <w:spacing w:line="360" w:lineRule="auto"/>
        <w:rPr>
          <w:sz w:val="28"/>
          <w:szCs w:val="28"/>
        </w:rPr>
      </w:pPr>
      <w:bookmarkStart w:id="23" w:name="_Toc85211232"/>
      <w:bookmarkStart w:id="24" w:name="_Toc95486563"/>
      <w:r w:rsidRPr="00492BEC">
        <w:rPr>
          <w:sz w:val="28"/>
          <w:szCs w:val="28"/>
        </w:rPr>
        <w:t>About our sample</w:t>
      </w:r>
      <w:bookmarkEnd w:id="23"/>
      <w:bookmarkEnd w:id="24"/>
    </w:p>
    <w:p w14:paraId="1F0C1FE2" w14:textId="77777777" w:rsidR="004C618D" w:rsidRPr="006A74F4" w:rsidRDefault="004C618D" w:rsidP="00843188">
      <w:pPr>
        <w:spacing w:line="360" w:lineRule="auto"/>
        <w:rPr>
          <w:rFonts w:eastAsia="Open Sans"/>
          <w:sz w:val="24"/>
          <w:szCs w:val="24"/>
        </w:rPr>
      </w:pPr>
      <w:r w:rsidRPr="006A74F4">
        <w:rPr>
          <w:rFonts w:eastAsia="Open Sans"/>
          <w:sz w:val="24"/>
          <w:szCs w:val="24"/>
        </w:rPr>
        <w:t>The first section of this report details who accessed the domestic abuse support sector (the service users) in the year 2020-21 by looking at survivors and their needs and experiences. This is done by analysing data from a sample of 34,860 female survivors recorded on On Track who finished a period of support from services using the system during the year 2020-21 from domestic abuse services using On Track. Of these:</w:t>
      </w:r>
    </w:p>
    <w:p w14:paraId="2F2FEC1B" w14:textId="77777777" w:rsidR="004C618D" w:rsidRPr="006A74F4" w:rsidRDefault="004C618D" w:rsidP="00843188">
      <w:pPr>
        <w:numPr>
          <w:ilvl w:val="0"/>
          <w:numId w:val="10"/>
        </w:numPr>
        <w:spacing w:line="360" w:lineRule="auto"/>
        <w:contextualSpacing/>
        <w:rPr>
          <w:rFonts w:eastAsiaTheme="minorEastAsia"/>
          <w:sz w:val="24"/>
          <w:szCs w:val="24"/>
        </w:rPr>
      </w:pPr>
      <w:r w:rsidRPr="006A74F4">
        <w:rPr>
          <w:rFonts w:eastAsia="Open Sans"/>
          <w:sz w:val="24"/>
          <w:szCs w:val="24"/>
        </w:rPr>
        <w:t>3,274 survivors accessed refuge services;</w:t>
      </w:r>
    </w:p>
    <w:p w14:paraId="5C819AD4" w14:textId="77777777" w:rsidR="004C618D" w:rsidRPr="006A74F4" w:rsidRDefault="004C618D" w:rsidP="00843188">
      <w:pPr>
        <w:numPr>
          <w:ilvl w:val="0"/>
          <w:numId w:val="10"/>
        </w:numPr>
        <w:spacing w:line="360" w:lineRule="auto"/>
        <w:contextualSpacing/>
        <w:rPr>
          <w:rFonts w:asciiTheme="minorHAnsi" w:eastAsiaTheme="minorEastAsia" w:hAnsiTheme="minorHAnsi" w:cstheme="minorBidi"/>
          <w:sz w:val="24"/>
          <w:szCs w:val="24"/>
        </w:rPr>
      </w:pPr>
      <w:r w:rsidRPr="006A74F4">
        <w:rPr>
          <w:rFonts w:eastAsia="Open Sans"/>
          <w:sz w:val="24"/>
          <w:szCs w:val="24"/>
        </w:rPr>
        <w:t>31,586 survivors accessed community-based support (CBS) services</w:t>
      </w:r>
      <w:r w:rsidRPr="006A74F4">
        <w:rPr>
          <w:rFonts w:eastAsia="Open Sans"/>
          <w:sz w:val="24"/>
          <w:szCs w:val="24"/>
          <w:vertAlign w:val="superscript"/>
        </w:rPr>
        <w:footnoteReference w:id="5"/>
      </w:r>
      <w:r w:rsidRPr="006A74F4">
        <w:rPr>
          <w:rFonts w:eastAsia="Open Sans"/>
          <w:sz w:val="24"/>
          <w:szCs w:val="24"/>
        </w:rPr>
        <w:t>.</w:t>
      </w:r>
    </w:p>
    <w:p w14:paraId="731D9ABE" w14:textId="77777777" w:rsidR="004C618D" w:rsidRPr="006A74F4" w:rsidRDefault="004C618D" w:rsidP="00843188">
      <w:pPr>
        <w:numPr>
          <w:ilvl w:val="0"/>
          <w:numId w:val="10"/>
        </w:numPr>
        <w:spacing w:line="360" w:lineRule="auto"/>
        <w:contextualSpacing/>
        <w:rPr>
          <w:rFonts w:eastAsiaTheme="minorEastAsia"/>
          <w:sz w:val="24"/>
          <w:szCs w:val="24"/>
        </w:rPr>
      </w:pPr>
      <w:r w:rsidRPr="006A74F4">
        <w:rPr>
          <w:rFonts w:eastAsia="Open Sans"/>
          <w:sz w:val="24"/>
          <w:szCs w:val="24"/>
        </w:rPr>
        <w:t>Some survivors used both refuge and CBS services during the year, so the sum of the two figures above is more than the total sample.</w:t>
      </w:r>
    </w:p>
    <w:p w14:paraId="51C66229" w14:textId="77777777" w:rsidR="004C618D" w:rsidRPr="006A74F4" w:rsidRDefault="004C618D" w:rsidP="00843188">
      <w:pPr>
        <w:spacing w:line="360" w:lineRule="auto"/>
        <w:rPr>
          <w:rFonts w:eastAsia="Open Sans"/>
          <w:sz w:val="24"/>
          <w:szCs w:val="24"/>
        </w:rPr>
      </w:pPr>
      <w:r w:rsidRPr="006A74F4">
        <w:rPr>
          <w:rFonts w:eastAsia="Open Sans"/>
          <w:sz w:val="24"/>
          <w:szCs w:val="24"/>
        </w:rPr>
        <w:t>Throughout the analysis presented here, we show information across the whole sample of 34,860 women (each woman represented only once even where she accessed more than one service type</w:t>
      </w:r>
      <w:r w:rsidRPr="006A74F4">
        <w:rPr>
          <w:rFonts w:eastAsia="Open Sans"/>
          <w:sz w:val="24"/>
          <w:szCs w:val="24"/>
          <w:vertAlign w:val="superscript"/>
        </w:rPr>
        <w:footnoteReference w:id="6"/>
      </w:r>
      <w:r w:rsidRPr="006A74F4">
        <w:rPr>
          <w:rFonts w:eastAsia="Open Sans"/>
          <w:sz w:val="24"/>
          <w:szCs w:val="24"/>
        </w:rPr>
        <w:t xml:space="preserve">). We only highlight comparative demographics between refuge and CBS services where there is a noteworthy difference in the results. </w:t>
      </w:r>
    </w:p>
    <w:p w14:paraId="42B0918A" w14:textId="77777777" w:rsidR="004C618D" w:rsidRPr="006A74F4" w:rsidRDefault="004C618D" w:rsidP="00843188">
      <w:pPr>
        <w:spacing w:line="360" w:lineRule="auto"/>
        <w:rPr>
          <w:sz w:val="24"/>
          <w:szCs w:val="24"/>
        </w:rPr>
      </w:pPr>
      <w:r w:rsidRPr="006A74F4">
        <w:rPr>
          <w:rFonts w:eastAsia="Open Sans"/>
          <w:sz w:val="24"/>
          <w:szCs w:val="24"/>
        </w:rPr>
        <w:t xml:space="preserve">Women and children escaping abuse come from all backgrounds, have a diverse range of experiences, and require support that meets their needs. This report </w:t>
      </w:r>
      <w:r w:rsidRPr="006A74F4">
        <w:rPr>
          <w:rFonts w:eastAsia="Open Sans"/>
          <w:sz w:val="24"/>
          <w:szCs w:val="24"/>
        </w:rPr>
        <w:lastRenderedPageBreak/>
        <w:t xml:space="preserve">presents demographic information on service users. It does not set out to explain or analyse the needs and experiences of different groups of women. </w:t>
      </w:r>
      <w:r w:rsidRPr="006A74F4">
        <w:rPr>
          <w:sz w:val="24"/>
          <w:szCs w:val="24"/>
        </w:rPr>
        <w:t>However, we know that for many women and girls, their experiences and support journeys will be shaped by multiple, often intersecting, inequalities, and the Covid-19 pandemic has highlighted more than ever the stark impact of these inequalities (Imkaan, 2020; Runnymede, 2020; Sisters of Frida, 2020).</w:t>
      </w:r>
    </w:p>
    <w:p w14:paraId="0ACC4263" w14:textId="77777777" w:rsidR="004C618D" w:rsidRPr="006A74F4" w:rsidRDefault="004C618D" w:rsidP="00843188">
      <w:pPr>
        <w:spacing w:line="360" w:lineRule="auto"/>
        <w:rPr>
          <w:rFonts w:eastAsia="Open Sans"/>
          <w:sz w:val="24"/>
          <w:szCs w:val="24"/>
        </w:rPr>
      </w:pPr>
      <w:r w:rsidRPr="006A74F4">
        <w:rPr>
          <w:rFonts w:eastAsia="Open Sans"/>
          <w:sz w:val="24"/>
          <w:szCs w:val="24"/>
        </w:rPr>
        <w:t>We are looking at women who have successfully accessed support services. There are many survivors of domestic abuse who, for a variety of reasons, are unable to access specialist help, or are delayed in doing so for a long time. If we were to look at a profile of support needs and demographic background for these survivors, it would likely be different to that of the survivors in our sample from On Track. This is because accessibility is about more than just availability of space in a refuge or a place in a CBS service; when looking at whether provision meets need, we need to consider whether services that are available can meet the needs of diverse women. As Section 2 of this report shows, not all services are resourced to provide for women with specific support needs such as substance use, mental health support, communication or accessibility/mobility; or to accommodate a service user’s children and any support and access needs the children may have. This includes the needs of minoritised women and children whose experiences will have been shaped by multiple forms of oppression and discrimination.</w:t>
      </w:r>
    </w:p>
    <w:p w14:paraId="591B8EFA" w14:textId="77777777" w:rsidR="004C618D" w:rsidRPr="006A74F4" w:rsidRDefault="004C618D" w:rsidP="00843188">
      <w:pPr>
        <w:spacing w:line="360" w:lineRule="auto"/>
        <w:rPr>
          <w:rFonts w:eastAsia="Open Sans"/>
          <w:sz w:val="24"/>
          <w:szCs w:val="24"/>
        </w:rPr>
      </w:pPr>
      <w:r w:rsidRPr="006A74F4">
        <w:rPr>
          <w:rFonts w:eastAsia="Open Sans"/>
          <w:sz w:val="24"/>
          <w:szCs w:val="24"/>
        </w:rPr>
        <w:t xml:space="preserve">Women’s Aid’s No Woman Turned Away project has consistently found that the most minoritised women tend to face the greatest barriers in their search for refuge provision, with intersecting structural barriers and inequalities (such as poor agency responses or exclusion on the basis on immigration status) impacting on women’s ability to access appropriate safety and protection (Women’s Aid, 2021a). </w:t>
      </w:r>
    </w:p>
    <w:p w14:paraId="114903CF" w14:textId="77777777" w:rsidR="004C618D" w:rsidRPr="00492BEC" w:rsidRDefault="004C618D" w:rsidP="00843188">
      <w:pPr>
        <w:pStyle w:val="Heading2"/>
        <w:spacing w:line="360" w:lineRule="auto"/>
        <w:rPr>
          <w:sz w:val="28"/>
          <w:szCs w:val="28"/>
        </w:rPr>
      </w:pPr>
      <w:bookmarkStart w:id="25" w:name="_Toc83079926"/>
      <w:bookmarkStart w:id="26" w:name="_Toc85211233"/>
      <w:bookmarkStart w:id="27" w:name="_Toc95486564"/>
      <w:r w:rsidRPr="00492BEC">
        <w:rPr>
          <w:sz w:val="28"/>
          <w:szCs w:val="28"/>
        </w:rPr>
        <w:lastRenderedPageBreak/>
        <w:t>Key findings</w:t>
      </w:r>
      <w:bookmarkEnd w:id="25"/>
      <w:bookmarkEnd w:id="26"/>
      <w:bookmarkEnd w:id="27"/>
    </w:p>
    <w:p w14:paraId="3923E0C2" w14:textId="77777777" w:rsidR="004C618D" w:rsidRPr="006A74F4" w:rsidRDefault="004C618D" w:rsidP="00843188">
      <w:pPr>
        <w:spacing w:line="360" w:lineRule="auto"/>
        <w:rPr>
          <w:rFonts w:eastAsia="Open Sans"/>
          <w:sz w:val="24"/>
          <w:szCs w:val="24"/>
        </w:rPr>
      </w:pPr>
      <w:r w:rsidRPr="006A74F4">
        <w:rPr>
          <w:sz w:val="24"/>
          <w:szCs w:val="24"/>
        </w:rPr>
        <w:t>Our analysis of national On Track data gives us the following key findings. Our sample was 34,860 survivors (supported by 71 organisations running 199 domestic abuse services in England and using On Track during 2020-21).</w:t>
      </w:r>
    </w:p>
    <w:p w14:paraId="30725409" w14:textId="77777777" w:rsidR="004C618D" w:rsidRPr="006A74F4" w:rsidRDefault="004C618D" w:rsidP="00843188">
      <w:pPr>
        <w:numPr>
          <w:ilvl w:val="0"/>
          <w:numId w:val="6"/>
        </w:numPr>
        <w:spacing w:line="360" w:lineRule="auto"/>
        <w:contextualSpacing/>
        <w:rPr>
          <w:rFonts w:asciiTheme="minorHAnsi" w:eastAsiaTheme="minorEastAsia" w:hAnsiTheme="minorHAnsi" w:cstheme="minorBidi"/>
          <w:color w:val="3C3C3C" w:themeColor="background2" w:themeShade="40"/>
          <w:sz w:val="24"/>
          <w:szCs w:val="24"/>
        </w:rPr>
      </w:pPr>
      <w:r w:rsidRPr="006A74F4">
        <w:rPr>
          <w:rFonts w:eastAsia="Open Sans"/>
          <w:color w:val="3C3C3C" w:themeColor="background2" w:themeShade="40"/>
          <w:sz w:val="24"/>
          <w:szCs w:val="24"/>
        </w:rPr>
        <w:t>Most women accessing services have children:</w:t>
      </w:r>
    </w:p>
    <w:p w14:paraId="2D0EA3C7" w14:textId="77777777" w:rsidR="004C618D" w:rsidRPr="006A74F4" w:rsidRDefault="004C618D" w:rsidP="00843188">
      <w:pPr>
        <w:numPr>
          <w:ilvl w:val="0"/>
          <w:numId w:val="10"/>
        </w:numPr>
        <w:spacing w:before="240" w:line="360" w:lineRule="auto"/>
        <w:contextualSpacing/>
        <w:rPr>
          <w:rFonts w:asciiTheme="minorHAnsi" w:eastAsiaTheme="minorEastAsia" w:hAnsiTheme="minorHAnsi" w:cstheme="minorBidi"/>
          <w:color w:val="3C3C3C" w:themeColor="background2" w:themeShade="40"/>
          <w:sz w:val="24"/>
          <w:szCs w:val="24"/>
          <w:vertAlign w:val="superscript"/>
        </w:rPr>
      </w:pPr>
      <w:r w:rsidRPr="006A74F4">
        <w:rPr>
          <w:rFonts w:eastAsia="Open Sans"/>
          <w:color w:val="3C3C3C" w:themeColor="background2" w:themeShade="40"/>
          <w:sz w:val="24"/>
          <w:szCs w:val="24"/>
        </w:rPr>
        <w:t>60% of service users in community-based services (CBS) services had children</w:t>
      </w:r>
      <w:r w:rsidRPr="006A74F4">
        <w:rPr>
          <w:rFonts w:eastAsia="Open Sans"/>
          <w:color w:val="3C3C3C" w:themeColor="background2" w:themeShade="40"/>
          <w:sz w:val="24"/>
          <w:szCs w:val="24"/>
          <w:vertAlign w:val="superscript"/>
        </w:rPr>
        <w:footnoteReference w:id="7"/>
      </w:r>
      <w:r w:rsidRPr="006A74F4">
        <w:rPr>
          <w:rFonts w:eastAsia="Open Sans"/>
          <w:color w:val="3C3C3C" w:themeColor="background2" w:themeShade="40"/>
          <w:sz w:val="24"/>
          <w:szCs w:val="24"/>
          <w:vertAlign w:val="superscript"/>
        </w:rPr>
        <w:t xml:space="preserve"> </w:t>
      </w:r>
      <w:r w:rsidRPr="006A74F4">
        <w:rPr>
          <w:rFonts w:eastAsia="Open Sans"/>
          <w:color w:val="3C3C3C" w:themeColor="background2" w:themeShade="40"/>
          <w:sz w:val="24"/>
          <w:szCs w:val="24"/>
        </w:rPr>
        <w:t>and 5.9% were pregnant</w:t>
      </w:r>
      <w:r w:rsidRPr="006A74F4">
        <w:rPr>
          <w:rFonts w:eastAsia="Open Sans"/>
          <w:sz w:val="24"/>
          <w:szCs w:val="24"/>
          <w:vertAlign w:val="superscript"/>
        </w:rPr>
        <w:footnoteReference w:id="8"/>
      </w:r>
      <w:r w:rsidRPr="006A74F4">
        <w:rPr>
          <w:rFonts w:eastAsia="Open Sans"/>
          <w:color w:val="3C3C3C" w:themeColor="background2" w:themeShade="40"/>
          <w:sz w:val="24"/>
          <w:szCs w:val="24"/>
        </w:rPr>
        <w:t>.</w:t>
      </w:r>
    </w:p>
    <w:p w14:paraId="25ADE036" w14:textId="77777777" w:rsidR="004C618D" w:rsidRPr="006A74F4" w:rsidRDefault="004C618D" w:rsidP="00843188">
      <w:pPr>
        <w:numPr>
          <w:ilvl w:val="0"/>
          <w:numId w:val="10"/>
        </w:numPr>
        <w:spacing w:before="240" w:line="360" w:lineRule="auto"/>
        <w:contextualSpacing/>
        <w:rPr>
          <w:rFonts w:asciiTheme="minorHAnsi" w:eastAsiaTheme="minorEastAsia" w:hAnsiTheme="minorHAnsi" w:cstheme="minorBidi"/>
          <w:sz w:val="24"/>
          <w:szCs w:val="24"/>
        </w:rPr>
      </w:pPr>
      <w:r w:rsidRPr="006A74F4">
        <w:rPr>
          <w:rFonts w:eastAsia="Open Sans"/>
          <w:sz w:val="24"/>
          <w:szCs w:val="24"/>
        </w:rPr>
        <w:t>59.7% of women in refuge services had children</w:t>
      </w:r>
      <w:r w:rsidRPr="006A74F4">
        <w:rPr>
          <w:rFonts w:eastAsia="Open Sans"/>
          <w:sz w:val="24"/>
          <w:szCs w:val="24"/>
          <w:vertAlign w:val="superscript"/>
        </w:rPr>
        <w:footnoteReference w:id="9"/>
      </w:r>
      <w:r w:rsidRPr="006A74F4">
        <w:rPr>
          <w:rFonts w:eastAsia="Open Sans"/>
          <w:sz w:val="24"/>
          <w:szCs w:val="24"/>
        </w:rPr>
        <w:t xml:space="preserve"> and 7.3% were pregnant</w:t>
      </w:r>
      <w:r w:rsidRPr="006A74F4">
        <w:rPr>
          <w:rFonts w:eastAsia="Open Sans"/>
          <w:sz w:val="24"/>
          <w:szCs w:val="24"/>
          <w:vertAlign w:val="superscript"/>
        </w:rPr>
        <w:footnoteReference w:id="10"/>
      </w:r>
      <w:r w:rsidRPr="006A74F4">
        <w:rPr>
          <w:rFonts w:eastAsia="Open Sans"/>
          <w:sz w:val="24"/>
          <w:szCs w:val="24"/>
        </w:rPr>
        <w:t xml:space="preserve">. </w:t>
      </w:r>
      <w:r w:rsidRPr="006A74F4">
        <w:rPr>
          <w:rFonts w:eastAsia="Open Sans"/>
          <w:color w:val="464646"/>
          <w:sz w:val="24"/>
          <w:szCs w:val="24"/>
        </w:rPr>
        <w:t xml:space="preserve">There were 42,598 children of service users in the sample, averaging 1.2 children per service user across </w:t>
      </w:r>
      <w:r w:rsidRPr="006A74F4">
        <w:rPr>
          <w:rFonts w:eastAsia="Open Sans"/>
          <w:sz w:val="24"/>
          <w:szCs w:val="24"/>
        </w:rPr>
        <w:t xml:space="preserve">all services. </w:t>
      </w:r>
    </w:p>
    <w:p w14:paraId="1A7F4612" w14:textId="77777777" w:rsidR="004C618D" w:rsidRPr="006A74F4" w:rsidRDefault="004C618D" w:rsidP="00843188">
      <w:pPr>
        <w:numPr>
          <w:ilvl w:val="0"/>
          <w:numId w:val="6"/>
        </w:numPr>
        <w:spacing w:before="240" w:line="360" w:lineRule="auto"/>
        <w:contextualSpacing/>
        <w:rPr>
          <w:rFonts w:asciiTheme="minorHAnsi" w:eastAsiaTheme="minorEastAsia" w:hAnsiTheme="minorHAnsi" w:cstheme="minorBidi"/>
          <w:sz w:val="24"/>
          <w:szCs w:val="24"/>
        </w:rPr>
      </w:pPr>
      <w:r w:rsidRPr="006A74F4">
        <w:rPr>
          <w:rFonts w:eastAsia="Open Sans"/>
          <w:sz w:val="24"/>
          <w:szCs w:val="24"/>
        </w:rPr>
        <w:t>Immigration status and the associated challenges in accessing benefits continue to be significant barrier for women who are trying to access support:</w:t>
      </w:r>
    </w:p>
    <w:p w14:paraId="1FAFDAD6" w14:textId="77777777" w:rsidR="004C618D" w:rsidRPr="006A74F4" w:rsidRDefault="004C618D" w:rsidP="00843188">
      <w:pPr>
        <w:numPr>
          <w:ilvl w:val="0"/>
          <w:numId w:val="10"/>
        </w:numPr>
        <w:spacing w:line="360" w:lineRule="auto"/>
        <w:contextualSpacing/>
        <w:rPr>
          <w:rFonts w:asciiTheme="minorHAnsi" w:eastAsiaTheme="minorEastAsia" w:hAnsiTheme="minorHAnsi" w:cstheme="minorBidi"/>
          <w:color w:val="3C3C3C" w:themeColor="background2" w:themeShade="40"/>
          <w:sz w:val="24"/>
          <w:szCs w:val="24"/>
        </w:rPr>
      </w:pPr>
      <w:r w:rsidRPr="006A74F4">
        <w:rPr>
          <w:rFonts w:eastAsia="Open Sans"/>
          <w:color w:val="3C3C3C" w:themeColor="background2" w:themeShade="40"/>
          <w:sz w:val="24"/>
          <w:szCs w:val="24"/>
        </w:rPr>
        <w:t xml:space="preserve">30% </w:t>
      </w:r>
      <w:r w:rsidRPr="006A74F4">
        <w:rPr>
          <w:rFonts w:eastAsia="Open Sans"/>
          <w:sz w:val="24"/>
          <w:szCs w:val="24"/>
        </w:rPr>
        <w:t xml:space="preserve">(1,223) </w:t>
      </w:r>
      <w:r w:rsidRPr="006A74F4">
        <w:rPr>
          <w:rFonts w:eastAsia="Open Sans"/>
          <w:color w:val="3C3C3C" w:themeColor="background2" w:themeShade="40"/>
          <w:sz w:val="24"/>
          <w:szCs w:val="24"/>
        </w:rPr>
        <w:t>of those who weren’t British nationals did not have access to public funds and 9.5% did not know if they had recourse to public funds.</w:t>
      </w:r>
    </w:p>
    <w:p w14:paraId="386B035B" w14:textId="77777777" w:rsidR="004C618D" w:rsidRPr="006A74F4" w:rsidRDefault="004C618D" w:rsidP="00843188">
      <w:pPr>
        <w:numPr>
          <w:ilvl w:val="0"/>
          <w:numId w:val="6"/>
        </w:numPr>
        <w:spacing w:after="0" w:line="360" w:lineRule="auto"/>
        <w:contextualSpacing/>
        <w:rPr>
          <w:rFonts w:asciiTheme="minorHAnsi" w:eastAsiaTheme="minorEastAsia" w:hAnsiTheme="minorHAnsi" w:cstheme="minorBidi"/>
          <w:color w:val="3C3C3C" w:themeColor="background2" w:themeShade="40"/>
          <w:sz w:val="24"/>
          <w:szCs w:val="24"/>
        </w:rPr>
      </w:pPr>
      <w:r w:rsidRPr="006A74F4">
        <w:rPr>
          <w:rFonts w:eastAsia="Open Sans"/>
          <w:color w:val="3C3C3C" w:themeColor="background2" w:themeShade="40"/>
          <w:sz w:val="24"/>
          <w:szCs w:val="24"/>
        </w:rPr>
        <w:t>Abuse can take a range of different forms and can last for a significant length of time:</w:t>
      </w:r>
    </w:p>
    <w:p w14:paraId="7C6C9C10" w14:textId="77777777" w:rsidR="004C618D" w:rsidRPr="006A74F4" w:rsidRDefault="004C618D" w:rsidP="00843188">
      <w:pPr>
        <w:numPr>
          <w:ilvl w:val="0"/>
          <w:numId w:val="10"/>
        </w:numPr>
        <w:spacing w:after="0" w:line="360" w:lineRule="auto"/>
        <w:contextualSpacing/>
        <w:rPr>
          <w:rFonts w:asciiTheme="minorHAnsi" w:eastAsiaTheme="minorEastAsia" w:hAnsiTheme="minorHAnsi" w:cstheme="minorBidi"/>
          <w:color w:val="3C3C3C" w:themeColor="background2" w:themeShade="40"/>
          <w:sz w:val="24"/>
          <w:szCs w:val="24"/>
        </w:rPr>
      </w:pPr>
      <w:r w:rsidRPr="006A74F4">
        <w:rPr>
          <w:rFonts w:eastAsia="Open Sans"/>
          <w:color w:val="3C3C3C" w:themeColor="background2" w:themeShade="40"/>
          <w:sz w:val="24"/>
          <w:szCs w:val="24"/>
        </w:rPr>
        <w:t>The length of abuse experienced ranged from less than a month to 66 years; the average was six years</w:t>
      </w:r>
      <w:r w:rsidRPr="006A74F4">
        <w:rPr>
          <w:rFonts w:eastAsia="Open Sans"/>
          <w:color w:val="3C3C3C" w:themeColor="background2" w:themeShade="40"/>
          <w:sz w:val="24"/>
          <w:szCs w:val="24"/>
          <w:vertAlign w:val="superscript"/>
        </w:rPr>
        <w:footnoteReference w:id="11"/>
      </w:r>
      <w:r w:rsidRPr="006A74F4">
        <w:rPr>
          <w:rFonts w:eastAsia="Open Sans"/>
          <w:color w:val="3C3C3C" w:themeColor="background2" w:themeShade="40"/>
          <w:sz w:val="24"/>
          <w:szCs w:val="24"/>
        </w:rPr>
        <w:t>.</w:t>
      </w:r>
    </w:p>
    <w:p w14:paraId="6DAC0221" w14:textId="77777777" w:rsidR="004C618D" w:rsidRPr="006A74F4" w:rsidRDefault="004C618D" w:rsidP="00843188">
      <w:pPr>
        <w:numPr>
          <w:ilvl w:val="0"/>
          <w:numId w:val="10"/>
        </w:numPr>
        <w:spacing w:after="0" w:line="360" w:lineRule="auto"/>
        <w:contextualSpacing/>
        <w:rPr>
          <w:rFonts w:asciiTheme="minorHAnsi" w:eastAsiaTheme="minorEastAsia" w:hAnsiTheme="minorHAnsi" w:cstheme="minorBidi"/>
          <w:color w:val="3C3C3C" w:themeColor="background2" w:themeShade="40"/>
          <w:sz w:val="24"/>
          <w:szCs w:val="24"/>
        </w:rPr>
      </w:pPr>
      <w:r w:rsidRPr="006A74F4">
        <w:rPr>
          <w:rFonts w:eastAsia="Open Sans"/>
          <w:color w:val="3C3C3C" w:themeColor="background2" w:themeShade="40"/>
          <w:sz w:val="24"/>
          <w:szCs w:val="24"/>
        </w:rPr>
        <w:lastRenderedPageBreak/>
        <w:t>88% of a sub-sample of service users</w:t>
      </w:r>
      <w:r w:rsidRPr="006A74F4">
        <w:rPr>
          <w:rFonts w:eastAsia="Open Sans"/>
          <w:color w:val="3C3C3C" w:themeColor="background2" w:themeShade="40"/>
          <w:sz w:val="24"/>
          <w:szCs w:val="24"/>
          <w:vertAlign w:val="superscript"/>
        </w:rPr>
        <w:footnoteReference w:id="12"/>
      </w:r>
      <w:r w:rsidRPr="006A74F4">
        <w:rPr>
          <w:rFonts w:eastAsia="Open Sans"/>
          <w:color w:val="3C3C3C" w:themeColor="background2" w:themeShade="40"/>
          <w:sz w:val="24"/>
          <w:szCs w:val="24"/>
        </w:rPr>
        <w:t xml:space="preserve"> had experienced emotional abuse and 66.6% had experienced jealous or controlling behaviour.</w:t>
      </w:r>
    </w:p>
    <w:p w14:paraId="7ADA909D" w14:textId="77777777" w:rsidR="004C618D" w:rsidRPr="006A74F4" w:rsidRDefault="004C618D" w:rsidP="00843188">
      <w:pPr>
        <w:numPr>
          <w:ilvl w:val="0"/>
          <w:numId w:val="10"/>
        </w:numPr>
        <w:spacing w:line="360" w:lineRule="auto"/>
        <w:contextualSpacing/>
        <w:rPr>
          <w:rFonts w:asciiTheme="minorHAnsi" w:eastAsiaTheme="minorEastAsia" w:hAnsiTheme="minorHAnsi" w:cstheme="minorBidi"/>
          <w:sz w:val="24"/>
          <w:szCs w:val="24"/>
        </w:rPr>
      </w:pPr>
      <w:r w:rsidRPr="006A74F4">
        <w:rPr>
          <w:sz w:val="24"/>
          <w:szCs w:val="24"/>
        </w:rPr>
        <w:t>35.2% of service users in a sub-sample</w:t>
      </w:r>
      <w:r w:rsidRPr="006A74F4">
        <w:rPr>
          <w:sz w:val="24"/>
          <w:szCs w:val="24"/>
          <w:vertAlign w:val="superscript"/>
        </w:rPr>
        <w:footnoteReference w:id="13"/>
      </w:r>
      <w:r w:rsidRPr="006A74F4">
        <w:rPr>
          <w:sz w:val="24"/>
          <w:szCs w:val="24"/>
        </w:rPr>
        <w:t xml:space="preserve"> reported feeling depressed or having suicidal thoughts as a result of the abuse. In CBS, this was 34.0% of service users and in refuge services the percentage was much higher at 45.6%.</w:t>
      </w:r>
    </w:p>
    <w:p w14:paraId="2DEAD524" w14:textId="77777777" w:rsidR="004C618D" w:rsidRPr="006A74F4" w:rsidRDefault="004C618D" w:rsidP="00843188">
      <w:pPr>
        <w:numPr>
          <w:ilvl w:val="0"/>
          <w:numId w:val="10"/>
        </w:numPr>
        <w:spacing w:line="360" w:lineRule="auto"/>
        <w:contextualSpacing/>
        <w:rPr>
          <w:rFonts w:asciiTheme="minorHAnsi" w:eastAsiaTheme="minorEastAsia" w:hAnsiTheme="minorHAnsi" w:cstheme="minorBidi"/>
          <w:color w:val="3C3C3C" w:themeColor="background2" w:themeShade="40"/>
          <w:sz w:val="24"/>
          <w:szCs w:val="24"/>
        </w:rPr>
      </w:pPr>
      <w:r w:rsidRPr="006A74F4">
        <w:rPr>
          <w:rFonts w:eastAsia="Open Sans"/>
          <w:color w:val="3C3C3C" w:themeColor="background2" w:themeShade="40"/>
          <w:sz w:val="24"/>
          <w:szCs w:val="24"/>
        </w:rPr>
        <w:t>37.6% of se</w:t>
      </w:r>
      <w:bookmarkStart w:id="28" w:name="_GoBack"/>
      <w:bookmarkEnd w:id="28"/>
      <w:r w:rsidRPr="006A74F4">
        <w:rPr>
          <w:rFonts w:eastAsia="Open Sans"/>
          <w:color w:val="3C3C3C" w:themeColor="background2" w:themeShade="40"/>
          <w:sz w:val="24"/>
          <w:szCs w:val="24"/>
        </w:rPr>
        <w:t>rvice users disclosed having support needs around their mental health; for service users in CBS</w:t>
      </w:r>
      <w:r w:rsidRPr="006A74F4">
        <w:rPr>
          <w:rFonts w:eastAsia="Open Sans"/>
          <w:sz w:val="24"/>
          <w:szCs w:val="24"/>
        </w:rPr>
        <w:t xml:space="preserve">, this was 36.3% and for those in refuge services this was higher at 49.2%. </w:t>
      </w:r>
    </w:p>
    <w:p w14:paraId="24FF9488" w14:textId="77777777" w:rsidR="004C618D" w:rsidRPr="006A74F4" w:rsidRDefault="004C618D" w:rsidP="00843188">
      <w:pPr>
        <w:numPr>
          <w:ilvl w:val="0"/>
          <w:numId w:val="6"/>
        </w:numPr>
        <w:spacing w:line="360" w:lineRule="auto"/>
        <w:contextualSpacing/>
        <w:rPr>
          <w:rFonts w:asciiTheme="minorHAnsi" w:eastAsiaTheme="minorEastAsia" w:hAnsiTheme="minorHAnsi" w:cstheme="minorBidi"/>
          <w:color w:val="3B3B3B" w:themeColor="text1" w:themeTint="E6"/>
          <w:sz w:val="24"/>
          <w:szCs w:val="24"/>
        </w:rPr>
      </w:pPr>
      <w:r w:rsidRPr="006A74F4">
        <w:rPr>
          <w:rFonts w:eastAsia="Open Sans"/>
          <w:color w:val="3B3B3B" w:themeColor="text1" w:themeTint="E6"/>
          <w:sz w:val="24"/>
          <w:szCs w:val="24"/>
        </w:rPr>
        <w:t xml:space="preserve">Domestic abuse continues to be gendered: </w:t>
      </w:r>
    </w:p>
    <w:p w14:paraId="7BF1DFB2" w14:textId="77777777" w:rsidR="004C618D" w:rsidRPr="006A74F4" w:rsidRDefault="004C618D" w:rsidP="00843188">
      <w:pPr>
        <w:numPr>
          <w:ilvl w:val="0"/>
          <w:numId w:val="10"/>
        </w:numPr>
        <w:spacing w:line="360" w:lineRule="auto"/>
        <w:contextualSpacing/>
        <w:rPr>
          <w:rFonts w:asciiTheme="minorHAnsi" w:eastAsiaTheme="minorEastAsia" w:hAnsiTheme="minorHAnsi" w:cstheme="minorBidi"/>
          <w:color w:val="5C5C5C" w:themeColor="text2" w:themeTint="BF"/>
          <w:sz w:val="24"/>
          <w:szCs w:val="24"/>
        </w:rPr>
      </w:pPr>
      <w:r w:rsidRPr="006A74F4">
        <w:rPr>
          <w:rFonts w:eastAsia="Open Sans"/>
          <w:color w:val="5C5C5C" w:themeColor="text2" w:themeTint="BF"/>
          <w:sz w:val="24"/>
          <w:szCs w:val="24"/>
        </w:rPr>
        <w:t>94.3% of perpetrators were ma</w:t>
      </w:r>
      <w:r w:rsidRPr="006A74F4">
        <w:rPr>
          <w:rFonts w:eastAsia="Open Sans"/>
          <w:color w:val="3C3C3C" w:themeColor="background2" w:themeShade="40"/>
          <w:sz w:val="24"/>
          <w:szCs w:val="24"/>
        </w:rPr>
        <w:t>le</w:t>
      </w:r>
      <w:r w:rsidRPr="006A74F4">
        <w:rPr>
          <w:rFonts w:eastAsia="Open Sans"/>
          <w:color w:val="3C3C3C" w:themeColor="background2" w:themeShade="40"/>
          <w:sz w:val="24"/>
          <w:szCs w:val="24"/>
          <w:vertAlign w:val="superscript"/>
        </w:rPr>
        <w:footnoteReference w:id="14"/>
      </w:r>
      <w:r w:rsidRPr="006A74F4">
        <w:rPr>
          <w:rFonts w:eastAsia="Open Sans"/>
          <w:color w:val="3C3C3C" w:themeColor="background2" w:themeShade="40"/>
          <w:sz w:val="24"/>
          <w:szCs w:val="24"/>
        </w:rPr>
        <w:t>.</w:t>
      </w:r>
    </w:p>
    <w:p w14:paraId="091FBC02" w14:textId="77777777" w:rsidR="004C618D" w:rsidRPr="006A74F4" w:rsidRDefault="004C618D" w:rsidP="00843188">
      <w:pPr>
        <w:numPr>
          <w:ilvl w:val="0"/>
          <w:numId w:val="6"/>
        </w:numPr>
        <w:spacing w:line="360" w:lineRule="auto"/>
        <w:contextualSpacing/>
        <w:rPr>
          <w:rFonts w:asciiTheme="minorHAnsi" w:eastAsiaTheme="minorEastAsia" w:hAnsiTheme="minorHAnsi" w:cstheme="minorBidi"/>
          <w:color w:val="3C3C3C" w:themeColor="background2" w:themeShade="40"/>
          <w:sz w:val="24"/>
          <w:szCs w:val="24"/>
        </w:rPr>
      </w:pPr>
      <w:r w:rsidRPr="006A74F4">
        <w:rPr>
          <w:rFonts w:eastAsia="Open Sans"/>
          <w:color w:val="3C3C3C" w:themeColor="background2" w:themeShade="40"/>
          <w:sz w:val="24"/>
          <w:szCs w:val="24"/>
        </w:rPr>
        <w:t>The need for mental health support continues to be prevalent:</w:t>
      </w:r>
    </w:p>
    <w:p w14:paraId="217C5472" w14:textId="77777777" w:rsidR="004C618D" w:rsidRPr="006A74F4" w:rsidRDefault="004C618D" w:rsidP="00843188">
      <w:pPr>
        <w:numPr>
          <w:ilvl w:val="0"/>
          <w:numId w:val="10"/>
        </w:numPr>
        <w:spacing w:line="360" w:lineRule="auto"/>
        <w:contextualSpacing/>
        <w:rPr>
          <w:rFonts w:asciiTheme="minorHAnsi" w:eastAsiaTheme="minorEastAsia" w:hAnsiTheme="minorHAnsi" w:cstheme="minorBidi"/>
          <w:color w:val="3C3C3C" w:themeColor="background2" w:themeShade="40"/>
          <w:sz w:val="24"/>
          <w:szCs w:val="24"/>
        </w:rPr>
      </w:pPr>
      <w:r w:rsidRPr="006A74F4">
        <w:rPr>
          <w:rFonts w:eastAsia="Open Sans"/>
          <w:sz w:val="24"/>
          <w:szCs w:val="24"/>
        </w:rPr>
        <w:t>37.6% of service users had support needs around their mental health</w:t>
      </w:r>
      <w:r w:rsidRPr="006A74F4">
        <w:rPr>
          <w:rFonts w:eastAsia="Open Sans"/>
          <w:sz w:val="24"/>
          <w:szCs w:val="24"/>
          <w:vertAlign w:val="superscript"/>
        </w:rPr>
        <w:footnoteReference w:id="15"/>
      </w:r>
      <w:r w:rsidRPr="006A74F4">
        <w:rPr>
          <w:rFonts w:eastAsia="Open Sans"/>
          <w:color w:val="3C3C3C" w:themeColor="background2" w:themeShade="40"/>
          <w:sz w:val="24"/>
          <w:szCs w:val="24"/>
        </w:rPr>
        <w:t>.</w:t>
      </w:r>
    </w:p>
    <w:p w14:paraId="39C06A56" w14:textId="77777777" w:rsidR="004C618D" w:rsidRPr="006A74F4" w:rsidRDefault="004C618D" w:rsidP="00843188">
      <w:pPr>
        <w:numPr>
          <w:ilvl w:val="0"/>
          <w:numId w:val="10"/>
        </w:numPr>
        <w:spacing w:line="360" w:lineRule="auto"/>
        <w:contextualSpacing/>
        <w:rPr>
          <w:rFonts w:asciiTheme="minorHAnsi" w:eastAsiaTheme="minorEastAsia" w:hAnsiTheme="minorHAnsi" w:cstheme="minorBidi"/>
          <w:color w:val="3C3C3C" w:themeColor="background2" w:themeShade="40"/>
          <w:sz w:val="24"/>
          <w:szCs w:val="24"/>
        </w:rPr>
      </w:pPr>
      <w:r w:rsidRPr="006A74F4">
        <w:rPr>
          <w:rFonts w:eastAsia="Open Sans"/>
          <w:color w:val="3C3C3C" w:themeColor="background2" w:themeShade="40"/>
          <w:sz w:val="24"/>
          <w:szCs w:val="24"/>
        </w:rPr>
        <w:t xml:space="preserve">35.1% of service users from a sub-sample </w:t>
      </w:r>
      <w:r w:rsidRPr="006A74F4">
        <w:rPr>
          <w:rFonts w:eastAsia="Open Sans"/>
          <w:sz w:val="24"/>
          <w:szCs w:val="24"/>
        </w:rPr>
        <w:t>of 31,396</w:t>
      </w:r>
      <w:r w:rsidRPr="006A74F4">
        <w:rPr>
          <w:rFonts w:eastAsia="Open Sans"/>
          <w:color w:val="3C3C3C" w:themeColor="background2" w:themeShade="40"/>
          <w:sz w:val="24"/>
          <w:szCs w:val="24"/>
        </w:rPr>
        <w:t xml:space="preserve"> abuse profiles reported feeling depressed or having suicidal thoughts as a result of the abuse. In CBS, this was 34.0% of service users and in refuge services the percentage was much higher at 45.6%.</w:t>
      </w:r>
    </w:p>
    <w:p w14:paraId="25BC45AD" w14:textId="77777777" w:rsidR="004C618D" w:rsidRPr="00492BEC" w:rsidRDefault="004C618D" w:rsidP="00843188">
      <w:pPr>
        <w:pStyle w:val="Heading2"/>
        <w:spacing w:line="360" w:lineRule="auto"/>
        <w:rPr>
          <w:sz w:val="28"/>
          <w:szCs w:val="28"/>
        </w:rPr>
      </w:pPr>
      <w:bookmarkStart w:id="29" w:name="_Toc83079927"/>
      <w:bookmarkStart w:id="30" w:name="_Toc95486565"/>
      <w:r w:rsidRPr="00492BEC">
        <w:rPr>
          <w:sz w:val="28"/>
          <w:szCs w:val="28"/>
        </w:rPr>
        <w:lastRenderedPageBreak/>
        <w:t>Note on comparisons</w:t>
      </w:r>
      <w:bookmarkEnd w:id="29"/>
      <w:bookmarkEnd w:id="30"/>
      <w:r w:rsidRPr="00492BEC">
        <w:rPr>
          <w:sz w:val="28"/>
          <w:szCs w:val="28"/>
        </w:rPr>
        <w:t xml:space="preserve"> </w:t>
      </w:r>
    </w:p>
    <w:p w14:paraId="5313FBBD" w14:textId="0D526352" w:rsidR="004C618D" w:rsidRPr="00CE69B3" w:rsidRDefault="004C618D" w:rsidP="00843188">
      <w:pPr>
        <w:spacing w:line="360" w:lineRule="auto"/>
      </w:pPr>
      <w:r w:rsidRPr="006A74F4">
        <w:rPr>
          <w:sz w:val="24"/>
          <w:szCs w:val="24"/>
        </w:rPr>
        <w:t xml:space="preserve">This report presents data on service users under many of the same categories presented in the previous report, </w:t>
      </w:r>
      <w:r w:rsidRPr="006A74F4">
        <w:rPr>
          <w:i/>
          <w:sz w:val="24"/>
          <w:szCs w:val="24"/>
        </w:rPr>
        <w:t>The Domestic Abuse Report 2021: The Annual Audit</w:t>
      </w:r>
      <w:r w:rsidRPr="006A74F4">
        <w:rPr>
          <w:sz w:val="24"/>
          <w:szCs w:val="24"/>
        </w:rPr>
        <w:t>. Although this may appear to show change over time, we cannot be confident that we are measuring change over time in service user profiles; rather, we are measuring difference between two samples of service users. With more organisations joining On Track the sample is changing year on year. Although we are consistent with our methodology and analysis, we cannot be sure that differences between them are the result of change due to time passing rather than other factors, for example structural inequalities faced by minoritised people, and differences in representation of minoritised people in each sample.</w:t>
      </w:r>
      <w:bookmarkStart w:id="31" w:name="_Toc83079928"/>
      <w:r w:rsidRPr="00CE69B3">
        <w:rPr>
          <w:rFonts w:eastAsia="Open Sans"/>
        </w:rPr>
        <w:br w:type="page"/>
      </w:r>
    </w:p>
    <w:p w14:paraId="40AD70DB" w14:textId="77777777" w:rsidR="004C618D" w:rsidRPr="00492BEC" w:rsidRDefault="004C618D" w:rsidP="00843188">
      <w:pPr>
        <w:pStyle w:val="Heading2"/>
        <w:spacing w:line="360" w:lineRule="auto"/>
        <w:rPr>
          <w:sz w:val="28"/>
          <w:szCs w:val="28"/>
        </w:rPr>
      </w:pPr>
      <w:bookmarkStart w:id="32" w:name="_Toc85211234"/>
      <w:bookmarkStart w:id="33" w:name="_Toc95486566"/>
      <w:r w:rsidRPr="00492BEC">
        <w:rPr>
          <w:sz w:val="28"/>
          <w:szCs w:val="28"/>
        </w:rPr>
        <w:lastRenderedPageBreak/>
        <w:t>1.2 Age</w:t>
      </w:r>
      <w:bookmarkEnd w:id="31"/>
      <w:bookmarkEnd w:id="32"/>
      <w:bookmarkEnd w:id="33"/>
    </w:p>
    <w:p w14:paraId="58CF4A50" w14:textId="77777777" w:rsidR="004C618D" w:rsidRPr="006A74F4" w:rsidRDefault="004C618D" w:rsidP="00843188">
      <w:pPr>
        <w:numPr>
          <w:ilvl w:val="0"/>
          <w:numId w:val="18"/>
        </w:numPr>
        <w:spacing w:line="360" w:lineRule="auto"/>
        <w:contextualSpacing/>
        <w:rPr>
          <w:rFonts w:eastAsiaTheme="minorEastAsia"/>
          <w:color w:val="3C3C3C" w:themeColor="background2" w:themeShade="40"/>
          <w:sz w:val="24"/>
          <w:szCs w:val="24"/>
        </w:rPr>
      </w:pPr>
      <w:r w:rsidRPr="006A74F4">
        <w:rPr>
          <w:rFonts w:eastAsia="Open Sans"/>
          <w:sz w:val="24"/>
          <w:szCs w:val="24"/>
        </w:rPr>
        <w:t>The ages of survivors in our sample ranged from under 18 to over 91, with the most co</w:t>
      </w:r>
      <w:r w:rsidRPr="006A74F4">
        <w:rPr>
          <w:rFonts w:eastAsia="Open Sans"/>
          <w:color w:val="3C3C3C" w:themeColor="background2" w:themeShade="40"/>
          <w:sz w:val="24"/>
          <w:szCs w:val="24"/>
        </w:rPr>
        <w:t>mmon age group being 31-35 years (18.3%), closely followed by 26-30 years (16.7%) and 36-40 (15.1%).</w:t>
      </w:r>
    </w:p>
    <w:p w14:paraId="2362C737" w14:textId="77777777" w:rsidR="004C618D" w:rsidRPr="006A74F4" w:rsidRDefault="004C618D" w:rsidP="00843188">
      <w:pPr>
        <w:numPr>
          <w:ilvl w:val="0"/>
          <w:numId w:val="18"/>
        </w:numPr>
        <w:spacing w:line="360" w:lineRule="auto"/>
        <w:contextualSpacing/>
        <w:rPr>
          <w:rFonts w:eastAsiaTheme="minorEastAsia"/>
          <w:color w:val="3C3C3C" w:themeColor="background2" w:themeShade="40"/>
          <w:sz w:val="24"/>
          <w:szCs w:val="24"/>
        </w:rPr>
      </w:pPr>
      <w:r w:rsidRPr="006A74F4">
        <w:rPr>
          <w:rFonts w:eastAsia="Open Sans"/>
          <w:color w:val="3C3C3C" w:themeColor="background2" w:themeShade="40"/>
          <w:sz w:val="24"/>
          <w:szCs w:val="24"/>
        </w:rPr>
        <w:t xml:space="preserve">Older women were underrepresented in the sample. Only 4.0% of service users in the total sample were 61 or over and this fell to 1.6% in refuge services. This is unlikely to reflect need, as we know that older women experience particular barriers in accessing support (Age UK, 2019). The most recent </w:t>
      </w:r>
      <w:r w:rsidRPr="006A74F4">
        <w:rPr>
          <w:rFonts w:eastAsia="Open Sans"/>
          <w:i/>
          <w:iCs/>
          <w:color w:val="3C3C3C" w:themeColor="background2" w:themeShade="40"/>
          <w:sz w:val="24"/>
          <w:szCs w:val="24"/>
        </w:rPr>
        <w:t>Femicide Census Report</w:t>
      </w:r>
      <w:r w:rsidRPr="006A74F4">
        <w:rPr>
          <w:rFonts w:eastAsia="Open Sans"/>
          <w:color w:val="3C3C3C" w:themeColor="background2" w:themeShade="40"/>
          <w:sz w:val="24"/>
          <w:szCs w:val="24"/>
        </w:rPr>
        <w:t xml:space="preserve"> showed that between 2009 and 2018, 14% of femicide victims were aged 66 and over. Of these, 34% were killed by intimate partners, and 25% by their sons (Femicide Census, 2020).</w:t>
      </w:r>
    </w:p>
    <w:p w14:paraId="50615B25" w14:textId="7C50CD62" w:rsidR="00881D76" w:rsidRPr="00666186" w:rsidRDefault="004C618D" w:rsidP="00666186">
      <w:pPr>
        <w:numPr>
          <w:ilvl w:val="0"/>
          <w:numId w:val="18"/>
        </w:numPr>
        <w:spacing w:line="360" w:lineRule="auto"/>
        <w:contextualSpacing/>
        <w:rPr>
          <w:color w:val="3C3C3C" w:themeColor="background2" w:themeShade="40"/>
        </w:rPr>
      </w:pPr>
      <w:r w:rsidRPr="006A74F4">
        <w:rPr>
          <w:rFonts w:eastAsia="Open Sans"/>
          <w:color w:val="3C3C3C" w:themeColor="background2" w:themeShade="40"/>
          <w:sz w:val="24"/>
          <w:szCs w:val="24"/>
        </w:rPr>
        <w:t xml:space="preserve">Although the Crime Survey for England and Wales does not capture the experiences of older women, with their sample not exceeding women over the age of 74, it can be used to demonstrate that young women are an at-risk group for domestic abuse. In the year ending March 2020 women aged 16 to 19 years were significantly more likely to be victims of any domestic abuse in the last year than women aged 25 years and over (ONS, 2020). </w:t>
      </w:r>
    </w:p>
    <w:p w14:paraId="57E426D7" w14:textId="4E3DF60F" w:rsidR="004C618D" w:rsidRPr="00881D76" w:rsidRDefault="006E3EE3" w:rsidP="00843188">
      <w:pPr>
        <w:spacing w:line="360" w:lineRule="auto"/>
      </w:pPr>
      <w:r>
        <w:rPr>
          <w:noProof/>
          <w:lang w:eastAsia="en-GB"/>
        </w:rPr>
        <w:lastRenderedPageBreak/>
        <w:drawing>
          <wp:inline distT="0" distB="0" distL="0" distR="0" wp14:anchorId="4DF258CF" wp14:editId="1154F14A">
            <wp:extent cx="5731510" cy="3833175"/>
            <wp:effectExtent l="0" t="0" r="9525" b="9525"/>
            <wp:docPr id="7" name="Picture 7" descr="C:\Users\WAuser\AppData\Local\Microsoft\Windows\INetCache\Content.MSO\E639C4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user\AppData\Local\Microsoft\Windows\INetCache\Content.MSO\E639C435.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3833175"/>
                    </a:xfrm>
                    <a:prstGeom prst="rect">
                      <a:avLst/>
                    </a:prstGeom>
                    <a:noFill/>
                    <a:ln>
                      <a:noFill/>
                    </a:ln>
                  </pic:spPr>
                </pic:pic>
              </a:graphicData>
            </a:graphic>
          </wp:inline>
        </w:drawing>
      </w:r>
      <w:bookmarkStart w:id="34" w:name="_Toc83079929"/>
      <w:r w:rsidR="004C618D" w:rsidRPr="00492BEC">
        <w:rPr>
          <w:rFonts w:eastAsia="Open Sans"/>
          <w:sz w:val="24"/>
          <w:szCs w:val="24"/>
        </w:rPr>
        <w:br w:type="page"/>
      </w:r>
    </w:p>
    <w:p w14:paraId="66B2E3C4" w14:textId="77777777" w:rsidR="004C618D" w:rsidRPr="006E3EE3" w:rsidRDefault="004C618D" w:rsidP="00843188">
      <w:pPr>
        <w:pStyle w:val="Heading2"/>
        <w:spacing w:line="360" w:lineRule="auto"/>
        <w:rPr>
          <w:sz w:val="28"/>
          <w:szCs w:val="28"/>
        </w:rPr>
      </w:pPr>
      <w:bookmarkStart w:id="35" w:name="_Toc85211235"/>
      <w:bookmarkStart w:id="36" w:name="_Toc95486567"/>
      <w:r w:rsidRPr="006E3EE3">
        <w:rPr>
          <w:sz w:val="28"/>
          <w:szCs w:val="28"/>
        </w:rPr>
        <w:lastRenderedPageBreak/>
        <w:t>1.3 Children</w:t>
      </w:r>
      <w:bookmarkEnd w:id="34"/>
      <w:bookmarkEnd w:id="35"/>
      <w:bookmarkEnd w:id="36"/>
    </w:p>
    <w:p w14:paraId="77D8B1FD" w14:textId="77777777" w:rsidR="004C618D" w:rsidRPr="006E3EE3" w:rsidRDefault="004C618D" w:rsidP="00843188">
      <w:pPr>
        <w:numPr>
          <w:ilvl w:val="0"/>
          <w:numId w:val="17"/>
        </w:numPr>
        <w:spacing w:line="360" w:lineRule="auto"/>
        <w:contextualSpacing/>
        <w:rPr>
          <w:rFonts w:eastAsiaTheme="minorEastAsia"/>
          <w:sz w:val="24"/>
          <w:szCs w:val="24"/>
        </w:rPr>
      </w:pPr>
      <w:r w:rsidRPr="006E3EE3">
        <w:rPr>
          <w:rFonts w:eastAsia="Open Sans"/>
          <w:sz w:val="24"/>
          <w:szCs w:val="24"/>
        </w:rPr>
        <w:t>There were 42,598 children of service users in the sample, averaging 1.2 children per service user across all services.</w:t>
      </w:r>
    </w:p>
    <w:p w14:paraId="4F31244E" w14:textId="77777777" w:rsidR="004C618D" w:rsidRPr="006E3EE3" w:rsidRDefault="004C618D" w:rsidP="00843188">
      <w:pPr>
        <w:numPr>
          <w:ilvl w:val="0"/>
          <w:numId w:val="17"/>
        </w:numPr>
        <w:spacing w:line="360" w:lineRule="auto"/>
        <w:contextualSpacing/>
        <w:rPr>
          <w:rFonts w:eastAsiaTheme="minorEastAsia"/>
          <w:sz w:val="24"/>
          <w:szCs w:val="24"/>
        </w:rPr>
      </w:pPr>
      <w:r w:rsidRPr="006E3EE3">
        <w:rPr>
          <w:rFonts w:eastAsia="Open Sans"/>
          <w:sz w:val="24"/>
          <w:szCs w:val="24"/>
        </w:rPr>
        <w:t>60% of service users in CBS services had children</w:t>
      </w:r>
      <w:r w:rsidRPr="006E3EE3">
        <w:rPr>
          <w:rFonts w:eastAsia="Open Sans"/>
          <w:sz w:val="24"/>
          <w:szCs w:val="24"/>
          <w:vertAlign w:val="superscript"/>
        </w:rPr>
        <w:footnoteReference w:id="16"/>
      </w:r>
      <w:r w:rsidRPr="006E3EE3">
        <w:rPr>
          <w:rFonts w:eastAsia="Open Sans"/>
          <w:sz w:val="24"/>
          <w:szCs w:val="24"/>
          <w:vertAlign w:val="superscript"/>
        </w:rPr>
        <w:t xml:space="preserve"> </w:t>
      </w:r>
      <w:r w:rsidRPr="006E3EE3">
        <w:rPr>
          <w:rFonts w:eastAsia="Open Sans"/>
          <w:sz w:val="24"/>
          <w:szCs w:val="24"/>
        </w:rPr>
        <w:t>and 5.9% were pregnant</w:t>
      </w:r>
      <w:r w:rsidRPr="006E3EE3">
        <w:rPr>
          <w:rFonts w:eastAsia="Open Sans"/>
          <w:sz w:val="24"/>
          <w:szCs w:val="24"/>
          <w:vertAlign w:val="superscript"/>
        </w:rPr>
        <w:footnoteReference w:id="17"/>
      </w:r>
      <w:r w:rsidRPr="006E3EE3">
        <w:rPr>
          <w:rFonts w:eastAsia="Open Sans"/>
          <w:sz w:val="24"/>
          <w:szCs w:val="24"/>
        </w:rPr>
        <w:t>. On average there were 1.2 children per service user</w:t>
      </w:r>
      <w:r w:rsidRPr="006E3EE3">
        <w:rPr>
          <w:rFonts w:eastAsia="Open Sans"/>
          <w:sz w:val="24"/>
          <w:szCs w:val="24"/>
          <w:vertAlign w:val="superscript"/>
        </w:rPr>
        <w:footnoteReference w:id="18"/>
      </w:r>
      <w:r w:rsidRPr="006E3EE3">
        <w:rPr>
          <w:rFonts w:eastAsia="Open Sans"/>
          <w:sz w:val="24"/>
          <w:szCs w:val="24"/>
        </w:rPr>
        <w:t>.</w:t>
      </w:r>
    </w:p>
    <w:p w14:paraId="2B4AA5AB" w14:textId="77777777" w:rsidR="004C618D" w:rsidRPr="006E3EE3" w:rsidRDefault="004C618D" w:rsidP="00843188">
      <w:pPr>
        <w:numPr>
          <w:ilvl w:val="0"/>
          <w:numId w:val="17"/>
        </w:numPr>
        <w:spacing w:line="360" w:lineRule="auto"/>
        <w:contextualSpacing/>
        <w:rPr>
          <w:rFonts w:eastAsiaTheme="minorEastAsia"/>
          <w:sz w:val="24"/>
          <w:szCs w:val="24"/>
        </w:rPr>
      </w:pPr>
      <w:r w:rsidRPr="006E3EE3">
        <w:rPr>
          <w:rFonts w:eastAsia="Open Sans"/>
          <w:sz w:val="24"/>
          <w:szCs w:val="24"/>
        </w:rPr>
        <w:t>59.7% of women in refuge services had children</w:t>
      </w:r>
      <w:r w:rsidRPr="006E3EE3">
        <w:rPr>
          <w:rFonts w:eastAsia="Open Sans"/>
          <w:sz w:val="24"/>
          <w:szCs w:val="24"/>
          <w:vertAlign w:val="superscript"/>
        </w:rPr>
        <w:footnoteReference w:id="19"/>
      </w:r>
      <w:r w:rsidRPr="006E3EE3">
        <w:rPr>
          <w:rFonts w:eastAsia="Open Sans"/>
          <w:sz w:val="24"/>
          <w:szCs w:val="24"/>
        </w:rPr>
        <w:t xml:space="preserve"> and 7.3% were pregnant</w:t>
      </w:r>
      <w:r w:rsidRPr="006E3EE3">
        <w:rPr>
          <w:rFonts w:eastAsia="Open Sans"/>
          <w:sz w:val="24"/>
          <w:szCs w:val="24"/>
          <w:vertAlign w:val="superscript"/>
        </w:rPr>
        <w:footnoteReference w:id="20"/>
      </w:r>
      <w:r w:rsidRPr="006E3EE3">
        <w:rPr>
          <w:rFonts w:eastAsia="Open Sans"/>
          <w:sz w:val="24"/>
          <w:szCs w:val="24"/>
        </w:rPr>
        <w:t>. On average, there were 1.1 children per service user</w:t>
      </w:r>
      <w:r w:rsidRPr="006E3EE3">
        <w:rPr>
          <w:rFonts w:eastAsia="Open Sans"/>
          <w:sz w:val="24"/>
          <w:szCs w:val="24"/>
          <w:vertAlign w:val="superscript"/>
        </w:rPr>
        <w:footnoteReference w:id="21"/>
      </w:r>
      <w:r w:rsidRPr="006E3EE3">
        <w:rPr>
          <w:rFonts w:eastAsia="Open Sans"/>
          <w:sz w:val="24"/>
          <w:szCs w:val="24"/>
        </w:rPr>
        <w:t xml:space="preserve">. </w:t>
      </w:r>
    </w:p>
    <w:p w14:paraId="69C26916" w14:textId="77777777" w:rsidR="004C618D" w:rsidRPr="00633A20" w:rsidRDefault="004C618D" w:rsidP="00843188">
      <w:pPr>
        <w:keepNext/>
        <w:numPr>
          <w:ilvl w:val="0"/>
          <w:numId w:val="17"/>
        </w:numPr>
        <w:spacing w:line="360" w:lineRule="auto"/>
        <w:contextualSpacing/>
        <w:rPr>
          <w:rFonts w:eastAsiaTheme="minorEastAsia"/>
          <w:sz w:val="24"/>
          <w:szCs w:val="24"/>
        </w:rPr>
      </w:pPr>
      <w:r w:rsidRPr="006E3EE3">
        <w:rPr>
          <w:rFonts w:eastAsia="Open Sans"/>
          <w:sz w:val="24"/>
          <w:szCs w:val="24"/>
        </w:rPr>
        <w:t>21,910 service users within the 34,860 sample had children.</w:t>
      </w:r>
    </w:p>
    <w:p w14:paraId="3D2A5AF9" w14:textId="122F1F1D" w:rsidR="00633A20" w:rsidRPr="00633A20" w:rsidRDefault="00633A20" w:rsidP="00843188">
      <w:pPr>
        <w:keepNext/>
        <w:spacing w:line="360" w:lineRule="auto"/>
        <w:rPr>
          <w:rFonts w:eastAsia="Open Sans"/>
          <w:sz w:val="24"/>
          <w:szCs w:val="24"/>
        </w:rPr>
      </w:pPr>
    </w:p>
    <w:p w14:paraId="3F1BCEC2" w14:textId="77777777" w:rsidR="004C618D" w:rsidRPr="00CE69B3" w:rsidRDefault="004C618D" w:rsidP="00843188">
      <w:pPr>
        <w:keepNext/>
        <w:spacing w:line="360" w:lineRule="auto"/>
        <w:jc w:val="center"/>
        <w:rPr>
          <w:rFonts w:eastAsia="Open Sans"/>
        </w:rPr>
      </w:pPr>
      <w:r w:rsidRPr="00CE69B3">
        <w:rPr>
          <w:noProof/>
          <w:color w:val="2B579A"/>
          <w:shd w:val="clear" w:color="auto" w:fill="E6E6E6"/>
          <w:lang w:eastAsia="en-GB"/>
        </w:rPr>
        <w:drawing>
          <wp:inline distT="0" distB="0" distL="0" distR="0" wp14:anchorId="3078E031" wp14:editId="283D80DC">
            <wp:extent cx="4572000" cy="3158836"/>
            <wp:effectExtent l="0" t="0" r="0" b="3810"/>
            <wp:docPr id="11" name="Chart 11" descr="The chart depicts the average number of children per service user in a sample of 34,860 women. 3,274 of whom were in refuges and 31,586 were in community-based services. &#10;&#10;The average service user using community-based services had 1.2 children.&#10;&#10;The average service user in a refuge had 1.1 children.&#10;&#10;The average service user out of all women in the sample had 1.2 children." title="Chart 1.2: Average number of children per service user 2020-2021 (On Track)">
              <a:extLst xmlns:a="http://schemas.openxmlformats.org/drawingml/2006/main">
                <a:ext uri="{FF2B5EF4-FFF2-40B4-BE49-F238E27FC236}">
                  <a16:creationId xmlns:a16="http://schemas.microsoft.com/office/drawing/2014/main" id="{00000000-0008-0000-2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CE69B3">
        <w:rPr>
          <w:rFonts w:eastAsia="Open Sans"/>
        </w:rPr>
        <w:t xml:space="preserve"> </w:t>
      </w:r>
    </w:p>
    <w:p w14:paraId="7521934E" w14:textId="77777777" w:rsidR="004C618D" w:rsidRPr="00CE69B3" w:rsidRDefault="004C618D" w:rsidP="00843188">
      <w:pPr>
        <w:spacing w:after="200" w:line="360" w:lineRule="auto"/>
        <w:rPr>
          <w:rFonts w:eastAsia="Open Sans"/>
          <w:color w:val="B6006C"/>
          <w:sz w:val="26"/>
          <w:szCs w:val="26"/>
        </w:rPr>
      </w:pPr>
      <w:bookmarkStart w:id="37" w:name="_Toc83079930"/>
      <w:r w:rsidRPr="00CE69B3">
        <w:rPr>
          <w:rFonts w:eastAsia="Open Sans"/>
        </w:rPr>
        <w:br w:type="page"/>
      </w:r>
    </w:p>
    <w:p w14:paraId="241D1A16" w14:textId="77777777" w:rsidR="004C618D" w:rsidRPr="00633A20" w:rsidRDefault="004C618D" w:rsidP="00843188">
      <w:pPr>
        <w:pStyle w:val="Heading2"/>
        <w:spacing w:line="360" w:lineRule="auto"/>
        <w:rPr>
          <w:sz w:val="28"/>
          <w:szCs w:val="28"/>
        </w:rPr>
      </w:pPr>
      <w:bookmarkStart w:id="38" w:name="_Toc85211236"/>
      <w:bookmarkStart w:id="39" w:name="_Toc95486568"/>
      <w:r w:rsidRPr="00633A20">
        <w:rPr>
          <w:sz w:val="28"/>
          <w:szCs w:val="28"/>
        </w:rPr>
        <w:lastRenderedPageBreak/>
        <w:t>1.4 Disability</w:t>
      </w:r>
      <w:bookmarkEnd w:id="37"/>
      <w:bookmarkEnd w:id="38"/>
      <w:bookmarkEnd w:id="39"/>
    </w:p>
    <w:p w14:paraId="0B7E967C" w14:textId="77777777" w:rsidR="004C618D" w:rsidRPr="00633A20" w:rsidRDefault="004C618D" w:rsidP="00843188">
      <w:pPr>
        <w:numPr>
          <w:ilvl w:val="0"/>
          <w:numId w:val="16"/>
        </w:numPr>
        <w:spacing w:line="360" w:lineRule="auto"/>
        <w:contextualSpacing/>
        <w:rPr>
          <w:rFonts w:eastAsiaTheme="minorEastAsia"/>
          <w:sz w:val="24"/>
          <w:szCs w:val="24"/>
        </w:rPr>
      </w:pPr>
      <w:r w:rsidRPr="00633A20">
        <w:rPr>
          <w:rFonts w:eastAsia="Open Sans"/>
          <w:sz w:val="24"/>
          <w:szCs w:val="24"/>
        </w:rPr>
        <w:t>Overall, 24.5% of all survivors in the sample had at least one disability that they disclosed</w:t>
      </w:r>
      <w:r w:rsidRPr="00633A20">
        <w:rPr>
          <w:rFonts w:eastAsia="Open Sans"/>
          <w:sz w:val="24"/>
          <w:szCs w:val="24"/>
          <w:vertAlign w:val="superscript"/>
        </w:rPr>
        <w:footnoteReference w:id="22"/>
      </w:r>
      <w:r w:rsidRPr="00633A20">
        <w:rPr>
          <w:rFonts w:eastAsia="Open Sans"/>
          <w:sz w:val="24"/>
          <w:szCs w:val="24"/>
        </w:rPr>
        <w:t>.</w:t>
      </w:r>
    </w:p>
    <w:p w14:paraId="125FDA62" w14:textId="77777777" w:rsidR="004C618D" w:rsidRPr="00633A20" w:rsidRDefault="004C618D" w:rsidP="00843188">
      <w:pPr>
        <w:numPr>
          <w:ilvl w:val="0"/>
          <w:numId w:val="16"/>
        </w:numPr>
        <w:spacing w:line="360" w:lineRule="auto"/>
        <w:contextualSpacing/>
        <w:rPr>
          <w:rFonts w:eastAsiaTheme="minorEastAsia"/>
          <w:color w:val="464646" w:themeColor="text1" w:themeTint="D9"/>
          <w:sz w:val="24"/>
          <w:szCs w:val="24"/>
        </w:rPr>
      </w:pPr>
      <w:r w:rsidRPr="00633A20">
        <w:rPr>
          <w:rFonts w:eastAsia="Open Sans"/>
          <w:sz w:val="24"/>
          <w:szCs w:val="24"/>
        </w:rPr>
        <w:t xml:space="preserve">In refuge services 27.5% of all service users reported having a disability; the most common disability reported amongst all service users was having a mental </w:t>
      </w:r>
      <w:r w:rsidRPr="00633A20">
        <w:rPr>
          <w:rFonts w:eastAsia="Open Sans"/>
          <w:color w:val="464646"/>
          <w:sz w:val="24"/>
          <w:szCs w:val="24"/>
        </w:rPr>
        <w:t xml:space="preserve">health condition  (29.6%), and 7.4% had more than one disability. </w:t>
      </w:r>
    </w:p>
    <w:p w14:paraId="02499216" w14:textId="77777777" w:rsidR="004C618D" w:rsidRPr="00633A20" w:rsidRDefault="004C618D" w:rsidP="00843188">
      <w:pPr>
        <w:numPr>
          <w:ilvl w:val="0"/>
          <w:numId w:val="16"/>
        </w:numPr>
        <w:spacing w:line="360" w:lineRule="auto"/>
        <w:contextualSpacing/>
        <w:rPr>
          <w:rFonts w:eastAsiaTheme="minorEastAsia"/>
          <w:sz w:val="24"/>
          <w:szCs w:val="24"/>
        </w:rPr>
      </w:pPr>
      <w:r w:rsidRPr="00633A20">
        <w:rPr>
          <w:rFonts w:eastAsia="Open Sans"/>
          <w:color w:val="464646"/>
          <w:sz w:val="24"/>
          <w:szCs w:val="24"/>
        </w:rPr>
        <w:t>In CBS services 24.2% of all service users were disabled; similar to refuge services, a mental health condition was the most common disability (</w:t>
      </w:r>
      <w:r w:rsidRPr="00633A20">
        <w:rPr>
          <w:rFonts w:eastAsia="Open Sans"/>
          <w:sz w:val="24"/>
          <w:szCs w:val="24"/>
        </w:rPr>
        <w:t>16%) and</w:t>
      </w:r>
      <w:r w:rsidRPr="00633A20">
        <w:rPr>
          <w:rFonts w:eastAsia="Open Sans"/>
          <w:color w:val="464646"/>
          <w:sz w:val="24"/>
          <w:szCs w:val="24"/>
        </w:rPr>
        <w:t xml:space="preserve"> 6.0% had </w:t>
      </w:r>
      <w:r w:rsidRPr="00633A20">
        <w:rPr>
          <w:rFonts w:eastAsia="Open Sans"/>
          <w:sz w:val="24"/>
          <w:szCs w:val="24"/>
        </w:rPr>
        <w:t xml:space="preserve">more than one disability. </w:t>
      </w:r>
    </w:p>
    <w:p w14:paraId="5B75F71C" w14:textId="77777777" w:rsidR="004C618D" w:rsidRPr="00633A20" w:rsidRDefault="004C618D" w:rsidP="00843188">
      <w:pPr>
        <w:spacing w:line="360" w:lineRule="auto"/>
        <w:rPr>
          <w:rFonts w:eastAsia="Open Sans"/>
          <w:sz w:val="24"/>
          <w:szCs w:val="24"/>
        </w:rPr>
      </w:pPr>
      <w:r w:rsidRPr="00633A20">
        <w:rPr>
          <w:rFonts w:eastAsia="Open Sans"/>
          <w:sz w:val="24"/>
          <w:szCs w:val="24"/>
        </w:rPr>
        <w:t>Women with physical disabilities make up a small percentage of women using domestic abuse services, although we know that disabled women are more likely to experience domestic abuse (14.7% of disabled women experienced domestic abuse in the last year compared to 6.0% of women who were not disabled</w:t>
      </w:r>
      <w:r w:rsidRPr="00633A20">
        <w:rPr>
          <w:rFonts w:eastAsia="Open Sans"/>
          <w:sz w:val="24"/>
          <w:szCs w:val="24"/>
          <w:vertAlign w:val="superscript"/>
        </w:rPr>
        <w:t xml:space="preserve"> </w:t>
      </w:r>
      <w:r w:rsidRPr="00633A20">
        <w:rPr>
          <w:rFonts w:eastAsia="Open Sans"/>
          <w:sz w:val="24"/>
          <w:szCs w:val="24"/>
        </w:rPr>
        <w:t xml:space="preserve">(ONS, 2020)). Of the survivors in the sample, only 9% of women in refuge had physical disabilities, yet </w:t>
      </w:r>
      <w:r w:rsidRPr="00633A20">
        <w:rPr>
          <w:rFonts w:eastAsia="Open Sans"/>
        </w:rPr>
        <w:t>demand is likely be much higher</w:t>
      </w:r>
      <w:r w:rsidRPr="00633A20">
        <w:rPr>
          <w:rFonts w:eastAsia="Open Sans"/>
          <w:sz w:val="24"/>
          <w:szCs w:val="24"/>
        </w:rPr>
        <w:t xml:space="preserve"> than the accessible space available. As detailed in Section 2.6, only 1.2% of refuge vacancies listed on Routes to Support in 2020-21 were suitable for a woman with limited mobility and just 1.4% of vacancies could accommodate a woman requiring a wheelchair accessible space.</w:t>
      </w:r>
    </w:p>
    <w:p w14:paraId="0B9AA16B" w14:textId="77777777" w:rsidR="006A444F" w:rsidRDefault="006A444F" w:rsidP="00843188">
      <w:pPr>
        <w:spacing w:after="200" w:line="360" w:lineRule="auto"/>
        <w:rPr>
          <w:rFonts w:eastAsia="Open Sans"/>
          <w:color w:val="B6006C"/>
          <w:sz w:val="28"/>
          <w:szCs w:val="28"/>
        </w:rPr>
      </w:pPr>
      <w:bookmarkStart w:id="40" w:name="_Toc83079931"/>
      <w:bookmarkStart w:id="41" w:name="_Toc85211237"/>
      <w:bookmarkStart w:id="42" w:name="_Toc95486569"/>
      <w:r>
        <w:rPr>
          <w:rFonts w:eastAsia="Open Sans"/>
          <w:color w:val="B6006C"/>
          <w:sz w:val="28"/>
          <w:szCs w:val="28"/>
        </w:rPr>
        <w:br w:type="page"/>
      </w:r>
    </w:p>
    <w:p w14:paraId="5795D1F4" w14:textId="1764A856" w:rsidR="004C618D" w:rsidRPr="00633A20" w:rsidRDefault="004C618D" w:rsidP="00843188">
      <w:pPr>
        <w:keepNext/>
        <w:keepLines/>
        <w:spacing w:before="360" w:after="120" w:line="360" w:lineRule="auto"/>
        <w:outlineLvl w:val="1"/>
        <w:rPr>
          <w:rFonts w:eastAsia="Open Sans"/>
          <w:color w:val="B6006C"/>
          <w:sz w:val="28"/>
          <w:szCs w:val="28"/>
        </w:rPr>
      </w:pPr>
      <w:r w:rsidRPr="00633A20">
        <w:rPr>
          <w:rFonts w:eastAsia="Open Sans"/>
          <w:color w:val="B6006C"/>
          <w:sz w:val="28"/>
          <w:szCs w:val="28"/>
        </w:rPr>
        <w:lastRenderedPageBreak/>
        <w:t>1.5 Sexual orientation and gender identity</w:t>
      </w:r>
      <w:bookmarkEnd w:id="40"/>
      <w:bookmarkEnd w:id="41"/>
      <w:bookmarkEnd w:id="42"/>
    </w:p>
    <w:p w14:paraId="29A453E3" w14:textId="77777777" w:rsidR="004C618D" w:rsidRPr="00633A20" w:rsidRDefault="004C618D" w:rsidP="00843188">
      <w:pPr>
        <w:numPr>
          <w:ilvl w:val="0"/>
          <w:numId w:val="15"/>
        </w:numPr>
        <w:spacing w:line="360" w:lineRule="auto"/>
        <w:contextualSpacing/>
        <w:rPr>
          <w:rFonts w:eastAsiaTheme="minorEastAsia"/>
          <w:sz w:val="24"/>
          <w:szCs w:val="24"/>
        </w:rPr>
      </w:pPr>
      <w:r w:rsidRPr="00633A20">
        <w:rPr>
          <w:rFonts w:eastAsia="Open Sans"/>
          <w:sz w:val="24"/>
          <w:szCs w:val="24"/>
        </w:rPr>
        <w:t>2.2% of service users overall (781) identified as lesbian, bisexual, gay, asexual, pansexual or queer</w:t>
      </w:r>
      <w:r w:rsidRPr="00633A20">
        <w:rPr>
          <w:rFonts w:eastAsia="Open Sans"/>
          <w:sz w:val="24"/>
          <w:szCs w:val="24"/>
          <w:vertAlign w:val="superscript"/>
        </w:rPr>
        <w:footnoteReference w:id="23"/>
      </w:r>
      <w:r w:rsidRPr="00633A20">
        <w:rPr>
          <w:rFonts w:eastAsia="Open Sans"/>
          <w:sz w:val="24"/>
          <w:szCs w:val="24"/>
        </w:rPr>
        <w:t>. In refuge, this number was 2.9%</w:t>
      </w:r>
      <w:r w:rsidRPr="00633A20">
        <w:rPr>
          <w:rFonts w:eastAsia="Open Sans"/>
          <w:sz w:val="24"/>
          <w:szCs w:val="24"/>
          <w:vertAlign w:val="superscript"/>
        </w:rPr>
        <w:footnoteReference w:id="24"/>
      </w:r>
      <w:r w:rsidRPr="00633A20">
        <w:rPr>
          <w:rFonts w:eastAsia="Open Sans"/>
          <w:sz w:val="24"/>
          <w:szCs w:val="24"/>
        </w:rPr>
        <w:t xml:space="preserve"> and in CBS it was 2.2%</w:t>
      </w:r>
      <w:r w:rsidRPr="00633A20">
        <w:rPr>
          <w:rFonts w:eastAsia="Open Sans"/>
          <w:sz w:val="24"/>
          <w:szCs w:val="24"/>
          <w:vertAlign w:val="superscript"/>
        </w:rPr>
        <w:footnoteReference w:id="25"/>
      </w:r>
      <w:r w:rsidRPr="00633A20">
        <w:rPr>
          <w:rFonts w:eastAsia="Open Sans"/>
          <w:sz w:val="24"/>
          <w:szCs w:val="24"/>
        </w:rPr>
        <w:t>.</w:t>
      </w:r>
    </w:p>
    <w:p w14:paraId="2032E191" w14:textId="77777777" w:rsidR="004C618D" w:rsidRPr="00633A20" w:rsidRDefault="004C618D" w:rsidP="00843188">
      <w:pPr>
        <w:numPr>
          <w:ilvl w:val="0"/>
          <w:numId w:val="15"/>
        </w:numPr>
        <w:spacing w:line="360" w:lineRule="auto"/>
        <w:contextualSpacing/>
        <w:rPr>
          <w:rFonts w:eastAsiaTheme="minorEastAsia"/>
          <w:sz w:val="24"/>
          <w:szCs w:val="24"/>
        </w:rPr>
      </w:pPr>
      <w:r w:rsidRPr="00633A20">
        <w:rPr>
          <w:rFonts w:eastAsia="Open Sans"/>
          <w:sz w:val="24"/>
          <w:szCs w:val="24"/>
        </w:rPr>
        <w:t>0.6% of services users overall (225) were trans</w:t>
      </w:r>
      <w:r w:rsidRPr="00633A20">
        <w:rPr>
          <w:rFonts w:eastAsia="Open Sans"/>
          <w:sz w:val="24"/>
          <w:szCs w:val="24"/>
          <w:vertAlign w:val="superscript"/>
        </w:rPr>
        <w:footnoteReference w:id="26"/>
      </w:r>
      <w:r w:rsidRPr="00633A20">
        <w:rPr>
          <w:rFonts w:eastAsia="Open Sans"/>
          <w:sz w:val="24"/>
          <w:szCs w:val="24"/>
        </w:rPr>
        <w:t>.</w:t>
      </w:r>
    </w:p>
    <w:p w14:paraId="5B0430B2" w14:textId="77777777" w:rsidR="004C618D" w:rsidRPr="00633A20" w:rsidRDefault="004C618D" w:rsidP="00843188">
      <w:pPr>
        <w:spacing w:line="360" w:lineRule="auto"/>
        <w:rPr>
          <w:rFonts w:eastAsia="Open Sans"/>
          <w:sz w:val="24"/>
          <w:szCs w:val="24"/>
        </w:rPr>
      </w:pPr>
      <w:r w:rsidRPr="00633A20">
        <w:rPr>
          <w:rFonts w:eastAsia="Open Sans"/>
          <w:sz w:val="24"/>
          <w:szCs w:val="24"/>
        </w:rPr>
        <w:t>It is important to note that 13.9% of women did not disclose or were not asked about their sexual orientation</w:t>
      </w:r>
      <w:r w:rsidRPr="00633A20">
        <w:rPr>
          <w:rFonts w:eastAsia="Open Sans"/>
          <w:sz w:val="24"/>
          <w:szCs w:val="24"/>
          <w:vertAlign w:val="superscript"/>
        </w:rPr>
        <w:footnoteReference w:id="27"/>
      </w:r>
      <w:r w:rsidRPr="00633A20">
        <w:rPr>
          <w:rFonts w:eastAsia="Open Sans"/>
          <w:sz w:val="24"/>
          <w:szCs w:val="24"/>
        </w:rPr>
        <w:t xml:space="preserve"> and 10.6% did not disclose or were not asked whether they were trans</w:t>
      </w:r>
      <w:r w:rsidRPr="00633A20">
        <w:rPr>
          <w:rFonts w:eastAsia="Open Sans"/>
          <w:sz w:val="24"/>
          <w:szCs w:val="24"/>
          <w:vertAlign w:val="superscript"/>
        </w:rPr>
        <w:footnoteReference w:id="28"/>
      </w:r>
      <w:r w:rsidRPr="00633A20">
        <w:rPr>
          <w:rFonts w:eastAsia="Open Sans"/>
          <w:sz w:val="24"/>
          <w:szCs w:val="24"/>
        </w:rPr>
        <w:t xml:space="preserve">. </w:t>
      </w:r>
      <w:r w:rsidRPr="00633A20">
        <w:rPr>
          <w:rFonts w:eastAsia="Open Sans"/>
          <w:color w:val="464646" w:themeColor="text1" w:themeTint="D9"/>
          <w:sz w:val="24"/>
          <w:szCs w:val="24"/>
        </w:rPr>
        <w:t>As we know from research on LGBT+ survivors experiences of abuse</w:t>
      </w:r>
      <w:r w:rsidRPr="00633A20">
        <w:rPr>
          <w:rFonts w:eastAsia="Open Sans"/>
          <w:color w:val="464646"/>
          <w:sz w:val="24"/>
          <w:szCs w:val="24"/>
        </w:rPr>
        <w:t>,</w:t>
      </w:r>
      <w:r w:rsidRPr="00633A20">
        <w:rPr>
          <w:rFonts w:eastAsia="Open Sans"/>
          <w:color w:val="464646" w:themeColor="text1" w:themeTint="D9"/>
          <w:sz w:val="24"/>
          <w:szCs w:val="24"/>
        </w:rPr>
        <w:t xml:space="preserve"> survivors experience a range of challenges in accessing support (Stonewall, 2018; Gallop, 2020), </w:t>
      </w:r>
      <w:r w:rsidRPr="00633A20">
        <w:rPr>
          <w:rFonts w:eastAsia="Open Sans"/>
          <w:color w:val="464646"/>
          <w:sz w:val="24"/>
          <w:szCs w:val="24"/>
        </w:rPr>
        <w:t xml:space="preserve">so </w:t>
      </w:r>
      <w:r w:rsidRPr="00633A20">
        <w:rPr>
          <w:rFonts w:eastAsia="Open Sans"/>
          <w:color w:val="464646" w:themeColor="text1" w:themeTint="D9"/>
          <w:sz w:val="24"/>
          <w:szCs w:val="24"/>
        </w:rPr>
        <w:t xml:space="preserve">it </w:t>
      </w:r>
      <w:r w:rsidRPr="00633A20">
        <w:rPr>
          <w:rFonts w:eastAsia="Open Sans"/>
          <w:sz w:val="24"/>
          <w:szCs w:val="24"/>
        </w:rPr>
        <w:t>may be that these women did not feel comfortable disclosing or did not feel it was necessary. This is important to consider as there are only five services exclusively for LGBT+ survivors on Routes to Support.</w:t>
      </w:r>
    </w:p>
    <w:p w14:paraId="4ACCFF45" w14:textId="77777777" w:rsidR="004C618D" w:rsidRPr="00633A20" w:rsidRDefault="004C618D" w:rsidP="00843188">
      <w:pPr>
        <w:spacing w:line="360" w:lineRule="auto"/>
        <w:rPr>
          <w:rFonts w:eastAsia="Open Sans"/>
          <w:sz w:val="24"/>
          <w:szCs w:val="24"/>
        </w:rPr>
      </w:pPr>
      <w:r w:rsidRPr="00633A20">
        <w:rPr>
          <w:rFonts w:eastAsia="Open Sans"/>
          <w:sz w:val="24"/>
          <w:szCs w:val="24"/>
        </w:rPr>
        <w:t>Sexual orientation data should not be used to assume the gender of the perpetrator(s). For example, a service user may be lesbian but the perpetrator(s) may be a male intimate ex-partner or family member/members</w:t>
      </w:r>
      <w:r w:rsidRPr="00633A20">
        <w:rPr>
          <w:rFonts w:eastAsia="Open Sans"/>
          <w:sz w:val="24"/>
          <w:szCs w:val="24"/>
          <w:vertAlign w:val="superscript"/>
        </w:rPr>
        <w:footnoteReference w:id="29"/>
      </w:r>
      <w:r w:rsidRPr="00633A20">
        <w:rPr>
          <w:rFonts w:eastAsia="Open Sans"/>
          <w:sz w:val="24"/>
          <w:szCs w:val="24"/>
        </w:rPr>
        <w:t>.</w:t>
      </w:r>
    </w:p>
    <w:p w14:paraId="4351F081" w14:textId="4BE48449" w:rsidR="00633A20" w:rsidRPr="00D83FA9" w:rsidRDefault="00633A20" w:rsidP="00843188">
      <w:pPr>
        <w:spacing w:line="360" w:lineRule="auto"/>
        <w:rPr>
          <w:sz w:val="24"/>
          <w:szCs w:val="24"/>
          <w:lang w:val="en-US"/>
        </w:rPr>
      </w:pPr>
    </w:p>
    <w:p w14:paraId="26F67BD8" w14:textId="407C9209" w:rsidR="004C618D" w:rsidRPr="00CE69B3" w:rsidRDefault="004C618D" w:rsidP="00843188">
      <w:pPr>
        <w:spacing w:after="200" w:line="360" w:lineRule="auto"/>
        <w:rPr>
          <w:rFonts w:eastAsia="Open Sans"/>
          <w:color w:val="B6006C"/>
          <w:sz w:val="26"/>
          <w:szCs w:val="26"/>
        </w:rPr>
      </w:pPr>
      <w:r w:rsidRPr="00CE69B3">
        <w:rPr>
          <w:rFonts w:asciiTheme="minorHAnsi" w:hAnsiTheme="minorHAnsi" w:cstheme="minorBidi"/>
          <w:i/>
          <w:iCs/>
          <w:noProof/>
          <w:color w:val="262626" w:themeColor="text2"/>
          <w:sz w:val="18"/>
          <w:szCs w:val="18"/>
          <w:lang w:eastAsia="en-GB"/>
        </w:rPr>
        <mc:AlternateContent>
          <mc:Choice Requires="wps">
            <w:drawing>
              <wp:anchor distT="45720" distB="45720" distL="114300" distR="114300" simplePos="0" relativeHeight="251658240" behindDoc="0" locked="0" layoutInCell="1" allowOverlap="1" wp14:anchorId="5A852F38" wp14:editId="42715322">
                <wp:simplePos x="0" y="0"/>
                <wp:positionH relativeFrom="column">
                  <wp:posOffset>1233055</wp:posOffset>
                </wp:positionH>
                <wp:positionV relativeFrom="paragraph">
                  <wp:posOffset>2794635</wp:posOffset>
                </wp:positionV>
                <wp:extent cx="3269672" cy="1404620"/>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672" cy="1404620"/>
                        </a:xfrm>
                        <a:prstGeom prst="rect">
                          <a:avLst/>
                        </a:prstGeom>
                        <a:noFill/>
                        <a:ln w="9525">
                          <a:noFill/>
                          <a:miter lim="800000"/>
                          <a:headEnd/>
                          <a:tailEnd/>
                        </a:ln>
                      </wps:spPr>
                      <wps:txbx>
                        <w:txbxContent>
                          <w:p w14:paraId="18B69AEC" w14:textId="77777777" w:rsidR="00AE745C" w:rsidRPr="00A0282B" w:rsidRDefault="00AE745C" w:rsidP="004C618D">
                            <w:pPr>
                              <w:rPr>
                                <w:sz w:val="18"/>
                                <w:szCs w:val="18"/>
                              </w:rPr>
                            </w:pPr>
                            <w:r w:rsidRPr="00A0282B">
                              <w:rPr>
                                <w:sz w:val="18"/>
                                <w:szCs w:val="18"/>
                              </w:rPr>
                              <w:t>*Percentage of 34,860 service users in our sample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852F38" id="_x0000_t202" coordsize="21600,21600" o:spt="202" path="m,l,21600r21600,l21600,xe">
                <v:stroke joinstyle="miter"/>
                <v:path gradientshapeok="t" o:connecttype="rect"/>
              </v:shapetype>
              <v:shape id="Text Box 2" o:spid="_x0000_s1026" type="#_x0000_t202" style="position:absolute;margin-left:97.1pt;margin-top:220.05pt;width:257.4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" filled="f" stroked="f">
                <v:textbox style="mso-fit-shape-to-text:t">
                  <w:txbxContent>
                    <w:p w14:paraId="18B69AEC" w14:textId="77777777" w:rsidR="00AE745C" w:rsidRPr="00A0282B" w:rsidRDefault="00AE745C" w:rsidP="004C618D">
                      <w:pPr>
                        <w:rPr>
                          <w:sz w:val="18"/>
                          <w:szCs w:val="18"/>
                        </w:rPr>
                      </w:pPr>
                      <w:r w:rsidRPr="00A0282B">
                        <w:rPr>
                          <w:sz w:val="18"/>
                          <w:szCs w:val="18"/>
                        </w:rPr>
                        <w:t>*Percentage of 34,860 service users in our sample</w:t>
                      </w:r>
                    </w:p>
                  </w:txbxContent>
                </v:textbox>
              </v:shape>
            </w:pict>
          </mc:Fallback>
        </mc:AlternateContent>
      </w:r>
      <w:r w:rsidRPr="00CE69B3">
        <w:rPr>
          <w:rFonts w:asciiTheme="minorHAnsi" w:hAnsiTheme="minorHAnsi" w:cstheme="minorBidi"/>
          <w:i/>
          <w:iCs/>
          <w:noProof/>
          <w:color w:val="2B579A"/>
          <w:sz w:val="18"/>
          <w:szCs w:val="18"/>
          <w:shd w:val="clear" w:color="auto" w:fill="E6E6E6"/>
          <w:lang w:eastAsia="en-GB"/>
        </w:rPr>
        <w:drawing>
          <wp:inline distT="0" distB="0" distL="0" distR="0" wp14:anchorId="108F0663" wp14:editId="59F4BEEF">
            <wp:extent cx="5797550" cy="3228109"/>
            <wp:effectExtent l="0" t="0" r="12700" b="10795"/>
            <wp:docPr id="5" name="Chart 5" descr="A pie chart depicting the sexual orientation of service users between 2020 and 2021. The sample size was 34,860 service users. &#10;83.3% were heterosexual/straight. &#10;2.2% were LGBT+. &#10;14.0% were not asked, didn't know, not recorded or not specified." title="Chart 1.3: Sexual Orientation of service users 2021-2021 (On Track)">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bookmarkStart w:id="43" w:name="_Toc83079932"/>
      <w:r w:rsidRPr="00CE69B3">
        <w:rPr>
          <w:rFonts w:eastAsia="Open Sans"/>
        </w:rPr>
        <w:br w:type="page"/>
      </w:r>
    </w:p>
    <w:p w14:paraId="58F9E32F" w14:textId="77777777" w:rsidR="004C618D" w:rsidRPr="00633A20" w:rsidRDefault="004C618D" w:rsidP="00843188">
      <w:pPr>
        <w:pStyle w:val="Heading2"/>
        <w:spacing w:line="360" w:lineRule="auto"/>
        <w:rPr>
          <w:sz w:val="28"/>
          <w:szCs w:val="28"/>
        </w:rPr>
      </w:pPr>
      <w:bookmarkStart w:id="44" w:name="_Toc85211238"/>
      <w:bookmarkStart w:id="45" w:name="_Toc95486570"/>
      <w:r w:rsidRPr="00633A20">
        <w:rPr>
          <w:sz w:val="28"/>
          <w:szCs w:val="28"/>
        </w:rPr>
        <w:lastRenderedPageBreak/>
        <w:t>1.6 Ethnicity</w:t>
      </w:r>
      <w:bookmarkEnd w:id="43"/>
      <w:bookmarkEnd w:id="44"/>
      <w:bookmarkEnd w:id="45"/>
    </w:p>
    <w:p w14:paraId="058D7A7D" w14:textId="77777777" w:rsidR="004C618D" w:rsidRPr="00633A20" w:rsidRDefault="004C618D" w:rsidP="00843188">
      <w:pPr>
        <w:numPr>
          <w:ilvl w:val="0"/>
          <w:numId w:val="14"/>
        </w:numPr>
        <w:spacing w:line="360" w:lineRule="auto"/>
        <w:contextualSpacing/>
        <w:rPr>
          <w:rFonts w:eastAsiaTheme="minorEastAsia"/>
          <w:sz w:val="24"/>
          <w:szCs w:val="24"/>
        </w:rPr>
      </w:pPr>
      <w:r w:rsidRPr="00633A20">
        <w:rPr>
          <w:rFonts w:eastAsia="Open Sans"/>
          <w:sz w:val="24"/>
          <w:szCs w:val="24"/>
        </w:rPr>
        <w:t>Almost two thirds of service users (62.8%) were White British.</w:t>
      </w:r>
    </w:p>
    <w:p w14:paraId="1FA0BCEB" w14:textId="522E29BC" w:rsidR="004C618D" w:rsidRPr="00633A20" w:rsidRDefault="004C618D" w:rsidP="00843188">
      <w:pPr>
        <w:numPr>
          <w:ilvl w:val="0"/>
          <w:numId w:val="14"/>
        </w:numPr>
        <w:spacing w:line="360" w:lineRule="auto"/>
        <w:contextualSpacing/>
        <w:rPr>
          <w:rFonts w:eastAsiaTheme="minorEastAsia"/>
          <w:sz w:val="24"/>
          <w:szCs w:val="24"/>
        </w:rPr>
      </w:pPr>
      <w:r w:rsidRPr="00633A20">
        <w:rPr>
          <w:rFonts w:eastAsia="Open Sans"/>
          <w:sz w:val="24"/>
          <w:szCs w:val="24"/>
        </w:rPr>
        <w:t>8.9% of services users were from Asian/Asian British ethnic backgrounds, and 6.2% were from Black/African/Caribbean/Bl</w:t>
      </w:r>
      <w:r w:rsidR="00633A20">
        <w:rPr>
          <w:rFonts w:eastAsia="Open Sans"/>
          <w:sz w:val="24"/>
          <w:szCs w:val="24"/>
        </w:rPr>
        <w:t>ack British ethnic backgrounds.</w:t>
      </w:r>
    </w:p>
    <w:p w14:paraId="67EC1695" w14:textId="0557F3C3" w:rsidR="00633A20" w:rsidRPr="00633A20" w:rsidRDefault="00633A20" w:rsidP="00843188">
      <w:pPr>
        <w:spacing w:line="360" w:lineRule="auto"/>
        <w:rPr>
          <w:sz w:val="24"/>
          <w:szCs w:val="24"/>
        </w:rPr>
      </w:pPr>
    </w:p>
    <w:tbl>
      <w:tblPr>
        <w:tblStyle w:val="TableGrid2"/>
        <w:tblW w:w="0" w:type="auto"/>
        <w:tblLayout w:type="fixed"/>
        <w:tblLook w:val="06A0" w:firstRow="1" w:lastRow="0" w:firstColumn="1" w:lastColumn="0" w:noHBand="1" w:noVBand="1"/>
        <w:tblCaption w:val="Table 1.1 What are the ethnic backgrounds of service users - 2020-2021"/>
        <w:tblDescription w:val="0.9% Missing data&#10;1.7% Indian&#10;3.8% Pakistani&#10;1.0% Bangladeshi&#10;0.3% Chinese&#10;2.1% Any other Asian background&#10;3.4% African&#10;1.5% Caribbean&#10;1.2% Any other Black/African/Caribbean background&#10;1.3% White and Black Caribbean&#10;0.3% White and Black African&#10;0.3% White and Asian&#10;1.0% Any other Mixed/Multiple ethnic background&#10;0.8% Arab&#10;1.3% Any other ethnic group&#10;62.9% British&#10;0.6% Irish&#10;0.3% Gypsy or Irish Traveller&#10;3.8% Eastern European&#10;3.0% Any other White background&#10;5.5% Don't know&#10;2.9% Not asked&#10;0.2% Declined&#10;"/>
      </w:tblPr>
      <w:tblGrid>
        <w:gridCol w:w="7508"/>
        <w:gridCol w:w="1252"/>
      </w:tblGrid>
      <w:tr w:rsidR="004C618D" w:rsidRPr="00633A20" w14:paraId="7B4EBD49" w14:textId="77777777" w:rsidTr="004559BB">
        <w:trPr>
          <w:trHeight w:val="285"/>
        </w:trPr>
        <w:tc>
          <w:tcPr>
            <w:tcW w:w="7508" w:type="dxa"/>
            <w:tcBorders>
              <w:top w:val="single" w:sz="4" w:space="0" w:color="auto"/>
              <w:left w:val="single" w:sz="4" w:space="0" w:color="auto"/>
              <w:bottom w:val="single" w:sz="4" w:space="0" w:color="auto"/>
              <w:right w:val="single" w:sz="4" w:space="0" w:color="auto"/>
            </w:tcBorders>
            <w:shd w:val="clear" w:color="auto" w:fill="B6006C" w:themeFill="accent1"/>
            <w:vAlign w:val="bottom"/>
          </w:tcPr>
          <w:p w14:paraId="747C3CFD" w14:textId="447C6737" w:rsidR="004C618D" w:rsidRPr="00633A20" w:rsidRDefault="004C618D" w:rsidP="00843188">
            <w:pPr>
              <w:spacing w:after="120" w:line="360" w:lineRule="auto"/>
              <w:rPr>
                <w:rFonts w:asciiTheme="minorHAnsi" w:eastAsia="Calibri" w:hAnsiTheme="minorHAnsi" w:cstheme="minorBidi"/>
                <w:b/>
                <w:color w:val="FFFFFF" w:themeColor="background1"/>
                <w:sz w:val="24"/>
                <w:szCs w:val="24"/>
              </w:rPr>
            </w:pPr>
            <w:r w:rsidRPr="00633A20">
              <w:rPr>
                <w:rFonts w:asciiTheme="minorHAnsi" w:eastAsia="Calibri" w:hAnsiTheme="minorHAnsi" w:cstheme="minorBidi"/>
                <w:b/>
                <w:color w:val="FFFFFF" w:themeColor="background1"/>
                <w:sz w:val="24"/>
                <w:szCs w:val="24"/>
              </w:rPr>
              <w:t xml:space="preserve">Table 1.1: </w:t>
            </w:r>
            <w:r w:rsidRPr="00633A20">
              <w:rPr>
                <w:rFonts w:asciiTheme="minorHAnsi" w:eastAsia="Calibri" w:hAnsiTheme="minorHAnsi" w:cstheme="minorBidi"/>
                <w:color w:val="FFFFFF" w:themeColor="background1"/>
                <w:sz w:val="24"/>
                <w:szCs w:val="24"/>
              </w:rPr>
              <w:t>What are the ethnic backgrounds of service users? 2020-21 (On Track</w:t>
            </w:r>
            <w:r w:rsidR="347976AB" w:rsidRPr="00633A20">
              <w:rPr>
                <w:rFonts w:asciiTheme="minorHAnsi" w:eastAsia="Calibri" w:hAnsiTheme="minorHAnsi" w:cstheme="minorBidi"/>
                <w:color w:val="FFFFFF" w:themeColor="background1"/>
                <w:sz w:val="24"/>
                <w:szCs w:val="24"/>
              </w:rPr>
              <w:t>)*</w:t>
            </w:r>
          </w:p>
        </w:tc>
        <w:tc>
          <w:tcPr>
            <w:tcW w:w="1252" w:type="dxa"/>
            <w:tcBorders>
              <w:top w:val="single" w:sz="4" w:space="0" w:color="auto"/>
              <w:left w:val="single" w:sz="4" w:space="0" w:color="auto"/>
              <w:bottom w:val="single" w:sz="4" w:space="0" w:color="auto"/>
              <w:right w:val="single" w:sz="4" w:space="0" w:color="auto"/>
            </w:tcBorders>
            <w:shd w:val="clear" w:color="auto" w:fill="B6006C" w:themeFill="accent1"/>
            <w:vAlign w:val="bottom"/>
          </w:tcPr>
          <w:p w14:paraId="5D3CA9E6" w14:textId="77777777" w:rsidR="004C618D" w:rsidRPr="00633A20" w:rsidRDefault="004C618D" w:rsidP="00843188">
            <w:pPr>
              <w:spacing w:after="120" w:line="360" w:lineRule="auto"/>
              <w:rPr>
                <w:rFonts w:asciiTheme="minorHAnsi" w:eastAsia="Calibri" w:hAnsiTheme="minorHAnsi" w:cstheme="minorHAnsi"/>
                <w:color w:val="FFFFFF" w:themeColor="background1"/>
                <w:sz w:val="24"/>
                <w:szCs w:val="24"/>
              </w:rPr>
            </w:pPr>
            <w:r w:rsidRPr="00633A20">
              <w:rPr>
                <w:rFonts w:asciiTheme="minorHAnsi" w:eastAsia="Calibri" w:hAnsiTheme="minorHAnsi" w:cstheme="minorHAnsi"/>
                <w:color w:val="FFFFFF" w:themeColor="background1"/>
                <w:sz w:val="24"/>
                <w:szCs w:val="24"/>
              </w:rPr>
              <w:t xml:space="preserve">% </w:t>
            </w:r>
          </w:p>
        </w:tc>
      </w:tr>
      <w:tr w:rsidR="004C618D" w:rsidRPr="00633A20" w14:paraId="7DE745F7" w14:textId="77777777" w:rsidTr="004559BB">
        <w:trPr>
          <w:trHeight w:hRule="exact" w:val="397"/>
        </w:trPr>
        <w:tc>
          <w:tcPr>
            <w:tcW w:w="7508" w:type="dxa"/>
            <w:tcBorders>
              <w:top w:val="single" w:sz="4" w:space="0" w:color="auto"/>
              <w:left w:val="single" w:sz="4" w:space="0" w:color="auto"/>
              <w:bottom w:val="single" w:sz="4" w:space="0" w:color="auto"/>
              <w:right w:val="single" w:sz="4" w:space="0" w:color="auto"/>
            </w:tcBorders>
            <w:vAlign w:val="bottom"/>
          </w:tcPr>
          <w:p w14:paraId="16C08678" w14:textId="77777777" w:rsidR="004C618D" w:rsidRPr="00633A20" w:rsidRDefault="004C618D" w:rsidP="00843188">
            <w:pPr>
              <w:spacing w:after="120" w:line="360" w:lineRule="auto"/>
              <w:rPr>
                <w:rFonts w:asciiTheme="minorHAnsi" w:hAnsiTheme="minorHAnsi" w:cstheme="minorBidi"/>
                <w:sz w:val="24"/>
                <w:szCs w:val="24"/>
              </w:rPr>
            </w:pPr>
            <w:r w:rsidRPr="00633A20">
              <w:rPr>
                <w:rFonts w:asciiTheme="minorHAnsi" w:eastAsia="Calibri" w:hAnsiTheme="minorHAnsi" w:cstheme="minorBidi"/>
                <w:color w:val="000000"/>
                <w:sz w:val="24"/>
                <w:szCs w:val="24"/>
              </w:rPr>
              <w:t>Missing data</w:t>
            </w:r>
          </w:p>
        </w:tc>
        <w:tc>
          <w:tcPr>
            <w:tcW w:w="1252" w:type="dxa"/>
            <w:tcBorders>
              <w:top w:val="single" w:sz="4" w:space="0" w:color="auto"/>
              <w:left w:val="single" w:sz="4" w:space="0" w:color="auto"/>
              <w:bottom w:val="single" w:sz="4" w:space="0" w:color="auto"/>
              <w:right w:val="single" w:sz="4" w:space="0" w:color="auto"/>
            </w:tcBorders>
            <w:vAlign w:val="bottom"/>
          </w:tcPr>
          <w:p w14:paraId="72F36143" w14:textId="77777777" w:rsidR="004C618D" w:rsidRPr="00633A20" w:rsidRDefault="004C618D" w:rsidP="00843188">
            <w:pPr>
              <w:spacing w:after="120" w:line="360" w:lineRule="auto"/>
              <w:rPr>
                <w:rFonts w:asciiTheme="minorHAnsi" w:hAnsiTheme="minorHAnsi" w:cstheme="minorHAnsi"/>
                <w:sz w:val="24"/>
                <w:szCs w:val="24"/>
              </w:rPr>
            </w:pPr>
            <w:r w:rsidRPr="00633A20">
              <w:rPr>
                <w:rFonts w:asciiTheme="minorHAnsi" w:eastAsia="Calibri" w:hAnsiTheme="minorHAnsi" w:cstheme="minorHAnsi"/>
                <w:color w:val="000000"/>
                <w:sz w:val="24"/>
                <w:szCs w:val="24"/>
              </w:rPr>
              <w:t>0.9%</w:t>
            </w:r>
          </w:p>
        </w:tc>
      </w:tr>
      <w:tr w:rsidR="004C618D" w:rsidRPr="00633A20" w14:paraId="7C31681F" w14:textId="77777777" w:rsidTr="004559BB">
        <w:trPr>
          <w:trHeight w:hRule="exact" w:val="397"/>
        </w:trPr>
        <w:tc>
          <w:tcPr>
            <w:tcW w:w="8760" w:type="dxa"/>
            <w:gridSpan w:val="2"/>
            <w:tcBorders>
              <w:top w:val="single" w:sz="4" w:space="0" w:color="auto"/>
              <w:left w:val="single" w:sz="4" w:space="0" w:color="auto"/>
              <w:bottom w:val="single" w:sz="4" w:space="0" w:color="auto"/>
              <w:right w:val="single" w:sz="4" w:space="0" w:color="000000"/>
            </w:tcBorders>
            <w:vAlign w:val="bottom"/>
          </w:tcPr>
          <w:p w14:paraId="2C741409" w14:textId="77777777" w:rsidR="004C618D" w:rsidRPr="00633A20" w:rsidRDefault="004C618D" w:rsidP="00843188">
            <w:pPr>
              <w:spacing w:after="120" w:line="360" w:lineRule="auto"/>
              <w:rPr>
                <w:rFonts w:asciiTheme="minorHAnsi" w:hAnsiTheme="minorHAnsi" w:cstheme="minorBidi"/>
                <w:sz w:val="24"/>
                <w:szCs w:val="24"/>
              </w:rPr>
            </w:pPr>
            <w:r w:rsidRPr="00633A20">
              <w:rPr>
                <w:rFonts w:asciiTheme="minorHAnsi" w:eastAsia="Calibri" w:hAnsiTheme="minorHAnsi" w:cstheme="minorBidi"/>
                <w:b/>
                <w:bCs/>
                <w:color w:val="000000"/>
                <w:sz w:val="24"/>
                <w:szCs w:val="24"/>
              </w:rPr>
              <w:t>Asian/Asian British</w:t>
            </w:r>
          </w:p>
        </w:tc>
      </w:tr>
      <w:tr w:rsidR="004C618D" w:rsidRPr="00633A20" w14:paraId="50AD8656" w14:textId="77777777" w:rsidTr="004559BB">
        <w:trPr>
          <w:trHeight w:hRule="exact" w:val="397"/>
        </w:trPr>
        <w:tc>
          <w:tcPr>
            <w:tcW w:w="7508" w:type="dxa"/>
            <w:tcBorders>
              <w:top w:val="single" w:sz="4" w:space="0" w:color="auto"/>
              <w:left w:val="single" w:sz="4" w:space="0" w:color="auto"/>
              <w:bottom w:val="single" w:sz="4" w:space="0" w:color="auto"/>
              <w:right w:val="single" w:sz="4" w:space="0" w:color="000000"/>
            </w:tcBorders>
            <w:vAlign w:val="bottom"/>
          </w:tcPr>
          <w:p w14:paraId="0E7458B6" w14:textId="77777777" w:rsidR="004C618D" w:rsidRPr="00633A20" w:rsidRDefault="004C618D" w:rsidP="00843188">
            <w:pPr>
              <w:spacing w:after="120" w:line="360" w:lineRule="auto"/>
              <w:rPr>
                <w:rFonts w:asciiTheme="minorHAnsi" w:hAnsiTheme="minorHAnsi" w:cstheme="minorHAnsi"/>
                <w:sz w:val="24"/>
                <w:szCs w:val="24"/>
              </w:rPr>
            </w:pPr>
            <w:r w:rsidRPr="00633A20">
              <w:rPr>
                <w:rFonts w:asciiTheme="minorHAnsi" w:eastAsia="Calibri" w:hAnsiTheme="minorHAnsi" w:cstheme="minorHAnsi"/>
                <w:color w:val="000000"/>
                <w:sz w:val="24"/>
                <w:szCs w:val="24"/>
              </w:rPr>
              <w:t>Indian</w:t>
            </w:r>
          </w:p>
        </w:tc>
        <w:tc>
          <w:tcPr>
            <w:tcW w:w="1252" w:type="dxa"/>
            <w:tcBorders>
              <w:top w:val="nil"/>
              <w:left w:val="single" w:sz="4" w:space="0" w:color="auto"/>
              <w:bottom w:val="single" w:sz="4" w:space="0" w:color="auto"/>
              <w:right w:val="single" w:sz="4" w:space="0" w:color="000000"/>
            </w:tcBorders>
            <w:vAlign w:val="bottom"/>
          </w:tcPr>
          <w:p w14:paraId="207C03E1" w14:textId="77777777" w:rsidR="004C618D" w:rsidRPr="00633A20" w:rsidRDefault="004C618D" w:rsidP="00843188">
            <w:pPr>
              <w:spacing w:after="120" w:line="360" w:lineRule="auto"/>
              <w:rPr>
                <w:rFonts w:asciiTheme="minorHAnsi" w:hAnsiTheme="minorHAnsi" w:cstheme="minorHAnsi"/>
                <w:sz w:val="24"/>
                <w:szCs w:val="24"/>
              </w:rPr>
            </w:pPr>
            <w:r w:rsidRPr="00633A20">
              <w:rPr>
                <w:rFonts w:asciiTheme="minorHAnsi" w:eastAsia="Calibri" w:hAnsiTheme="minorHAnsi" w:cstheme="minorHAnsi"/>
                <w:color w:val="000000"/>
                <w:sz w:val="24"/>
                <w:szCs w:val="24"/>
              </w:rPr>
              <w:t>1.7%</w:t>
            </w:r>
          </w:p>
        </w:tc>
      </w:tr>
      <w:tr w:rsidR="004C618D" w:rsidRPr="00633A20" w14:paraId="1405F9D4" w14:textId="77777777" w:rsidTr="004559BB">
        <w:trPr>
          <w:trHeight w:hRule="exact" w:val="397"/>
        </w:trPr>
        <w:tc>
          <w:tcPr>
            <w:tcW w:w="7508" w:type="dxa"/>
            <w:tcBorders>
              <w:top w:val="single" w:sz="4" w:space="0" w:color="auto"/>
              <w:left w:val="single" w:sz="4" w:space="0" w:color="auto"/>
              <w:bottom w:val="single" w:sz="4" w:space="0" w:color="auto"/>
              <w:right w:val="single" w:sz="4" w:space="0" w:color="auto"/>
            </w:tcBorders>
            <w:vAlign w:val="bottom"/>
          </w:tcPr>
          <w:p w14:paraId="2C07628A" w14:textId="77777777" w:rsidR="004C618D" w:rsidRPr="00633A20" w:rsidRDefault="004C618D" w:rsidP="00843188">
            <w:pPr>
              <w:spacing w:after="120" w:line="360" w:lineRule="auto"/>
              <w:rPr>
                <w:rFonts w:asciiTheme="minorHAnsi" w:hAnsiTheme="minorHAnsi" w:cstheme="minorHAnsi"/>
                <w:sz w:val="24"/>
                <w:szCs w:val="24"/>
              </w:rPr>
            </w:pPr>
            <w:r w:rsidRPr="00633A20">
              <w:rPr>
                <w:rFonts w:asciiTheme="minorHAnsi" w:eastAsia="Calibri" w:hAnsiTheme="minorHAnsi" w:cstheme="minorHAnsi"/>
                <w:color w:val="000000"/>
                <w:sz w:val="24"/>
                <w:szCs w:val="24"/>
              </w:rPr>
              <w:t>Pakistani</w:t>
            </w:r>
          </w:p>
        </w:tc>
        <w:tc>
          <w:tcPr>
            <w:tcW w:w="1252" w:type="dxa"/>
            <w:tcBorders>
              <w:top w:val="single" w:sz="4" w:space="0" w:color="auto"/>
              <w:left w:val="single" w:sz="4" w:space="0" w:color="auto"/>
              <w:bottom w:val="single" w:sz="4" w:space="0" w:color="auto"/>
              <w:right w:val="single" w:sz="4" w:space="0" w:color="auto"/>
            </w:tcBorders>
            <w:vAlign w:val="bottom"/>
          </w:tcPr>
          <w:p w14:paraId="325C250C" w14:textId="77777777" w:rsidR="004C618D" w:rsidRPr="00633A20" w:rsidRDefault="004C618D" w:rsidP="00843188">
            <w:pPr>
              <w:spacing w:after="120" w:line="360" w:lineRule="auto"/>
              <w:rPr>
                <w:rFonts w:asciiTheme="minorHAnsi" w:hAnsiTheme="minorHAnsi" w:cstheme="minorHAnsi"/>
                <w:sz w:val="24"/>
                <w:szCs w:val="24"/>
              </w:rPr>
            </w:pPr>
            <w:r w:rsidRPr="00633A20">
              <w:rPr>
                <w:rFonts w:asciiTheme="minorHAnsi" w:eastAsia="Calibri" w:hAnsiTheme="minorHAnsi" w:cstheme="minorHAnsi"/>
                <w:color w:val="000000"/>
                <w:sz w:val="24"/>
                <w:szCs w:val="24"/>
              </w:rPr>
              <w:t>3.8%</w:t>
            </w:r>
          </w:p>
        </w:tc>
      </w:tr>
      <w:tr w:rsidR="004C618D" w:rsidRPr="00633A20" w14:paraId="7299B81C" w14:textId="77777777" w:rsidTr="004559BB">
        <w:trPr>
          <w:trHeight w:hRule="exact" w:val="397"/>
        </w:trPr>
        <w:tc>
          <w:tcPr>
            <w:tcW w:w="7508" w:type="dxa"/>
            <w:tcBorders>
              <w:top w:val="single" w:sz="4" w:space="0" w:color="auto"/>
              <w:left w:val="single" w:sz="4" w:space="0" w:color="auto"/>
              <w:bottom w:val="single" w:sz="4" w:space="0" w:color="auto"/>
              <w:right w:val="single" w:sz="4" w:space="0" w:color="auto"/>
            </w:tcBorders>
            <w:vAlign w:val="bottom"/>
          </w:tcPr>
          <w:p w14:paraId="444E03E5" w14:textId="77777777" w:rsidR="004C618D" w:rsidRPr="00633A20" w:rsidRDefault="004C618D" w:rsidP="00843188">
            <w:pPr>
              <w:spacing w:after="120" w:line="360" w:lineRule="auto"/>
              <w:rPr>
                <w:rFonts w:asciiTheme="minorHAnsi" w:hAnsiTheme="minorHAnsi" w:cstheme="minorHAnsi"/>
                <w:sz w:val="24"/>
                <w:szCs w:val="24"/>
              </w:rPr>
            </w:pPr>
            <w:r w:rsidRPr="00633A20">
              <w:rPr>
                <w:rFonts w:asciiTheme="minorHAnsi" w:eastAsia="Calibri" w:hAnsiTheme="minorHAnsi" w:cstheme="minorHAnsi"/>
                <w:color w:val="000000"/>
                <w:sz w:val="24"/>
                <w:szCs w:val="24"/>
              </w:rPr>
              <w:t>Bangladeshi</w:t>
            </w:r>
          </w:p>
        </w:tc>
        <w:tc>
          <w:tcPr>
            <w:tcW w:w="1252" w:type="dxa"/>
            <w:tcBorders>
              <w:top w:val="single" w:sz="4" w:space="0" w:color="auto"/>
              <w:left w:val="single" w:sz="4" w:space="0" w:color="auto"/>
              <w:bottom w:val="single" w:sz="4" w:space="0" w:color="auto"/>
              <w:right w:val="single" w:sz="4" w:space="0" w:color="auto"/>
            </w:tcBorders>
            <w:vAlign w:val="bottom"/>
          </w:tcPr>
          <w:p w14:paraId="7FF845C6" w14:textId="77777777" w:rsidR="004C618D" w:rsidRPr="00633A20" w:rsidRDefault="004C618D" w:rsidP="00843188">
            <w:pPr>
              <w:spacing w:after="120" w:line="360" w:lineRule="auto"/>
              <w:rPr>
                <w:rFonts w:asciiTheme="minorHAnsi" w:hAnsiTheme="minorHAnsi" w:cstheme="minorHAnsi"/>
                <w:sz w:val="24"/>
                <w:szCs w:val="24"/>
              </w:rPr>
            </w:pPr>
            <w:r w:rsidRPr="00633A20">
              <w:rPr>
                <w:rFonts w:asciiTheme="minorHAnsi" w:eastAsia="Calibri" w:hAnsiTheme="minorHAnsi" w:cstheme="minorHAnsi"/>
                <w:color w:val="000000"/>
                <w:sz w:val="24"/>
                <w:szCs w:val="24"/>
              </w:rPr>
              <w:t>1.0%</w:t>
            </w:r>
          </w:p>
        </w:tc>
      </w:tr>
      <w:tr w:rsidR="004C618D" w:rsidRPr="00633A20" w14:paraId="4D005F8D" w14:textId="77777777" w:rsidTr="004559BB">
        <w:trPr>
          <w:trHeight w:hRule="exact" w:val="397"/>
        </w:trPr>
        <w:tc>
          <w:tcPr>
            <w:tcW w:w="7508" w:type="dxa"/>
            <w:tcBorders>
              <w:top w:val="single" w:sz="4" w:space="0" w:color="auto"/>
              <w:left w:val="single" w:sz="4" w:space="0" w:color="auto"/>
              <w:bottom w:val="single" w:sz="4" w:space="0" w:color="auto"/>
              <w:right w:val="single" w:sz="4" w:space="0" w:color="auto"/>
            </w:tcBorders>
            <w:vAlign w:val="bottom"/>
          </w:tcPr>
          <w:p w14:paraId="0E38FBB1" w14:textId="77777777" w:rsidR="004C618D" w:rsidRPr="00633A20" w:rsidRDefault="004C618D" w:rsidP="00843188">
            <w:pPr>
              <w:spacing w:after="120" w:line="360" w:lineRule="auto"/>
              <w:rPr>
                <w:rFonts w:asciiTheme="minorHAnsi" w:hAnsiTheme="minorHAnsi" w:cstheme="minorHAnsi"/>
                <w:sz w:val="24"/>
                <w:szCs w:val="24"/>
              </w:rPr>
            </w:pPr>
            <w:r w:rsidRPr="00633A20">
              <w:rPr>
                <w:rFonts w:asciiTheme="minorHAnsi" w:eastAsia="Calibri" w:hAnsiTheme="minorHAnsi" w:cstheme="minorHAnsi"/>
                <w:color w:val="000000"/>
                <w:sz w:val="24"/>
                <w:szCs w:val="24"/>
              </w:rPr>
              <w:t>Chinese</w:t>
            </w:r>
          </w:p>
        </w:tc>
        <w:tc>
          <w:tcPr>
            <w:tcW w:w="1252" w:type="dxa"/>
            <w:tcBorders>
              <w:top w:val="single" w:sz="4" w:space="0" w:color="auto"/>
              <w:left w:val="single" w:sz="4" w:space="0" w:color="auto"/>
              <w:bottom w:val="single" w:sz="4" w:space="0" w:color="auto"/>
              <w:right w:val="single" w:sz="4" w:space="0" w:color="auto"/>
            </w:tcBorders>
            <w:vAlign w:val="bottom"/>
          </w:tcPr>
          <w:p w14:paraId="3B1C6FF8" w14:textId="77777777" w:rsidR="004C618D" w:rsidRPr="00633A20" w:rsidRDefault="004C618D" w:rsidP="00843188">
            <w:pPr>
              <w:spacing w:after="120" w:line="360" w:lineRule="auto"/>
              <w:rPr>
                <w:rFonts w:asciiTheme="minorHAnsi" w:hAnsiTheme="minorHAnsi" w:cstheme="minorHAnsi"/>
                <w:sz w:val="24"/>
                <w:szCs w:val="24"/>
              </w:rPr>
            </w:pPr>
            <w:r w:rsidRPr="00633A20">
              <w:rPr>
                <w:rFonts w:asciiTheme="minorHAnsi" w:eastAsia="Calibri" w:hAnsiTheme="minorHAnsi" w:cstheme="minorHAnsi"/>
                <w:color w:val="000000"/>
                <w:sz w:val="24"/>
                <w:szCs w:val="24"/>
              </w:rPr>
              <w:t>0.3%</w:t>
            </w:r>
          </w:p>
        </w:tc>
      </w:tr>
      <w:tr w:rsidR="004C618D" w:rsidRPr="00633A20" w14:paraId="715EAD95" w14:textId="77777777" w:rsidTr="004559BB">
        <w:trPr>
          <w:trHeight w:hRule="exact" w:val="397"/>
        </w:trPr>
        <w:tc>
          <w:tcPr>
            <w:tcW w:w="7508" w:type="dxa"/>
            <w:tcBorders>
              <w:top w:val="single" w:sz="4" w:space="0" w:color="auto"/>
              <w:left w:val="single" w:sz="4" w:space="0" w:color="auto"/>
              <w:bottom w:val="single" w:sz="4" w:space="0" w:color="auto"/>
              <w:right w:val="single" w:sz="4" w:space="0" w:color="auto"/>
            </w:tcBorders>
            <w:vAlign w:val="bottom"/>
          </w:tcPr>
          <w:p w14:paraId="225E71A0" w14:textId="77777777" w:rsidR="004C618D" w:rsidRPr="00633A20" w:rsidRDefault="004C618D" w:rsidP="00843188">
            <w:pPr>
              <w:spacing w:after="120" w:line="360" w:lineRule="auto"/>
              <w:rPr>
                <w:rFonts w:asciiTheme="minorHAnsi" w:hAnsiTheme="minorHAnsi" w:cstheme="minorHAnsi"/>
                <w:sz w:val="24"/>
                <w:szCs w:val="24"/>
              </w:rPr>
            </w:pPr>
            <w:r w:rsidRPr="00633A20">
              <w:rPr>
                <w:rFonts w:asciiTheme="minorHAnsi" w:eastAsia="Calibri" w:hAnsiTheme="minorHAnsi" w:cstheme="minorHAnsi"/>
                <w:color w:val="000000"/>
                <w:sz w:val="24"/>
                <w:szCs w:val="24"/>
              </w:rPr>
              <w:t>Any other Asian background, please describe</w:t>
            </w:r>
          </w:p>
        </w:tc>
        <w:tc>
          <w:tcPr>
            <w:tcW w:w="1252" w:type="dxa"/>
            <w:tcBorders>
              <w:top w:val="single" w:sz="4" w:space="0" w:color="auto"/>
              <w:left w:val="single" w:sz="4" w:space="0" w:color="auto"/>
              <w:bottom w:val="single" w:sz="4" w:space="0" w:color="auto"/>
              <w:right w:val="single" w:sz="4" w:space="0" w:color="auto"/>
            </w:tcBorders>
            <w:vAlign w:val="bottom"/>
          </w:tcPr>
          <w:p w14:paraId="1C39D2F4" w14:textId="77777777" w:rsidR="004C618D" w:rsidRPr="00633A20" w:rsidRDefault="004C618D" w:rsidP="00843188">
            <w:pPr>
              <w:spacing w:after="120" w:line="360" w:lineRule="auto"/>
              <w:rPr>
                <w:rFonts w:asciiTheme="minorHAnsi" w:hAnsiTheme="minorHAnsi" w:cstheme="minorHAnsi"/>
                <w:sz w:val="24"/>
                <w:szCs w:val="24"/>
              </w:rPr>
            </w:pPr>
            <w:r w:rsidRPr="00633A20">
              <w:rPr>
                <w:rFonts w:asciiTheme="minorHAnsi" w:eastAsia="Calibri" w:hAnsiTheme="minorHAnsi" w:cstheme="minorHAnsi"/>
                <w:color w:val="000000"/>
                <w:sz w:val="24"/>
                <w:szCs w:val="24"/>
              </w:rPr>
              <w:t>2.1%</w:t>
            </w:r>
          </w:p>
        </w:tc>
      </w:tr>
      <w:tr w:rsidR="004C618D" w:rsidRPr="00633A20" w14:paraId="31E602A8" w14:textId="77777777" w:rsidTr="004559BB">
        <w:trPr>
          <w:trHeight w:hRule="exact" w:val="397"/>
        </w:trPr>
        <w:tc>
          <w:tcPr>
            <w:tcW w:w="8760" w:type="dxa"/>
            <w:gridSpan w:val="2"/>
            <w:tcBorders>
              <w:top w:val="single" w:sz="4" w:space="0" w:color="auto"/>
              <w:left w:val="single" w:sz="4" w:space="0" w:color="auto"/>
              <w:bottom w:val="single" w:sz="4" w:space="0" w:color="auto"/>
              <w:right w:val="single" w:sz="4" w:space="0" w:color="000000"/>
            </w:tcBorders>
            <w:vAlign w:val="bottom"/>
          </w:tcPr>
          <w:p w14:paraId="58363041" w14:textId="77777777" w:rsidR="004C618D" w:rsidRPr="00633A20" w:rsidRDefault="004C618D" w:rsidP="00843188">
            <w:pPr>
              <w:spacing w:after="120" w:line="360" w:lineRule="auto"/>
              <w:rPr>
                <w:rFonts w:asciiTheme="minorHAnsi" w:hAnsiTheme="minorHAnsi" w:cstheme="minorBidi"/>
                <w:sz w:val="24"/>
                <w:szCs w:val="24"/>
              </w:rPr>
            </w:pPr>
            <w:r w:rsidRPr="00633A20">
              <w:rPr>
                <w:rFonts w:asciiTheme="minorHAnsi" w:eastAsia="Calibri" w:hAnsiTheme="minorHAnsi" w:cstheme="minorBidi"/>
                <w:b/>
                <w:bCs/>
                <w:color w:val="000000"/>
                <w:sz w:val="24"/>
                <w:szCs w:val="24"/>
              </w:rPr>
              <w:t>Black/African/Caribbean/Black British</w:t>
            </w:r>
          </w:p>
        </w:tc>
      </w:tr>
      <w:tr w:rsidR="004C618D" w:rsidRPr="00633A20" w14:paraId="4705F3E3" w14:textId="77777777" w:rsidTr="004559BB">
        <w:trPr>
          <w:trHeight w:hRule="exact" w:val="397"/>
        </w:trPr>
        <w:tc>
          <w:tcPr>
            <w:tcW w:w="7508" w:type="dxa"/>
            <w:tcBorders>
              <w:top w:val="single" w:sz="4" w:space="0" w:color="auto"/>
              <w:left w:val="single" w:sz="4" w:space="0" w:color="auto"/>
              <w:bottom w:val="single" w:sz="4" w:space="0" w:color="auto"/>
              <w:right w:val="single" w:sz="4" w:space="0" w:color="000000"/>
            </w:tcBorders>
            <w:vAlign w:val="bottom"/>
          </w:tcPr>
          <w:p w14:paraId="6000C716" w14:textId="77777777" w:rsidR="004C618D" w:rsidRPr="00633A20" w:rsidRDefault="004C618D" w:rsidP="00843188">
            <w:pPr>
              <w:spacing w:after="120" w:line="360" w:lineRule="auto"/>
              <w:rPr>
                <w:rFonts w:asciiTheme="minorHAnsi" w:hAnsiTheme="minorHAnsi" w:cstheme="minorHAnsi"/>
                <w:sz w:val="24"/>
                <w:szCs w:val="24"/>
              </w:rPr>
            </w:pPr>
            <w:r w:rsidRPr="00633A20">
              <w:rPr>
                <w:rFonts w:asciiTheme="minorHAnsi" w:eastAsia="Calibri" w:hAnsiTheme="minorHAnsi" w:cstheme="minorHAnsi"/>
                <w:color w:val="000000"/>
                <w:sz w:val="24"/>
                <w:szCs w:val="24"/>
              </w:rPr>
              <w:t>African</w:t>
            </w:r>
          </w:p>
        </w:tc>
        <w:tc>
          <w:tcPr>
            <w:tcW w:w="1252" w:type="dxa"/>
            <w:tcBorders>
              <w:top w:val="nil"/>
              <w:left w:val="single" w:sz="4" w:space="0" w:color="auto"/>
              <w:bottom w:val="single" w:sz="4" w:space="0" w:color="auto"/>
              <w:right w:val="single" w:sz="4" w:space="0" w:color="000000"/>
            </w:tcBorders>
            <w:vAlign w:val="bottom"/>
          </w:tcPr>
          <w:p w14:paraId="18E291F4" w14:textId="77777777" w:rsidR="004C618D" w:rsidRPr="00633A20" w:rsidRDefault="004C618D" w:rsidP="00843188">
            <w:pPr>
              <w:spacing w:after="120" w:line="360" w:lineRule="auto"/>
              <w:rPr>
                <w:rFonts w:asciiTheme="minorHAnsi" w:hAnsiTheme="minorHAnsi" w:cstheme="minorHAnsi"/>
                <w:sz w:val="24"/>
                <w:szCs w:val="24"/>
              </w:rPr>
            </w:pPr>
            <w:r w:rsidRPr="00633A20">
              <w:rPr>
                <w:rFonts w:asciiTheme="minorHAnsi" w:eastAsia="Calibri" w:hAnsiTheme="minorHAnsi" w:cstheme="minorHAnsi"/>
                <w:color w:val="000000"/>
                <w:sz w:val="24"/>
                <w:szCs w:val="24"/>
              </w:rPr>
              <w:t>3.4%</w:t>
            </w:r>
          </w:p>
        </w:tc>
      </w:tr>
      <w:tr w:rsidR="004C618D" w:rsidRPr="00633A20" w14:paraId="7B6BF8AF" w14:textId="77777777" w:rsidTr="004559BB">
        <w:trPr>
          <w:trHeight w:hRule="exact" w:val="397"/>
        </w:trPr>
        <w:tc>
          <w:tcPr>
            <w:tcW w:w="7508" w:type="dxa"/>
            <w:tcBorders>
              <w:top w:val="single" w:sz="4" w:space="0" w:color="auto"/>
              <w:left w:val="single" w:sz="4" w:space="0" w:color="auto"/>
              <w:bottom w:val="single" w:sz="4" w:space="0" w:color="auto"/>
              <w:right w:val="single" w:sz="4" w:space="0" w:color="auto"/>
            </w:tcBorders>
            <w:vAlign w:val="bottom"/>
          </w:tcPr>
          <w:p w14:paraId="4A6A38C9" w14:textId="77777777" w:rsidR="004C618D" w:rsidRPr="00633A20" w:rsidRDefault="004C618D" w:rsidP="00843188">
            <w:pPr>
              <w:spacing w:after="120" w:line="360" w:lineRule="auto"/>
              <w:rPr>
                <w:rFonts w:asciiTheme="minorHAnsi" w:hAnsiTheme="minorHAnsi" w:cstheme="minorHAnsi"/>
                <w:sz w:val="24"/>
                <w:szCs w:val="24"/>
              </w:rPr>
            </w:pPr>
            <w:r w:rsidRPr="00633A20">
              <w:rPr>
                <w:rFonts w:asciiTheme="minorHAnsi" w:eastAsia="Calibri" w:hAnsiTheme="minorHAnsi" w:cstheme="minorHAnsi"/>
                <w:color w:val="000000"/>
                <w:sz w:val="24"/>
                <w:szCs w:val="24"/>
              </w:rPr>
              <w:t>Caribbean</w:t>
            </w:r>
          </w:p>
        </w:tc>
        <w:tc>
          <w:tcPr>
            <w:tcW w:w="1252" w:type="dxa"/>
            <w:tcBorders>
              <w:top w:val="single" w:sz="4" w:space="0" w:color="auto"/>
              <w:left w:val="single" w:sz="4" w:space="0" w:color="auto"/>
              <w:bottom w:val="single" w:sz="4" w:space="0" w:color="auto"/>
              <w:right w:val="single" w:sz="4" w:space="0" w:color="auto"/>
            </w:tcBorders>
            <w:vAlign w:val="bottom"/>
          </w:tcPr>
          <w:p w14:paraId="68115162" w14:textId="77777777" w:rsidR="004C618D" w:rsidRPr="00633A20" w:rsidRDefault="004C618D" w:rsidP="00843188">
            <w:pPr>
              <w:spacing w:after="120" w:line="360" w:lineRule="auto"/>
              <w:rPr>
                <w:rFonts w:asciiTheme="minorHAnsi" w:hAnsiTheme="minorHAnsi" w:cstheme="minorHAnsi"/>
                <w:sz w:val="24"/>
                <w:szCs w:val="24"/>
              </w:rPr>
            </w:pPr>
            <w:r w:rsidRPr="00633A20">
              <w:rPr>
                <w:rFonts w:asciiTheme="minorHAnsi" w:eastAsia="Calibri" w:hAnsiTheme="minorHAnsi" w:cstheme="minorHAnsi"/>
                <w:color w:val="000000"/>
                <w:sz w:val="24"/>
                <w:szCs w:val="24"/>
              </w:rPr>
              <w:t>1.5%</w:t>
            </w:r>
          </w:p>
        </w:tc>
      </w:tr>
      <w:tr w:rsidR="004C618D" w:rsidRPr="00633A20" w14:paraId="65E5B9F7" w14:textId="77777777" w:rsidTr="004559BB">
        <w:trPr>
          <w:trHeight w:hRule="exact" w:val="397"/>
        </w:trPr>
        <w:tc>
          <w:tcPr>
            <w:tcW w:w="7508" w:type="dxa"/>
            <w:tcBorders>
              <w:top w:val="single" w:sz="4" w:space="0" w:color="auto"/>
              <w:left w:val="single" w:sz="4" w:space="0" w:color="auto"/>
              <w:bottom w:val="single" w:sz="4" w:space="0" w:color="auto"/>
              <w:right w:val="single" w:sz="4" w:space="0" w:color="auto"/>
            </w:tcBorders>
            <w:vAlign w:val="bottom"/>
          </w:tcPr>
          <w:p w14:paraId="78305AD7" w14:textId="77777777" w:rsidR="004C618D" w:rsidRPr="00633A20" w:rsidRDefault="004C618D" w:rsidP="00843188">
            <w:pPr>
              <w:spacing w:after="120" w:line="360" w:lineRule="auto"/>
              <w:rPr>
                <w:rFonts w:asciiTheme="minorHAnsi" w:hAnsiTheme="minorHAnsi" w:cstheme="minorHAnsi"/>
                <w:sz w:val="24"/>
                <w:szCs w:val="24"/>
              </w:rPr>
            </w:pPr>
            <w:r w:rsidRPr="00633A20">
              <w:rPr>
                <w:rFonts w:asciiTheme="minorHAnsi" w:eastAsia="Calibri" w:hAnsiTheme="minorHAnsi" w:cstheme="minorHAnsi"/>
                <w:color w:val="000000"/>
                <w:sz w:val="24"/>
                <w:szCs w:val="24"/>
              </w:rPr>
              <w:t>Any other Black / African / Caribbean background, please describe</w:t>
            </w:r>
          </w:p>
        </w:tc>
        <w:tc>
          <w:tcPr>
            <w:tcW w:w="1252" w:type="dxa"/>
            <w:tcBorders>
              <w:top w:val="single" w:sz="4" w:space="0" w:color="auto"/>
              <w:left w:val="single" w:sz="4" w:space="0" w:color="auto"/>
              <w:bottom w:val="single" w:sz="4" w:space="0" w:color="auto"/>
              <w:right w:val="single" w:sz="4" w:space="0" w:color="auto"/>
            </w:tcBorders>
            <w:vAlign w:val="bottom"/>
          </w:tcPr>
          <w:p w14:paraId="7219E150" w14:textId="77777777" w:rsidR="004C618D" w:rsidRPr="00633A20" w:rsidRDefault="004C618D" w:rsidP="00843188">
            <w:pPr>
              <w:spacing w:after="120" w:line="360" w:lineRule="auto"/>
              <w:rPr>
                <w:rFonts w:asciiTheme="minorHAnsi" w:hAnsiTheme="minorHAnsi" w:cstheme="minorHAnsi"/>
                <w:sz w:val="24"/>
                <w:szCs w:val="24"/>
              </w:rPr>
            </w:pPr>
            <w:r w:rsidRPr="00633A20">
              <w:rPr>
                <w:rFonts w:asciiTheme="minorHAnsi" w:eastAsia="Calibri" w:hAnsiTheme="minorHAnsi" w:cstheme="minorHAnsi"/>
                <w:color w:val="000000"/>
                <w:sz w:val="24"/>
                <w:szCs w:val="24"/>
              </w:rPr>
              <w:t>1.2%</w:t>
            </w:r>
          </w:p>
        </w:tc>
      </w:tr>
      <w:tr w:rsidR="004C618D" w:rsidRPr="00633A20" w14:paraId="64502802" w14:textId="77777777" w:rsidTr="004559BB">
        <w:trPr>
          <w:trHeight w:hRule="exact" w:val="397"/>
        </w:trPr>
        <w:tc>
          <w:tcPr>
            <w:tcW w:w="7508" w:type="dxa"/>
            <w:tcBorders>
              <w:top w:val="single" w:sz="4" w:space="0" w:color="auto"/>
              <w:left w:val="single" w:sz="4" w:space="0" w:color="auto"/>
              <w:bottom w:val="single" w:sz="4" w:space="0" w:color="auto"/>
              <w:right w:val="single" w:sz="4" w:space="0" w:color="auto"/>
            </w:tcBorders>
            <w:vAlign w:val="bottom"/>
          </w:tcPr>
          <w:p w14:paraId="391C14F8" w14:textId="77777777" w:rsidR="004C618D" w:rsidRPr="00633A20" w:rsidRDefault="004C618D" w:rsidP="00843188">
            <w:pPr>
              <w:spacing w:after="120" w:line="360" w:lineRule="auto"/>
              <w:rPr>
                <w:rFonts w:asciiTheme="minorHAnsi" w:hAnsiTheme="minorHAnsi" w:cstheme="minorBidi"/>
                <w:sz w:val="24"/>
                <w:szCs w:val="24"/>
              </w:rPr>
            </w:pPr>
            <w:r w:rsidRPr="00633A20">
              <w:rPr>
                <w:rFonts w:asciiTheme="minorHAnsi" w:eastAsia="Calibri" w:hAnsiTheme="minorHAnsi" w:cstheme="minorBidi"/>
                <w:b/>
                <w:bCs/>
                <w:color w:val="000000"/>
                <w:sz w:val="24"/>
                <w:szCs w:val="24"/>
              </w:rPr>
              <w:t>Mixed/Multiple Ethnic Background</w:t>
            </w:r>
          </w:p>
        </w:tc>
        <w:tc>
          <w:tcPr>
            <w:tcW w:w="1252" w:type="dxa"/>
            <w:tcBorders>
              <w:top w:val="single" w:sz="4" w:space="0" w:color="auto"/>
              <w:left w:val="single" w:sz="4" w:space="0" w:color="auto"/>
              <w:bottom w:val="single" w:sz="4" w:space="0" w:color="auto"/>
              <w:right w:val="single" w:sz="4" w:space="0" w:color="auto"/>
            </w:tcBorders>
            <w:vAlign w:val="bottom"/>
          </w:tcPr>
          <w:p w14:paraId="055D3894" w14:textId="77777777" w:rsidR="004C618D" w:rsidRPr="00633A20" w:rsidRDefault="004C618D" w:rsidP="00843188">
            <w:pPr>
              <w:spacing w:after="120" w:line="360" w:lineRule="auto"/>
              <w:rPr>
                <w:rFonts w:asciiTheme="minorHAnsi" w:hAnsiTheme="minorHAnsi" w:cstheme="minorHAnsi"/>
                <w:sz w:val="24"/>
                <w:szCs w:val="24"/>
              </w:rPr>
            </w:pPr>
            <w:r w:rsidRPr="00633A20">
              <w:rPr>
                <w:rFonts w:asciiTheme="minorHAnsi" w:eastAsia="Calibri" w:hAnsiTheme="minorHAnsi" w:cstheme="minorHAnsi"/>
                <w:b/>
                <w:bCs/>
                <w:color w:val="000000"/>
                <w:sz w:val="24"/>
                <w:szCs w:val="24"/>
              </w:rPr>
              <w:t xml:space="preserve"> </w:t>
            </w:r>
          </w:p>
        </w:tc>
      </w:tr>
      <w:tr w:rsidR="004C618D" w:rsidRPr="00633A20" w14:paraId="1800BB41" w14:textId="77777777" w:rsidTr="004559BB">
        <w:trPr>
          <w:trHeight w:hRule="exact" w:val="397"/>
        </w:trPr>
        <w:tc>
          <w:tcPr>
            <w:tcW w:w="7508" w:type="dxa"/>
            <w:tcBorders>
              <w:top w:val="single" w:sz="4" w:space="0" w:color="auto"/>
              <w:left w:val="single" w:sz="4" w:space="0" w:color="auto"/>
              <w:bottom w:val="single" w:sz="4" w:space="0" w:color="auto"/>
              <w:right w:val="single" w:sz="4" w:space="0" w:color="auto"/>
            </w:tcBorders>
            <w:vAlign w:val="bottom"/>
          </w:tcPr>
          <w:p w14:paraId="721BAEF0" w14:textId="77777777" w:rsidR="004C618D" w:rsidRPr="00633A20" w:rsidRDefault="004C618D" w:rsidP="00843188">
            <w:pPr>
              <w:spacing w:after="120" w:line="360" w:lineRule="auto"/>
              <w:rPr>
                <w:rFonts w:asciiTheme="minorHAnsi" w:hAnsiTheme="minorHAnsi" w:cstheme="minorHAnsi"/>
                <w:sz w:val="24"/>
                <w:szCs w:val="24"/>
              </w:rPr>
            </w:pPr>
            <w:r w:rsidRPr="00633A20">
              <w:rPr>
                <w:rFonts w:asciiTheme="minorHAnsi" w:eastAsia="Calibri" w:hAnsiTheme="minorHAnsi" w:cstheme="minorHAnsi"/>
                <w:color w:val="000000"/>
                <w:sz w:val="24"/>
                <w:szCs w:val="24"/>
              </w:rPr>
              <w:t>White and Black Caribbean</w:t>
            </w:r>
          </w:p>
        </w:tc>
        <w:tc>
          <w:tcPr>
            <w:tcW w:w="1252" w:type="dxa"/>
            <w:tcBorders>
              <w:top w:val="single" w:sz="4" w:space="0" w:color="auto"/>
              <w:left w:val="single" w:sz="4" w:space="0" w:color="auto"/>
              <w:bottom w:val="single" w:sz="4" w:space="0" w:color="auto"/>
              <w:right w:val="single" w:sz="4" w:space="0" w:color="auto"/>
            </w:tcBorders>
            <w:vAlign w:val="bottom"/>
          </w:tcPr>
          <w:p w14:paraId="2B1321B4" w14:textId="77777777" w:rsidR="004C618D" w:rsidRPr="00633A20" w:rsidRDefault="004C618D" w:rsidP="00843188">
            <w:pPr>
              <w:spacing w:after="120" w:line="360" w:lineRule="auto"/>
              <w:rPr>
                <w:rFonts w:asciiTheme="minorHAnsi" w:hAnsiTheme="minorHAnsi" w:cstheme="minorHAnsi"/>
                <w:sz w:val="24"/>
                <w:szCs w:val="24"/>
              </w:rPr>
            </w:pPr>
            <w:r w:rsidRPr="00633A20">
              <w:rPr>
                <w:rFonts w:asciiTheme="minorHAnsi" w:eastAsia="Calibri" w:hAnsiTheme="minorHAnsi" w:cstheme="minorHAnsi"/>
                <w:color w:val="000000"/>
                <w:sz w:val="24"/>
                <w:szCs w:val="24"/>
              </w:rPr>
              <w:t>1.3%</w:t>
            </w:r>
          </w:p>
        </w:tc>
      </w:tr>
      <w:tr w:rsidR="004C618D" w:rsidRPr="00633A20" w14:paraId="3A08AC0E" w14:textId="77777777" w:rsidTr="004559BB">
        <w:trPr>
          <w:trHeight w:hRule="exact" w:val="397"/>
        </w:trPr>
        <w:tc>
          <w:tcPr>
            <w:tcW w:w="7508" w:type="dxa"/>
            <w:tcBorders>
              <w:top w:val="single" w:sz="4" w:space="0" w:color="auto"/>
              <w:left w:val="single" w:sz="4" w:space="0" w:color="auto"/>
              <w:bottom w:val="single" w:sz="4" w:space="0" w:color="auto"/>
              <w:right w:val="single" w:sz="4" w:space="0" w:color="auto"/>
            </w:tcBorders>
            <w:vAlign w:val="bottom"/>
          </w:tcPr>
          <w:p w14:paraId="6F1C5D50" w14:textId="77777777" w:rsidR="004C618D" w:rsidRPr="00633A20" w:rsidRDefault="004C618D" w:rsidP="00843188">
            <w:pPr>
              <w:spacing w:after="120" w:line="360" w:lineRule="auto"/>
              <w:rPr>
                <w:rFonts w:asciiTheme="minorHAnsi" w:hAnsiTheme="minorHAnsi" w:cstheme="minorHAnsi"/>
                <w:sz w:val="24"/>
                <w:szCs w:val="24"/>
              </w:rPr>
            </w:pPr>
            <w:r w:rsidRPr="00633A20">
              <w:rPr>
                <w:rFonts w:asciiTheme="minorHAnsi" w:eastAsia="Calibri" w:hAnsiTheme="minorHAnsi" w:cstheme="minorHAnsi"/>
                <w:color w:val="000000"/>
                <w:sz w:val="24"/>
                <w:szCs w:val="24"/>
              </w:rPr>
              <w:t>White and Black African</w:t>
            </w:r>
          </w:p>
        </w:tc>
        <w:tc>
          <w:tcPr>
            <w:tcW w:w="1252" w:type="dxa"/>
            <w:tcBorders>
              <w:top w:val="single" w:sz="4" w:space="0" w:color="auto"/>
              <w:left w:val="single" w:sz="4" w:space="0" w:color="auto"/>
              <w:bottom w:val="single" w:sz="4" w:space="0" w:color="auto"/>
              <w:right w:val="single" w:sz="4" w:space="0" w:color="auto"/>
            </w:tcBorders>
            <w:vAlign w:val="bottom"/>
          </w:tcPr>
          <w:p w14:paraId="2E34C8D0" w14:textId="77777777" w:rsidR="004C618D" w:rsidRPr="00633A20" w:rsidRDefault="004C618D" w:rsidP="00843188">
            <w:pPr>
              <w:spacing w:after="120" w:line="360" w:lineRule="auto"/>
              <w:rPr>
                <w:rFonts w:asciiTheme="minorHAnsi" w:hAnsiTheme="minorHAnsi" w:cstheme="minorHAnsi"/>
                <w:sz w:val="24"/>
                <w:szCs w:val="24"/>
              </w:rPr>
            </w:pPr>
            <w:r w:rsidRPr="00633A20">
              <w:rPr>
                <w:rFonts w:asciiTheme="minorHAnsi" w:eastAsia="Calibri" w:hAnsiTheme="minorHAnsi" w:cstheme="minorHAnsi"/>
                <w:color w:val="000000"/>
                <w:sz w:val="24"/>
                <w:szCs w:val="24"/>
              </w:rPr>
              <w:t>0.3%</w:t>
            </w:r>
          </w:p>
        </w:tc>
      </w:tr>
      <w:tr w:rsidR="004C618D" w:rsidRPr="00633A20" w14:paraId="44587309" w14:textId="77777777" w:rsidTr="004559BB">
        <w:trPr>
          <w:trHeight w:hRule="exact" w:val="397"/>
        </w:trPr>
        <w:tc>
          <w:tcPr>
            <w:tcW w:w="7508" w:type="dxa"/>
            <w:tcBorders>
              <w:top w:val="single" w:sz="4" w:space="0" w:color="auto"/>
              <w:left w:val="single" w:sz="4" w:space="0" w:color="auto"/>
              <w:bottom w:val="single" w:sz="4" w:space="0" w:color="auto"/>
              <w:right w:val="single" w:sz="4" w:space="0" w:color="auto"/>
            </w:tcBorders>
            <w:vAlign w:val="bottom"/>
          </w:tcPr>
          <w:p w14:paraId="79BD5C6A" w14:textId="77777777" w:rsidR="004C618D" w:rsidRPr="00633A20" w:rsidRDefault="004C618D" w:rsidP="00843188">
            <w:pPr>
              <w:spacing w:after="120" w:line="360" w:lineRule="auto"/>
              <w:rPr>
                <w:rFonts w:asciiTheme="minorHAnsi" w:hAnsiTheme="minorHAnsi" w:cstheme="minorHAnsi"/>
                <w:sz w:val="24"/>
                <w:szCs w:val="24"/>
              </w:rPr>
            </w:pPr>
            <w:r w:rsidRPr="00633A20">
              <w:rPr>
                <w:rFonts w:asciiTheme="minorHAnsi" w:eastAsia="Calibri" w:hAnsiTheme="minorHAnsi" w:cstheme="minorHAnsi"/>
                <w:color w:val="000000"/>
                <w:sz w:val="24"/>
                <w:szCs w:val="24"/>
              </w:rPr>
              <w:t>White and Asian</w:t>
            </w:r>
          </w:p>
        </w:tc>
        <w:tc>
          <w:tcPr>
            <w:tcW w:w="1252" w:type="dxa"/>
            <w:tcBorders>
              <w:top w:val="single" w:sz="4" w:space="0" w:color="auto"/>
              <w:left w:val="single" w:sz="4" w:space="0" w:color="auto"/>
              <w:bottom w:val="single" w:sz="4" w:space="0" w:color="auto"/>
              <w:right w:val="single" w:sz="4" w:space="0" w:color="auto"/>
            </w:tcBorders>
            <w:vAlign w:val="bottom"/>
          </w:tcPr>
          <w:p w14:paraId="708F4BB6" w14:textId="77777777" w:rsidR="004C618D" w:rsidRPr="00633A20" w:rsidRDefault="004C618D" w:rsidP="00843188">
            <w:pPr>
              <w:spacing w:after="120" w:line="360" w:lineRule="auto"/>
              <w:rPr>
                <w:rFonts w:asciiTheme="minorHAnsi" w:hAnsiTheme="minorHAnsi" w:cstheme="minorHAnsi"/>
                <w:sz w:val="24"/>
                <w:szCs w:val="24"/>
              </w:rPr>
            </w:pPr>
            <w:r w:rsidRPr="00633A20">
              <w:rPr>
                <w:rFonts w:asciiTheme="minorHAnsi" w:eastAsia="Calibri" w:hAnsiTheme="minorHAnsi" w:cstheme="minorHAnsi"/>
                <w:color w:val="000000"/>
                <w:sz w:val="24"/>
                <w:szCs w:val="24"/>
              </w:rPr>
              <w:t>0.3%</w:t>
            </w:r>
          </w:p>
        </w:tc>
      </w:tr>
      <w:tr w:rsidR="004C618D" w:rsidRPr="00633A20" w14:paraId="582FDE9E" w14:textId="77777777" w:rsidTr="004559BB">
        <w:trPr>
          <w:trHeight w:hRule="exact" w:val="397"/>
        </w:trPr>
        <w:tc>
          <w:tcPr>
            <w:tcW w:w="7508" w:type="dxa"/>
            <w:tcBorders>
              <w:top w:val="single" w:sz="4" w:space="0" w:color="auto"/>
              <w:left w:val="single" w:sz="4" w:space="0" w:color="auto"/>
              <w:bottom w:val="single" w:sz="4" w:space="0" w:color="auto"/>
              <w:right w:val="single" w:sz="4" w:space="0" w:color="auto"/>
            </w:tcBorders>
            <w:vAlign w:val="bottom"/>
          </w:tcPr>
          <w:p w14:paraId="10420C18" w14:textId="77777777" w:rsidR="004C618D" w:rsidRPr="00633A20" w:rsidRDefault="004C618D" w:rsidP="00843188">
            <w:pPr>
              <w:spacing w:after="120" w:line="360" w:lineRule="auto"/>
              <w:rPr>
                <w:rFonts w:asciiTheme="minorHAnsi" w:hAnsiTheme="minorHAnsi" w:cstheme="minorHAnsi"/>
                <w:sz w:val="24"/>
                <w:szCs w:val="24"/>
              </w:rPr>
            </w:pPr>
            <w:r w:rsidRPr="00633A20">
              <w:rPr>
                <w:rFonts w:asciiTheme="minorHAnsi" w:eastAsia="Calibri" w:hAnsiTheme="minorHAnsi" w:cstheme="minorHAnsi"/>
                <w:color w:val="000000"/>
                <w:sz w:val="24"/>
                <w:szCs w:val="24"/>
              </w:rPr>
              <w:t>Any other Mixed / Multiple ethnic background, please describe</w:t>
            </w:r>
          </w:p>
        </w:tc>
        <w:tc>
          <w:tcPr>
            <w:tcW w:w="1252" w:type="dxa"/>
            <w:tcBorders>
              <w:top w:val="single" w:sz="4" w:space="0" w:color="auto"/>
              <w:left w:val="single" w:sz="4" w:space="0" w:color="auto"/>
              <w:bottom w:val="single" w:sz="4" w:space="0" w:color="auto"/>
              <w:right w:val="single" w:sz="4" w:space="0" w:color="auto"/>
            </w:tcBorders>
            <w:vAlign w:val="bottom"/>
          </w:tcPr>
          <w:p w14:paraId="50D6B6CE" w14:textId="77777777" w:rsidR="004C618D" w:rsidRPr="00633A20" w:rsidRDefault="004C618D" w:rsidP="00843188">
            <w:pPr>
              <w:spacing w:after="120" w:line="360" w:lineRule="auto"/>
              <w:rPr>
                <w:rFonts w:asciiTheme="minorHAnsi" w:hAnsiTheme="minorHAnsi" w:cstheme="minorHAnsi"/>
                <w:sz w:val="24"/>
                <w:szCs w:val="24"/>
              </w:rPr>
            </w:pPr>
            <w:r w:rsidRPr="00633A20">
              <w:rPr>
                <w:rFonts w:asciiTheme="minorHAnsi" w:eastAsia="Calibri" w:hAnsiTheme="minorHAnsi" w:cstheme="minorHAnsi"/>
                <w:color w:val="000000"/>
                <w:sz w:val="24"/>
                <w:szCs w:val="24"/>
              </w:rPr>
              <w:t>1.0%</w:t>
            </w:r>
          </w:p>
        </w:tc>
      </w:tr>
      <w:tr w:rsidR="004C618D" w:rsidRPr="00633A20" w14:paraId="1A1CAC1E" w14:textId="77777777" w:rsidTr="004559BB">
        <w:trPr>
          <w:trHeight w:hRule="exact" w:val="397"/>
        </w:trPr>
        <w:tc>
          <w:tcPr>
            <w:tcW w:w="8760" w:type="dxa"/>
            <w:gridSpan w:val="2"/>
            <w:tcBorders>
              <w:top w:val="single" w:sz="4" w:space="0" w:color="auto"/>
              <w:left w:val="single" w:sz="4" w:space="0" w:color="auto"/>
              <w:bottom w:val="single" w:sz="4" w:space="0" w:color="auto"/>
              <w:right w:val="single" w:sz="4" w:space="0" w:color="000000"/>
            </w:tcBorders>
            <w:vAlign w:val="bottom"/>
          </w:tcPr>
          <w:p w14:paraId="3F7C2ED0" w14:textId="77777777" w:rsidR="004C618D" w:rsidRPr="00633A20" w:rsidRDefault="004C618D" w:rsidP="00843188">
            <w:pPr>
              <w:spacing w:after="120" w:line="360" w:lineRule="auto"/>
              <w:rPr>
                <w:rFonts w:asciiTheme="minorHAnsi" w:hAnsiTheme="minorHAnsi" w:cstheme="minorHAnsi"/>
                <w:sz w:val="24"/>
                <w:szCs w:val="24"/>
              </w:rPr>
            </w:pPr>
            <w:r w:rsidRPr="00633A20">
              <w:rPr>
                <w:rFonts w:asciiTheme="minorHAnsi" w:eastAsia="Calibri" w:hAnsiTheme="minorHAnsi" w:cstheme="minorHAnsi"/>
                <w:b/>
                <w:bCs/>
                <w:color w:val="000000"/>
                <w:sz w:val="24"/>
                <w:szCs w:val="24"/>
              </w:rPr>
              <w:t>Other Ethnic group</w:t>
            </w:r>
          </w:p>
        </w:tc>
      </w:tr>
      <w:tr w:rsidR="004C618D" w:rsidRPr="00633A20" w14:paraId="743A733F" w14:textId="77777777" w:rsidTr="004559BB">
        <w:trPr>
          <w:trHeight w:hRule="exact" w:val="397"/>
        </w:trPr>
        <w:tc>
          <w:tcPr>
            <w:tcW w:w="7508" w:type="dxa"/>
            <w:tcBorders>
              <w:top w:val="single" w:sz="4" w:space="0" w:color="auto"/>
              <w:left w:val="single" w:sz="4" w:space="0" w:color="auto"/>
              <w:bottom w:val="single" w:sz="4" w:space="0" w:color="auto"/>
              <w:right w:val="single" w:sz="4" w:space="0" w:color="000000"/>
            </w:tcBorders>
            <w:vAlign w:val="bottom"/>
          </w:tcPr>
          <w:p w14:paraId="5903CA79" w14:textId="77777777" w:rsidR="004C618D" w:rsidRPr="00633A20" w:rsidRDefault="004C618D" w:rsidP="00843188">
            <w:pPr>
              <w:spacing w:after="120" w:line="360" w:lineRule="auto"/>
              <w:rPr>
                <w:rFonts w:asciiTheme="minorHAnsi" w:hAnsiTheme="minorHAnsi" w:cstheme="minorHAnsi"/>
                <w:sz w:val="24"/>
                <w:szCs w:val="24"/>
              </w:rPr>
            </w:pPr>
            <w:r w:rsidRPr="00633A20">
              <w:rPr>
                <w:rFonts w:asciiTheme="minorHAnsi" w:eastAsia="Calibri" w:hAnsiTheme="minorHAnsi" w:cstheme="minorHAnsi"/>
                <w:color w:val="000000"/>
                <w:sz w:val="24"/>
                <w:szCs w:val="24"/>
              </w:rPr>
              <w:t>Arab</w:t>
            </w:r>
          </w:p>
        </w:tc>
        <w:tc>
          <w:tcPr>
            <w:tcW w:w="1252" w:type="dxa"/>
            <w:tcBorders>
              <w:top w:val="nil"/>
              <w:left w:val="single" w:sz="4" w:space="0" w:color="auto"/>
              <w:bottom w:val="single" w:sz="4" w:space="0" w:color="auto"/>
              <w:right w:val="single" w:sz="4" w:space="0" w:color="000000"/>
            </w:tcBorders>
            <w:vAlign w:val="bottom"/>
          </w:tcPr>
          <w:p w14:paraId="017B5A0E" w14:textId="77777777" w:rsidR="004C618D" w:rsidRPr="00633A20" w:rsidRDefault="004C618D" w:rsidP="00843188">
            <w:pPr>
              <w:spacing w:after="120" w:line="360" w:lineRule="auto"/>
              <w:rPr>
                <w:rFonts w:asciiTheme="minorHAnsi" w:hAnsiTheme="minorHAnsi" w:cstheme="minorHAnsi"/>
                <w:sz w:val="24"/>
                <w:szCs w:val="24"/>
              </w:rPr>
            </w:pPr>
            <w:r w:rsidRPr="00633A20">
              <w:rPr>
                <w:rFonts w:asciiTheme="minorHAnsi" w:eastAsia="Calibri" w:hAnsiTheme="minorHAnsi" w:cstheme="minorHAnsi"/>
                <w:color w:val="000000"/>
                <w:sz w:val="24"/>
                <w:szCs w:val="24"/>
              </w:rPr>
              <w:t>0.8%</w:t>
            </w:r>
          </w:p>
        </w:tc>
      </w:tr>
      <w:tr w:rsidR="004C618D" w:rsidRPr="00633A20" w14:paraId="6E9C71C0" w14:textId="77777777" w:rsidTr="004559BB">
        <w:trPr>
          <w:trHeight w:hRule="exact" w:val="397"/>
        </w:trPr>
        <w:tc>
          <w:tcPr>
            <w:tcW w:w="7508" w:type="dxa"/>
            <w:tcBorders>
              <w:top w:val="single" w:sz="4" w:space="0" w:color="auto"/>
              <w:left w:val="single" w:sz="4" w:space="0" w:color="auto"/>
              <w:bottom w:val="single" w:sz="4" w:space="0" w:color="auto"/>
              <w:right w:val="single" w:sz="4" w:space="0" w:color="auto"/>
            </w:tcBorders>
            <w:vAlign w:val="bottom"/>
          </w:tcPr>
          <w:p w14:paraId="01641F85" w14:textId="77777777" w:rsidR="004C618D" w:rsidRPr="00633A20" w:rsidRDefault="004C618D" w:rsidP="00843188">
            <w:pPr>
              <w:spacing w:after="120" w:line="360" w:lineRule="auto"/>
              <w:rPr>
                <w:rFonts w:asciiTheme="minorHAnsi" w:hAnsiTheme="minorHAnsi" w:cstheme="minorHAnsi"/>
                <w:sz w:val="24"/>
                <w:szCs w:val="24"/>
              </w:rPr>
            </w:pPr>
            <w:r w:rsidRPr="00633A20">
              <w:rPr>
                <w:rFonts w:asciiTheme="minorHAnsi" w:eastAsia="Calibri" w:hAnsiTheme="minorHAnsi" w:cstheme="minorHAnsi"/>
                <w:color w:val="000000"/>
                <w:sz w:val="24"/>
                <w:szCs w:val="24"/>
              </w:rPr>
              <w:t>Any other ethnic group, please describe</w:t>
            </w:r>
          </w:p>
        </w:tc>
        <w:tc>
          <w:tcPr>
            <w:tcW w:w="1252" w:type="dxa"/>
            <w:tcBorders>
              <w:top w:val="single" w:sz="4" w:space="0" w:color="auto"/>
              <w:left w:val="single" w:sz="4" w:space="0" w:color="auto"/>
              <w:bottom w:val="single" w:sz="4" w:space="0" w:color="auto"/>
              <w:right w:val="single" w:sz="4" w:space="0" w:color="auto"/>
            </w:tcBorders>
            <w:vAlign w:val="bottom"/>
          </w:tcPr>
          <w:p w14:paraId="7919D20F" w14:textId="77777777" w:rsidR="004C618D" w:rsidRPr="00633A20" w:rsidRDefault="004C618D" w:rsidP="00843188">
            <w:pPr>
              <w:spacing w:after="120" w:line="360" w:lineRule="auto"/>
              <w:rPr>
                <w:rFonts w:asciiTheme="minorHAnsi" w:hAnsiTheme="minorHAnsi" w:cstheme="minorHAnsi"/>
                <w:sz w:val="24"/>
                <w:szCs w:val="24"/>
              </w:rPr>
            </w:pPr>
            <w:r w:rsidRPr="00633A20">
              <w:rPr>
                <w:rFonts w:asciiTheme="minorHAnsi" w:eastAsia="Calibri" w:hAnsiTheme="minorHAnsi" w:cstheme="minorHAnsi"/>
                <w:color w:val="000000"/>
                <w:sz w:val="24"/>
                <w:szCs w:val="24"/>
              </w:rPr>
              <w:t>1.3%</w:t>
            </w:r>
          </w:p>
        </w:tc>
      </w:tr>
      <w:tr w:rsidR="004C618D" w:rsidRPr="00633A20" w14:paraId="4EF2A508" w14:textId="77777777" w:rsidTr="004559BB">
        <w:trPr>
          <w:trHeight w:hRule="exact" w:val="397"/>
        </w:trPr>
        <w:tc>
          <w:tcPr>
            <w:tcW w:w="8760" w:type="dxa"/>
            <w:gridSpan w:val="2"/>
            <w:tcBorders>
              <w:top w:val="single" w:sz="4" w:space="0" w:color="auto"/>
              <w:left w:val="single" w:sz="4" w:space="0" w:color="auto"/>
              <w:bottom w:val="single" w:sz="4" w:space="0" w:color="auto"/>
              <w:right w:val="single" w:sz="4" w:space="0" w:color="000000"/>
            </w:tcBorders>
            <w:vAlign w:val="bottom"/>
          </w:tcPr>
          <w:p w14:paraId="02C4B223" w14:textId="77777777" w:rsidR="004C618D" w:rsidRPr="00633A20" w:rsidRDefault="004C618D" w:rsidP="00843188">
            <w:pPr>
              <w:spacing w:after="120" w:line="360" w:lineRule="auto"/>
              <w:rPr>
                <w:rFonts w:asciiTheme="minorHAnsi" w:hAnsiTheme="minorHAnsi" w:cstheme="minorHAnsi"/>
                <w:sz w:val="24"/>
                <w:szCs w:val="24"/>
              </w:rPr>
            </w:pPr>
            <w:r w:rsidRPr="00633A20">
              <w:rPr>
                <w:rFonts w:asciiTheme="minorHAnsi" w:eastAsia="Calibri" w:hAnsiTheme="minorHAnsi" w:cstheme="minorHAnsi"/>
                <w:b/>
                <w:bCs/>
                <w:color w:val="000000"/>
                <w:sz w:val="24"/>
                <w:szCs w:val="24"/>
              </w:rPr>
              <w:t>White</w:t>
            </w:r>
          </w:p>
        </w:tc>
      </w:tr>
      <w:tr w:rsidR="004C618D" w:rsidRPr="00633A20" w14:paraId="7BF300C7" w14:textId="77777777" w:rsidTr="004559BB">
        <w:trPr>
          <w:trHeight w:hRule="exact" w:val="397"/>
        </w:trPr>
        <w:tc>
          <w:tcPr>
            <w:tcW w:w="7508" w:type="dxa"/>
            <w:tcBorders>
              <w:top w:val="single" w:sz="4" w:space="0" w:color="auto"/>
              <w:left w:val="single" w:sz="4" w:space="0" w:color="auto"/>
              <w:bottom w:val="single" w:sz="4" w:space="0" w:color="auto"/>
              <w:right w:val="single" w:sz="4" w:space="0" w:color="000000"/>
            </w:tcBorders>
            <w:vAlign w:val="bottom"/>
          </w:tcPr>
          <w:p w14:paraId="4DB20637" w14:textId="77777777" w:rsidR="004C618D" w:rsidRPr="00633A20" w:rsidRDefault="004C618D" w:rsidP="00843188">
            <w:pPr>
              <w:spacing w:after="120" w:line="360" w:lineRule="auto"/>
              <w:rPr>
                <w:rFonts w:asciiTheme="minorHAnsi" w:hAnsiTheme="minorHAnsi" w:cstheme="minorHAnsi"/>
                <w:sz w:val="24"/>
                <w:szCs w:val="24"/>
              </w:rPr>
            </w:pPr>
            <w:r w:rsidRPr="00633A20">
              <w:rPr>
                <w:rFonts w:asciiTheme="minorHAnsi" w:eastAsia="Calibri" w:hAnsiTheme="minorHAnsi" w:cstheme="minorHAnsi"/>
                <w:color w:val="000000"/>
                <w:sz w:val="24"/>
                <w:szCs w:val="24"/>
              </w:rPr>
              <w:t>British</w:t>
            </w:r>
          </w:p>
        </w:tc>
        <w:tc>
          <w:tcPr>
            <w:tcW w:w="1252" w:type="dxa"/>
            <w:tcBorders>
              <w:top w:val="nil"/>
              <w:left w:val="single" w:sz="4" w:space="0" w:color="auto"/>
              <w:bottom w:val="single" w:sz="4" w:space="0" w:color="auto"/>
              <w:right w:val="single" w:sz="4" w:space="0" w:color="000000"/>
            </w:tcBorders>
            <w:vAlign w:val="bottom"/>
          </w:tcPr>
          <w:p w14:paraId="41A54273" w14:textId="77777777" w:rsidR="004C618D" w:rsidRPr="00633A20" w:rsidRDefault="004C618D" w:rsidP="00843188">
            <w:pPr>
              <w:spacing w:after="120" w:line="360" w:lineRule="auto"/>
              <w:rPr>
                <w:rFonts w:asciiTheme="minorHAnsi" w:hAnsiTheme="minorHAnsi" w:cstheme="minorHAnsi"/>
                <w:sz w:val="24"/>
                <w:szCs w:val="24"/>
              </w:rPr>
            </w:pPr>
            <w:r w:rsidRPr="00633A20">
              <w:rPr>
                <w:rFonts w:asciiTheme="minorHAnsi" w:eastAsia="Calibri" w:hAnsiTheme="minorHAnsi" w:cstheme="minorHAnsi"/>
                <w:color w:val="000000"/>
                <w:sz w:val="24"/>
                <w:szCs w:val="24"/>
              </w:rPr>
              <w:t>62.9%</w:t>
            </w:r>
          </w:p>
        </w:tc>
      </w:tr>
      <w:tr w:rsidR="004C618D" w:rsidRPr="00633A20" w14:paraId="6053F189" w14:textId="77777777" w:rsidTr="004559BB">
        <w:trPr>
          <w:trHeight w:hRule="exact" w:val="397"/>
        </w:trPr>
        <w:tc>
          <w:tcPr>
            <w:tcW w:w="7508" w:type="dxa"/>
            <w:tcBorders>
              <w:top w:val="single" w:sz="4" w:space="0" w:color="auto"/>
              <w:left w:val="single" w:sz="4" w:space="0" w:color="auto"/>
              <w:bottom w:val="single" w:sz="4" w:space="0" w:color="auto"/>
              <w:right w:val="single" w:sz="4" w:space="0" w:color="auto"/>
            </w:tcBorders>
            <w:vAlign w:val="bottom"/>
          </w:tcPr>
          <w:p w14:paraId="3471CBAE" w14:textId="77777777" w:rsidR="004C618D" w:rsidRPr="00633A20" w:rsidRDefault="004C618D" w:rsidP="00843188">
            <w:pPr>
              <w:spacing w:after="120" w:line="360" w:lineRule="auto"/>
              <w:rPr>
                <w:rFonts w:asciiTheme="minorHAnsi" w:hAnsiTheme="minorHAnsi" w:cstheme="minorHAnsi"/>
                <w:sz w:val="24"/>
                <w:szCs w:val="24"/>
              </w:rPr>
            </w:pPr>
            <w:r w:rsidRPr="00633A20">
              <w:rPr>
                <w:rFonts w:asciiTheme="minorHAnsi" w:eastAsia="Calibri" w:hAnsiTheme="minorHAnsi" w:cstheme="minorHAnsi"/>
                <w:color w:val="000000"/>
                <w:sz w:val="24"/>
                <w:szCs w:val="24"/>
              </w:rPr>
              <w:t>Irish</w:t>
            </w:r>
          </w:p>
        </w:tc>
        <w:tc>
          <w:tcPr>
            <w:tcW w:w="1252" w:type="dxa"/>
            <w:tcBorders>
              <w:top w:val="single" w:sz="4" w:space="0" w:color="auto"/>
              <w:left w:val="single" w:sz="4" w:space="0" w:color="auto"/>
              <w:bottom w:val="single" w:sz="4" w:space="0" w:color="auto"/>
              <w:right w:val="single" w:sz="4" w:space="0" w:color="auto"/>
            </w:tcBorders>
            <w:vAlign w:val="bottom"/>
          </w:tcPr>
          <w:p w14:paraId="0C9F8F95" w14:textId="77777777" w:rsidR="004C618D" w:rsidRPr="00633A20" w:rsidRDefault="004C618D" w:rsidP="00843188">
            <w:pPr>
              <w:spacing w:after="120" w:line="360" w:lineRule="auto"/>
              <w:rPr>
                <w:rFonts w:asciiTheme="minorHAnsi" w:hAnsiTheme="minorHAnsi" w:cstheme="minorHAnsi"/>
                <w:sz w:val="24"/>
                <w:szCs w:val="24"/>
              </w:rPr>
            </w:pPr>
            <w:r w:rsidRPr="00633A20">
              <w:rPr>
                <w:rFonts w:asciiTheme="minorHAnsi" w:eastAsia="Calibri" w:hAnsiTheme="minorHAnsi" w:cstheme="minorHAnsi"/>
                <w:color w:val="000000"/>
                <w:sz w:val="24"/>
                <w:szCs w:val="24"/>
              </w:rPr>
              <w:t>0.6%</w:t>
            </w:r>
          </w:p>
        </w:tc>
      </w:tr>
      <w:tr w:rsidR="004C618D" w:rsidRPr="00633A20" w14:paraId="16495018" w14:textId="77777777" w:rsidTr="004559BB">
        <w:trPr>
          <w:trHeight w:hRule="exact" w:val="397"/>
        </w:trPr>
        <w:tc>
          <w:tcPr>
            <w:tcW w:w="7508" w:type="dxa"/>
            <w:tcBorders>
              <w:top w:val="single" w:sz="4" w:space="0" w:color="auto"/>
              <w:left w:val="single" w:sz="4" w:space="0" w:color="auto"/>
              <w:bottom w:val="single" w:sz="4" w:space="0" w:color="auto"/>
              <w:right w:val="single" w:sz="4" w:space="0" w:color="auto"/>
            </w:tcBorders>
            <w:vAlign w:val="bottom"/>
          </w:tcPr>
          <w:p w14:paraId="0F660DA2" w14:textId="77777777" w:rsidR="004C618D" w:rsidRPr="00633A20" w:rsidRDefault="004C618D" w:rsidP="00843188">
            <w:pPr>
              <w:spacing w:after="120" w:line="360" w:lineRule="auto"/>
              <w:rPr>
                <w:rFonts w:asciiTheme="minorHAnsi" w:hAnsiTheme="minorHAnsi" w:cstheme="minorHAnsi"/>
                <w:sz w:val="24"/>
                <w:szCs w:val="24"/>
              </w:rPr>
            </w:pPr>
            <w:r w:rsidRPr="00633A20">
              <w:rPr>
                <w:rFonts w:asciiTheme="minorHAnsi" w:eastAsia="Calibri" w:hAnsiTheme="minorHAnsi" w:cstheme="minorHAnsi"/>
                <w:color w:val="000000"/>
                <w:sz w:val="24"/>
                <w:szCs w:val="24"/>
              </w:rPr>
              <w:t>Gypsy or Irish Traveller</w:t>
            </w:r>
          </w:p>
        </w:tc>
        <w:tc>
          <w:tcPr>
            <w:tcW w:w="1252" w:type="dxa"/>
            <w:tcBorders>
              <w:top w:val="single" w:sz="4" w:space="0" w:color="auto"/>
              <w:left w:val="single" w:sz="4" w:space="0" w:color="auto"/>
              <w:bottom w:val="single" w:sz="4" w:space="0" w:color="auto"/>
              <w:right w:val="single" w:sz="4" w:space="0" w:color="auto"/>
            </w:tcBorders>
            <w:vAlign w:val="bottom"/>
          </w:tcPr>
          <w:p w14:paraId="5925B2CD" w14:textId="77777777" w:rsidR="004C618D" w:rsidRPr="00633A20" w:rsidRDefault="004C618D" w:rsidP="00843188">
            <w:pPr>
              <w:spacing w:after="120" w:line="360" w:lineRule="auto"/>
              <w:rPr>
                <w:rFonts w:asciiTheme="minorHAnsi" w:hAnsiTheme="minorHAnsi" w:cstheme="minorHAnsi"/>
                <w:sz w:val="24"/>
                <w:szCs w:val="24"/>
              </w:rPr>
            </w:pPr>
            <w:r w:rsidRPr="00633A20">
              <w:rPr>
                <w:rFonts w:asciiTheme="minorHAnsi" w:eastAsia="Calibri" w:hAnsiTheme="minorHAnsi" w:cstheme="minorHAnsi"/>
                <w:color w:val="000000"/>
                <w:sz w:val="24"/>
                <w:szCs w:val="24"/>
              </w:rPr>
              <w:t>0.3%</w:t>
            </w:r>
          </w:p>
        </w:tc>
      </w:tr>
      <w:tr w:rsidR="004C618D" w:rsidRPr="00633A20" w14:paraId="595C9EB1" w14:textId="77777777" w:rsidTr="004559BB">
        <w:trPr>
          <w:trHeight w:hRule="exact" w:val="397"/>
        </w:trPr>
        <w:tc>
          <w:tcPr>
            <w:tcW w:w="7508" w:type="dxa"/>
            <w:tcBorders>
              <w:top w:val="single" w:sz="4" w:space="0" w:color="auto"/>
              <w:left w:val="single" w:sz="4" w:space="0" w:color="auto"/>
              <w:bottom w:val="single" w:sz="4" w:space="0" w:color="auto"/>
              <w:right w:val="single" w:sz="4" w:space="0" w:color="auto"/>
            </w:tcBorders>
            <w:vAlign w:val="bottom"/>
          </w:tcPr>
          <w:p w14:paraId="15927898" w14:textId="77777777" w:rsidR="004C618D" w:rsidRPr="00633A20" w:rsidRDefault="004C618D" w:rsidP="00843188">
            <w:pPr>
              <w:spacing w:after="120" w:line="360" w:lineRule="auto"/>
              <w:rPr>
                <w:rFonts w:asciiTheme="minorHAnsi" w:hAnsiTheme="minorHAnsi" w:cstheme="minorHAnsi"/>
                <w:sz w:val="24"/>
                <w:szCs w:val="24"/>
              </w:rPr>
            </w:pPr>
            <w:r w:rsidRPr="00633A20">
              <w:rPr>
                <w:rFonts w:asciiTheme="minorHAnsi" w:eastAsia="Calibri" w:hAnsiTheme="minorHAnsi" w:cstheme="minorHAnsi"/>
                <w:color w:val="000000"/>
                <w:sz w:val="24"/>
                <w:szCs w:val="24"/>
              </w:rPr>
              <w:lastRenderedPageBreak/>
              <w:t>Eastern European</w:t>
            </w:r>
          </w:p>
        </w:tc>
        <w:tc>
          <w:tcPr>
            <w:tcW w:w="1252" w:type="dxa"/>
            <w:tcBorders>
              <w:top w:val="single" w:sz="4" w:space="0" w:color="auto"/>
              <w:left w:val="single" w:sz="4" w:space="0" w:color="auto"/>
              <w:bottom w:val="single" w:sz="4" w:space="0" w:color="auto"/>
              <w:right w:val="single" w:sz="4" w:space="0" w:color="auto"/>
            </w:tcBorders>
            <w:vAlign w:val="bottom"/>
          </w:tcPr>
          <w:p w14:paraId="2F292AD3" w14:textId="77777777" w:rsidR="004C618D" w:rsidRPr="00633A20" w:rsidRDefault="004C618D" w:rsidP="00843188">
            <w:pPr>
              <w:spacing w:after="120" w:line="360" w:lineRule="auto"/>
              <w:rPr>
                <w:rFonts w:asciiTheme="minorHAnsi" w:hAnsiTheme="minorHAnsi" w:cstheme="minorHAnsi"/>
                <w:sz w:val="24"/>
                <w:szCs w:val="24"/>
              </w:rPr>
            </w:pPr>
            <w:r w:rsidRPr="00633A20">
              <w:rPr>
                <w:rFonts w:asciiTheme="minorHAnsi" w:eastAsia="Calibri" w:hAnsiTheme="minorHAnsi" w:cstheme="minorHAnsi"/>
                <w:color w:val="000000"/>
                <w:sz w:val="24"/>
                <w:szCs w:val="24"/>
              </w:rPr>
              <w:t>3.8%</w:t>
            </w:r>
          </w:p>
        </w:tc>
      </w:tr>
      <w:tr w:rsidR="004C618D" w:rsidRPr="00633A20" w14:paraId="5CF114D5" w14:textId="77777777" w:rsidTr="004559BB">
        <w:trPr>
          <w:trHeight w:hRule="exact" w:val="397"/>
        </w:trPr>
        <w:tc>
          <w:tcPr>
            <w:tcW w:w="7508" w:type="dxa"/>
            <w:tcBorders>
              <w:top w:val="single" w:sz="4" w:space="0" w:color="auto"/>
              <w:left w:val="single" w:sz="4" w:space="0" w:color="auto"/>
              <w:bottom w:val="single" w:sz="4" w:space="0" w:color="auto"/>
              <w:right w:val="single" w:sz="4" w:space="0" w:color="auto"/>
            </w:tcBorders>
            <w:vAlign w:val="bottom"/>
          </w:tcPr>
          <w:p w14:paraId="5140D56D" w14:textId="77777777" w:rsidR="004C618D" w:rsidRPr="00633A20" w:rsidRDefault="004C618D" w:rsidP="00843188">
            <w:pPr>
              <w:spacing w:after="120" w:line="360" w:lineRule="auto"/>
              <w:rPr>
                <w:rFonts w:asciiTheme="minorHAnsi" w:hAnsiTheme="minorHAnsi" w:cstheme="minorHAnsi"/>
                <w:sz w:val="24"/>
                <w:szCs w:val="24"/>
              </w:rPr>
            </w:pPr>
            <w:r w:rsidRPr="00633A20">
              <w:rPr>
                <w:rFonts w:asciiTheme="minorHAnsi" w:eastAsia="Calibri" w:hAnsiTheme="minorHAnsi" w:cstheme="minorHAnsi"/>
                <w:color w:val="000000"/>
                <w:sz w:val="24"/>
                <w:szCs w:val="24"/>
              </w:rPr>
              <w:t>Any other White background, please describe</w:t>
            </w:r>
          </w:p>
        </w:tc>
        <w:tc>
          <w:tcPr>
            <w:tcW w:w="1252" w:type="dxa"/>
            <w:tcBorders>
              <w:top w:val="single" w:sz="4" w:space="0" w:color="auto"/>
              <w:left w:val="single" w:sz="4" w:space="0" w:color="auto"/>
              <w:bottom w:val="single" w:sz="4" w:space="0" w:color="auto"/>
              <w:right w:val="single" w:sz="4" w:space="0" w:color="auto"/>
            </w:tcBorders>
            <w:vAlign w:val="bottom"/>
          </w:tcPr>
          <w:p w14:paraId="3F488A5E" w14:textId="77777777" w:rsidR="004C618D" w:rsidRPr="00633A20" w:rsidRDefault="004C618D" w:rsidP="00843188">
            <w:pPr>
              <w:spacing w:after="120" w:line="360" w:lineRule="auto"/>
              <w:rPr>
                <w:rFonts w:asciiTheme="minorHAnsi" w:hAnsiTheme="minorHAnsi" w:cstheme="minorHAnsi"/>
                <w:sz w:val="24"/>
                <w:szCs w:val="24"/>
              </w:rPr>
            </w:pPr>
            <w:r w:rsidRPr="00633A20">
              <w:rPr>
                <w:rFonts w:asciiTheme="minorHAnsi" w:eastAsia="Calibri" w:hAnsiTheme="minorHAnsi" w:cstheme="minorHAnsi"/>
                <w:color w:val="000000"/>
                <w:sz w:val="24"/>
                <w:szCs w:val="24"/>
              </w:rPr>
              <w:t>3.0%</w:t>
            </w:r>
          </w:p>
        </w:tc>
      </w:tr>
      <w:tr w:rsidR="004C618D" w:rsidRPr="00633A20" w14:paraId="29CB2540" w14:textId="77777777" w:rsidTr="004559BB">
        <w:trPr>
          <w:trHeight w:hRule="exact" w:val="397"/>
        </w:trPr>
        <w:tc>
          <w:tcPr>
            <w:tcW w:w="7508" w:type="dxa"/>
            <w:tcBorders>
              <w:top w:val="single" w:sz="4" w:space="0" w:color="auto"/>
              <w:left w:val="single" w:sz="4" w:space="0" w:color="auto"/>
              <w:bottom w:val="single" w:sz="4" w:space="0" w:color="auto"/>
              <w:right w:val="single" w:sz="4" w:space="0" w:color="auto"/>
            </w:tcBorders>
            <w:vAlign w:val="bottom"/>
          </w:tcPr>
          <w:p w14:paraId="27B923AB" w14:textId="77777777" w:rsidR="004C618D" w:rsidRPr="00633A20" w:rsidRDefault="004C618D" w:rsidP="00843188">
            <w:pPr>
              <w:spacing w:after="120" w:line="360" w:lineRule="auto"/>
              <w:rPr>
                <w:rFonts w:asciiTheme="minorHAnsi" w:hAnsiTheme="minorHAnsi" w:cstheme="minorBidi"/>
                <w:sz w:val="24"/>
                <w:szCs w:val="24"/>
              </w:rPr>
            </w:pPr>
            <w:r w:rsidRPr="00633A20">
              <w:rPr>
                <w:rFonts w:asciiTheme="minorHAnsi" w:eastAsia="Calibri" w:hAnsiTheme="minorHAnsi" w:cstheme="minorBidi"/>
                <w:b/>
                <w:bCs/>
                <w:color w:val="000000"/>
                <w:sz w:val="24"/>
                <w:szCs w:val="24"/>
              </w:rPr>
              <w:t>Don't know</w:t>
            </w:r>
          </w:p>
        </w:tc>
        <w:tc>
          <w:tcPr>
            <w:tcW w:w="1252" w:type="dxa"/>
            <w:tcBorders>
              <w:top w:val="single" w:sz="4" w:space="0" w:color="auto"/>
              <w:left w:val="single" w:sz="4" w:space="0" w:color="auto"/>
              <w:bottom w:val="single" w:sz="4" w:space="0" w:color="auto"/>
              <w:right w:val="single" w:sz="4" w:space="0" w:color="auto"/>
            </w:tcBorders>
            <w:vAlign w:val="bottom"/>
          </w:tcPr>
          <w:p w14:paraId="049A2D5E" w14:textId="77777777" w:rsidR="004C618D" w:rsidRPr="00633A20" w:rsidRDefault="004C618D" w:rsidP="00843188">
            <w:pPr>
              <w:spacing w:after="120" w:line="360" w:lineRule="auto"/>
              <w:rPr>
                <w:rFonts w:asciiTheme="minorHAnsi" w:hAnsiTheme="minorHAnsi" w:cstheme="minorHAnsi"/>
                <w:sz w:val="24"/>
                <w:szCs w:val="24"/>
              </w:rPr>
            </w:pPr>
            <w:r w:rsidRPr="00633A20">
              <w:rPr>
                <w:rFonts w:asciiTheme="minorHAnsi" w:eastAsia="Calibri" w:hAnsiTheme="minorHAnsi" w:cstheme="minorHAnsi"/>
                <w:color w:val="000000"/>
                <w:sz w:val="24"/>
                <w:szCs w:val="24"/>
              </w:rPr>
              <w:t>5.5%</w:t>
            </w:r>
          </w:p>
        </w:tc>
      </w:tr>
      <w:tr w:rsidR="004C618D" w:rsidRPr="00633A20" w14:paraId="5780DFD2" w14:textId="77777777" w:rsidTr="004559BB">
        <w:trPr>
          <w:trHeight w:hRule="exact" w:val="397"/>
        </w:trPr>
        <w:tc>
          <w:tcPr>
            <w:tcW w:w="7508" w:type="dxa"/>
            <w:tcBorders>
              <w:top w:val="single" w:sz="4" w:space="0" w:color="auto"/>
              <w:left w:val="single" w:sz="4" w:space="0" w:color="auto"/>
              <w:bottom w:val="single" w:sz="4" w:space="0" w:color="auto"/>
              <w:right w:val="single" w:sz="4" w:space="0" w:color="auto"/>
            </w:tcBorders>
            <w:vAlign w:val="bottom"/>
          </w:tcPr>
          <w:p w14:paraId="7160C145" w14:textId="77777777" w:rsidR="004C618D" w:rsidRPr="00633A20" w:rsidRDefault="004C618D" w:rsidP="00843188">
            <w:pPr>
              <w:spacing w:after="120" w:line="360" w:lineRule="auto"/>
              <w:rPr>
                <w:rFonts w:asciiTheme="minorHAnsi" w:hAnsiTheme="minorHAnsi" w:cstheme="minorBidi"/>
                <w:sz w:val="24"/>
                <w:szCs w:val="24"/>
              </w:rPr>
            </w:pPr>
            <w:r w:rsidRPr="00633A20">
              <w:rPr>
                <w:rFonts w:asciiTheme="minorHAnsi" w:eastAsia="Calibri" w:hAnsiTheme="minorHAnsi" w:cstheme="minorBidi"/>
                <w:b/>
                <w:bCs/>
                <w:color w:val="000000"/>
                <w:sz w:val="24"/>
                <w:szCs w:val="24"/>
              </w:rPr>
              <w:t>Not asked</w:t>
            </w:r>
          </w:p>
        </w:tc>
        <w:tc>
          <w:tcPr>
            <w:tcW w:w="1252" w:type="dxa"/>
            <w:tcBorders>
              <w:top w:val="single" w:sz="4" w:space="0" w:color="auto"/>
              <w:left w:val="single" w:sz="4" w:space="0" w:color="auto"/>
              <w:bottom w:val="single" w:sz="4" w:space="0" w:color="auto"/>
              <w:right w:val="single" w:sz="4" w:space="0" w:color="auto"/>
            </w:tcBorders>
            <w:vAlign w:val="bottom"/>
          </w:tcPr>
          <w:p w14:paraId="27E356AD" w14:textId="77777777" w:rsidR="004C618D" w:rsidRPr="00633A20" w:rsidRDefault="004C618D" w:rsidP="00843188">
            <w:pPr>
              <w:spacing w:after="120" w:line="360" w:lineRule="auto"/>
              <w:rPr>
                <w:rFonts w:asciiTheme="minorHAnsi" w:hAnsiTheme="minorHAnsi" w:cstheme="minorHAnsi"/>
                <w:sz w:val="24"/>
                <w:szCs w:val="24"/>
              </w:rPr>
            </w:pPr>
            <w:r w:rsidRPr="00633A20">
              <w:rPr>
                <w:rFonts w:asciiTheme="minorHAnsi" w:eastAsia="Calibri" w:hAnsiTheme="minorHAnsi" w:cstheme="minorHAnsi"/>
                <w:color w:val="000000"/>
                <w:sz w:val="24"/>
                <w:szCs w:val="24"/>
              </w:rPr>
              <w:t>2.9%</w:t>
            </w:r>
          </w:p>
        </w:tc>
      </w:tr>
      <w:tr w:rsidR="004C618D" w:rsidRPr="00633A20" w14:paraId="1DC1AF47" w14:textId="77777777" w:rsidTr="004559BB">
        <w:trPr>
          <w:trHeight w:hRule="exact" w:val="397"/>
        </w:trPr>
        <w:tc>
          <w:tcPr>
            <w:tcW w:w="7508" w:type="dxa"/>
            <w:tcBorders>
              <w:top w:val="single" w:sz="4" w:space="0" w:color="auto"/>
              <w:left w:val="single" w:sz="4" w:space="0" w:color="auto"/>
              <w:bottom w:val="single" w:sz="4" w:space="0" w:color="auto"/>
              <w:right w:val="single" w:sz="4" w:space="0" w:color="auto"/>
            </w:tcBorders>
            <w:vAlign w:val="bottom"/>
          </w:tcPr>
          <w:p w14:paraId="0617653E" w14:textId="77777777" w:rsidR="004C618D" w:rsidRPr="00633A20" w:rsidRDefault="004C618D" w:rsidP="00843188">
            <w:pPr>
              <w:spacing w:after="120" w:line="360" w:lineRule="auto"/>
              <w:rPr>
                <w:rFonts w:asciiTheme="minorHAnsi" w:hAnsiTheme="minorHAnsi" w:cstheme="minorHAnsi"/>
                <w:sz w:val="24"/>
                <w:szCs w:val="24"/>
              </w:rPr>
            </w:pPr>
            <w:r w:rsidRPr="00633A20">
              <w:rPr>
                <w:rFonts w:asciiTheme="minorHAnsi" w:eastAsia="Calibri" w:hAnsiTheme="minorHAnsi" w:cstheme="minorHAnsi"/>
                <w:b/>
                <w:bCs/>
                <w:color w:val="000000"/>
                <w:sz w:val="24"/>
                <w:szCs w:val="24"/>
              </w:rPr>
              <w:t>Declined</w:t>
            </w:r>
          </w:p>
        </w:tc>
        <w:tc>
          <w:tcPr>
            <w:tcW w:w="1252" w:type="dxa"/>
            <w:tcBorders>
              <w:top w:val="single" w:sz="4" w:space="0" w:color="auto"/>
              <w:left w:val="single" w:sz="4" w:space="0" w:color="auto"/>
              <w:bottom w:val="single" w:sz="4" w:space="0" w:color="auto"/>
              <w:right w:val="single" w:sz="4" w:space="0" w:color="auto"/>
            </w:tcBorders>
            <w:vAlign w:val="bottom"/>
          </w:tcPr>
          <w:p w14:paraId="4A93A8DB" w14:textId="77777777" w:rsidR="004C618D" w:rsidRPr="00633A20" w:rsidRDefault="004C618D" w:rsidP="00843188">
            <w:pPr>
              <w:spacing w:after="120" w:line="360" w:lineRule="auto"/>
              <w:rPr>
                <w:rFonts w:asciiTheme="minorHAnsi" w:hAnsiTheme="minorHAnsi" w:cstheme="minorHAnsi"/>
                <w:sz w:val="24"/>
                <w:szCs w:val="24"/>
              </w:rPr>
            </w:pPr>
            <w:r w:rsidRPr="00633A20">
              <w:rPr>
                <w:rFonts w:asciiTheme="minorHAnsi" w:eastAsia="Calibri" w:hAnsiTheme="minorHAnsi" w:cstheme="minorHAnsi"/>
                <w:color w:val="000000"/>
                <w:sz w:val="24"/>
                <w:szCs w:val="24"/>
              </w:rPr>
              <w:t>0.2%</w:t>
            </w:r>
          </w:p>
        </w:tc>
      </w:tr>
    </w:tbl>
    <w:p w14:paraId="647FEEA2" w14:textId="275D3379" w:rsidR="1CE87458" w:rsidRPr="00633A20" w:rsidRDefault="1CE87458" w:rsidP="00843188">
      <w:pPr>
        <w:keepNext/>
        <w:spacing w:line="360" w:lineRule="auto"/>
        <w:rPr>
          <w:rFonts w:eastAsia="Open Sans"/>
          <w:sz w:val="24"/>
          <w:szCs w:val="24"/>
        </w:rPr>
      </w:pPr>
      <w:r w:rsidRPr="00633A20">
        <w:rPr>
          <w:rFonts w:eastAsia="Open Sans"/>
          <w:sz w:val="24"/>
          <w:szCs w:val="24"/>
        </w:rPr>
        <w:t>*Percentage of 34,860 service users in our sample</w:t>
      </w:r>
    </w:p>
    <w:p w14:paraId="1F8D698C" w14:textId="77777777" w:rsidR="00D83FA9" w:rsidRDefault="00D83FA9" w:rsidP="00843188">
      <w:pPr>
        <w:spacing w:after="200" w:line="360" w:lineRule="auto"/>
        <w:rPr>
          <w:rFonts w:eastAsiaTheme="majorEastAsia"/>
          <w:color w:val="B6006C"/>
          <w:sz w:val="28"/>
          <w:szCs w:val="28"/>
        </w:rPr>
      </w:pPr>
      <w:bookmarkStart w:id="46" w:name="_Toc85211239"/>
      <w:bookmarkStart w:id="47" w:name="_Toc95486571"/>
      <w:r>
        <w:rPr>
          <w:rFonts w:eastAsiaTheme="majorEastAsia"/>
          <w:color w:val="B6006C"/>
          <w:sz w:val="28"/>
          <w:szCs w:val="28"/>
        </w:rPr>
        <w:br w:type="page"/>
      </w:r>
    </w:p>
    <w:p w14:paraId="2A6E08D7" w14:textId="77777777" w:rsidR="004C618D" w:rsidRPr="00D83FA9" w:rsidRDefault="004C618D" w:rsidP="00843188">
      <w:pPr>
        <w:keepNext/>
        <w:keepLines/>
        <w:spacing w:before="360" w:after="120" w:line="360" w:lineRule="auto"/>
        <w:outlineLvl w:val="1"/>
        <w:rPr>
          <w:rFonts w:eastAsiaTheme="majorEastAsia"/>
          <w:color w:val="0078D4"/>
          <w:sz w:val="28"/>
          <w:szCs w:val="28"/>
          <w:u w:val="single"/>
        </w:rPr>
      </w:pPr>
      <w:r w:rsidRPr="00D83FA9">
        <w:rPr>
          <w:rFonts w:eastAsiaTheme="majorEastAsia"/>
          <w:color w:val="B6006C"/>
          <w:sz w:val="28"/>
          <w:szCs w:val="28"/>
        </w:rPr>
        <w:lastRenderedPageBreak/>
        <w:t>1.7 Nationality and citizenship</w:t>
      </w:r>
      <w:bookmarkEnd w:id="46"/>
      <w:bookmarkEnd w:id="47"/>
    </w:p>
    <w:p w14:paraId="5A55F5F9" w14:textId="77777777" w:rsidR="004C618D" w:rsidRPr="00D83FA9" w:rsidRDefault="004C618D" w:rsidP="00843188">
      <w:pPr>
        <w:numPr>
          <w:ilvl w:val="0"/>
          <w:numId w:val="14"/>
        </w:numPr>
        <w:spacing w:line="360" w:lineRule="auto"/>
        <w:contextualSpacing/>
        <w:rPr>
          <w:rFonts w:eastAsiaTheme="minorEastAsia"/>
          <w:sz w:val="24"/>
          <w:szCs w:val="24"/>
        </w:rPr>
      </w:pPr>
      <w:r w:rsidRPr="00D83FA9">
        <w:rPr>
          <w:rFonts w:eastAsia="Open Sans"/>
          <w:sz w:val="24"/>
          <w:szCs w:val="24"/>
        </w:rPr>
        <w:t>Of the service users who were not British nationals (4,075), 30% (1,223) had no recourse to public funds</w:t>
      </w:r>
      <w:r w:rsidRPr="00D83FA9">
        <w:rPr>
          <w:rFonts w:eastAsia="Open Sans"/>
          <w:sz w:val="24"/>
          <w:szCs w:val="24"/>
          <w:vertAlign w:val="superscript"/>
        </w:rPr>
        <w:footnoteReference w:id="30"/>
      </w:r>
      <w:r w:rsidRPr="00D83FA9">
        <w:rPr>
          <w:rFonts w:eastAsia="Open Sans"/>
          <w:sz w:val="24"/>
          <w:szCs w:val="24"/>
        </w:rPr>
        <w:t xml:space="preserve">.  </w:t>
      </w:r>
    </w:p>
    <w:p w14:paraId="2ECA3171" w14:textId="77777777" w:rsidR="004C618D" w:rsidRPr="00D83FA9" w:rsidRDefault="004C618D" w:rsidP="00843188">
      <w:pPr>
        <w:numPr>
          <w:ilvl w:val="0"/>
          <w:numId w:val="14"/>
        </w:numPr>
        <w:spacing w:line="360" w:lineRule="auto"/>
        <w:contextualSpacing/>
        <w:rPr>
          <w:rFonts w:asciiTheme="minorHAnsi" w:eastAsiaTheme="minorEastAsia" w:hAnsiTheme="minorHAnsi" w:cstheme="minorBidi"/>
          <w:sz w:val="24"/>
          <w:szCs w:val="24"/>
        </w:rPr>
      </w:pPr>
      <w:r w:rsidRPr="00D83FA9">
        <w:rPr>
          <w:rFonts w:eastAsia="Open Sans"/>
          <w:sz w:val="24"/>
          <w:szCs w:val="24"/>
        </w:rPr>
        <w:t xml:space="preserve">29.6% of service users in CBS did not have recourse to public funds, this rose slightly to 31.8% of those in refuge. </w:t>
      </w:r>
    </w:p>
    <w:p w14:paraId="1DD789AE" w14:textId="77777777" w:rsidR="004C618D" w:rsidRPr="00D83FA9" w:rsidRDefault="004C618D" w:rsidP="00843188">
      <w:pPr>
        <w:numPr>
          <w:ilvl w:val="0"/>
          <w:numId w:val="14"/>
        </w:numPr>
        <w:spacing w:line="360" w:lineRule="auto"/>
        <w:contextualSpacing/>
        <w:rPr>
          <w:sz w:val="24"/>
          <w:szCs w:val="24"/>
        </w:rPr>
      </w:pPr>
      <w:r w:rsidRPr="00D83FA9">
        <w:rPr>
          <w:rFonts w:eastAsia="Open Sans"/>
          <w:sz w:val="24"/>
          <w:szCs w:val="24"/>
        </w:rPr>
        <w:t>It is important to note that 9.5% of women did not know if they had recourse to public funds.</w:t>
      </w:r>
    </w:p>
    <w:p w14:paraId="70C99294" w14:textId="77777777" w:rsidR="004C618D" w:rsidRPr="00D83FA9" w:rsidRDefault="004C618D" w:rsidP="00843188">
      <w:pPr>
        <w:numPr>
          <w:ilvl w:val="0"/>
          <w:numId w:val="14"/>
        </w:numPr>
        <w:spacing w:line="360" w:lineRule="auto"/>
        <w:contextualSpacing/>
        <w:rPr>
          <w:rFonts w:eastAsiaTheme="minorEastAsia"/>
          <w:sz w:val="24"/>
          <w:szCs w:val="24"/>
        </w:rPr>
      </w:pPr>
      <w:r w:rsidRPr="00D83FA9">
        <w:rPr>
          <w:rFonts w:eastAsia="Open Sans"/>
          <w:sz w:val="24"/>
          <w:szCs w:val="24"/>
        </w:rPr>
        <w:t>Service users who were not British nationals had a wide range of immigration statuses. Most common was indefinite leave to remain (19.7%), followed by spouse visa (15.9%).</w:t>
      </w:r>
    </w:p>
    <w:p w14:paraId="000924B7" w14:textId="77777777" w:rsidR="004C618D" w:rsidRPr="00D83FA9" w:rsidRDefault="004C618D" w:rsidP="00843188">
      <w:pPr>
        <w:numPr>
          <w:ilvl w:val="0"/>
          <w:numId w:val="14"/>
        </w:numPr>
        <w:spacing w:line="360" w:lineRule="auto"/>
        <w:contextualSpacing/>
        <w:rPr>
          <w:rFonts w:eastAsiaTheme="minorEastAsia"/>
          <w:sz w:val="24"/>
          <w:szCs w:val="24"/>
        </w:rPr>
      </w:pPr>
      <w:r w:rsidRPr="00D83FA9">
        <w:rPr>
          <w:rFonts w:eastAsia="Open Sans"/>
          <w:sz w:val="24"/>
          <w:szCs w:val="24"/>
        </w:rPr>
        <w:t>There</w:t>
      </w:r>
      <w:r w:rsidRPr="00D83FA9" w:rsidDel="00E195F5">
        <w:rPr>
          <w:rFonts w:eastAsia="Open Sans"/>
          <w:sz w:val="24"/>
          <w:szCs w:val="24"/>
        </w:rPr>
        <w:t xml:space="preserve"> </w:t>
      </w:r>
      <w:r w:rsidRPr="00D83FA9">
        <w:rPr>
          <w:rFonts w:eastAsia="Open Sans"/>
          <w:sz w:val="24"/>
          <w:szCs w:val="24"/>
        </w:rPr>
        <w:t>was a higher percentage of service users with indefinite leave to remain in refuge than using CBS (11.8% compared to 5.4%).</w:t>
      </w:r>
    </w:p>
    <w:p w14:paraId="3F62FB39" w14:textId="624E301C" w:rsidR="00D83FA9" w:rsidRDefault="00D83FA9" w:rsidP="00843188">
      <w:pPr>
        <w:spacing w:line="360" w:lineRule="auto"/>
        <w:contextualSpacing/>
        <w:rPr>
          <w:rFonts w:eastAsiaTheme="minorEastAsia"/>
          <w:sz w:val="24"/>
          <w:szCs w:val="24"/>
        </w:rPr>
      </w:pPr>
    </w:p>
    <w:p w14:paraId="1E18A62F" w14:textId="77777777" w:rsidR="00D83FA9" w:rsidRPr="00D83FA9" w:rsidRDefault="00D83FA9" w:rsidP="00843188">
      <w:pPr>
        <w:spacing w:line="360" w:lineRule="auto"/>
        <w:contextualSpacing/>
        <w:rPr>
          <w:rFonts w:eastAsiaTheme="minorEastAsia"/>
          <w:sz w:val="24"/>
          <w:szCs w:val="24"/>
        </w:rPr>
      </w:pPr>
    </w:p>
    <w:p w14:paraId="79D23826" w14:textId="77777777" w:rsidR="00D83FA9" w:rsidRPr="00881D76" w:rsidRDefault="004C618D" w:rsidP="00843188">
      <w:pPr>
        <w:spacing w:line="360" w:lineRule="auto"/>
        <w:jc w:val="center"/>
        <w:rPr>
          <w:rFonts w:eastAsia="Open Sans"/>
          <w:sz w:val="24"/>
          <w:szCs w:val="24"/>
        </w:rPr>
      </w:pPr>
      <w:r w:rsidRPr="00D83FA9">
        <w:rPr>
          <w:noProof/>
          <w:color w:val="2B579A"/>
          <w:sz w:val="24"/>
          <w:szCs w:val="24"/>
          <w:shd w:val="clear" w:color="auto" w:fill="E6E6E6"/>
          <w:lang w:eastAsia="en-GB"/>
        </w:rPr>
        <w:drawing>
          <wp:inline distT="0" distB="0" distL="0" distR="0" wp14:anchorId="1D4DAECB" wp14:editId="48375EAA">
            <wp:extent cx="5549900" cy="3587750"/>
            <wp:effectExtent l="0" t="0" r="12700" b="12700"/>
            <wp:docPr id="6" name="Chart 6" descr="Pie chart depicting the percentage of service users who are not British nationals, and whether they had recourse to public funds. The total sample size was 4,075. &#10;9.5% didn't know.&#10;30.0% said no.&#10;2.5% were not asked.&#10;57.3% said yes.&#10;0.5% was missing data.&#10;0.1% declined.&#10;&#10;" title="Chart 1.4: Recourse to public funds for those who are not British nationals 2020-2021 (On Track)">
              <a:extLst xmlns:a="http://schemas.openxmlformats.org/drawingml/2006/main">
                <a:ext uri="{FF2B5EF4-FFF2-40B4-BE49-F238E27FC236}">
                  <a16:creationId xmlns:a16="http://schemas.microsoft.com/office/drawing/2014/main" id="{00000000-0008-0000-1D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7EB3230" w14:textId="5424E62A" w:rsidR="00D83FA9" w:rsidRPr="00296835" w:rsidRDefault="00D83FA9" w:rsidP="00843188">
      <w:pPr>
        <w:spacing w:after="200" w:line="360" w:lineRule="auto"/>
        <w:rPr>
          <w:rFonts w:asciiTheme="minorHAnsi" w:hAnsiTheme="minorHAnsi" w:cstheme="minorBidi"/>
          <w:i/>
          <w:iCs/>
          <w:color w:val="262626" w:themeColor="text2"/>
          <w:sz w:val="18"/>
          <w:szCs w:val="18"/>
          <w:lang w:val="en-US"/>
        </w:rPr>
      </w:pPr>
      <w:r w:rsidRPr="00CE69B3">
        <w:lastRenderedPageBreak/>
        <w:t xml:space="preserve"> </w:t>
      </w:r>
      <w:r w:rsidR="004C618D" w:rsidRPr="00CE69B3">
        <w:br w:type="page"/>
      </w:r>
    </w:p>
    <w:tbl>
      <w:tblPr>
        <w:tblStyle w:val="TableGrid2"/>
        <w:tblW w:w="0" w:type="auto"/>
        <w:tblLayout w:type="fixed"/>
        <w:tblLook w:val="06A0" w:firstRow="1" w:lastRow="0" w:firstColumn="1" w:lastColumn="0" w:noHBand="1" w:noVBand="1"/>
        <w:tblCaption w:val="Table 1.2: What are the immigration statuses of service users? 2020-2021 (On Track)."/>
        <w:tblDescription w:val="This table lists the percentage of service users who had a certain immigration status.&#10;19.5% had indefinite leave to remain.&#10;15.9% had a spouse visa.&#10;9.9% were EEA nationals currently working&#10;7.2% were unclear or unknown&#10;6.7% had limited leave to remain&#10;6.4% were UK nationals&#10;5.5% were EEA nationals 'other'&#10;5.1% were EEA nationals receiving welfare benefits&#10;4.4% were EEA family members&#10;4.0% were not asked&#10;3.3% were insecure or had no status&#10;2.6% were dependent on their husband or wife's visa&#10;2.0% were asylum seekers awaiting decision&#10;1.8% were on discretionary leave to remain&#10;1.2% were refugees&#10;1.1% were EEA nationals who were financially self-supporting&#10;1.1% were on a study visa&#10;0.5% were on a visitor visa&#10;0.3% had missing data&#10;0.2% were EEA nationals in the UK studing&#10;0.2% declined to answer&#10;0.1% had a settled status&#10;0.0% were British/EU nationals&#10;0.0% were under humanitarian protection&#10;0.0% had husband or wife sponsorship"/>
      </w:tblPr>
      <w:tblGrid>
        <w:gridCol w:w="7155"/>
        <w:gridCol w:w="1077"/>
      </w:tblGrid>
      <w:tr w:rsidR="004C618D" w:rsidRPr="00D83FA9" w14:paraId="3DDC42F7" w14:textId="77777777" w:rsidTr="5B9D5330">
        <w:trPr>
          <w:trHeight w:val="285"/>
        </w:trPr>
        <w:tc>
          <w:tcPr>
            <w:tcW w:w="7155" w:type="dxa"/>
            <w:tcBorders>
              <w:top w:val="single" w:sz="4" w:space="0" w:color="auto"/>
              <w:left w:val="single" w:sz="4" w:space="0" w:color="auto"/>
              <w:bottom w:val="single" w:sz="4" w:space="0" w:color="auto"/>
              <w:right w:val="single" w:sz="4" w:space="0" w:color="auto"/>
            </w:tcBorders>
            <w:shd w:val="clear" w:color="auto" w:fill="B6006C" w:themeFill="accent1"/>
            <w:vAlign w:val="bottom"/>
          </w:tcPr>
          <w:p w14:paraId="79911AF1" w14:textId="77777777" w:rsidR="004C618D" w:rsidRPr="00D83FA9" w:rsidRDefault="004C618D" w:rsidP="00843188">
            <w:pPr>
              <w:spacing w:after="120" w:line="360" w:lineRule="auto"/>
              <w:rPr>
                <w:rFonts w:asciiTheme="minorHAnsi" w:eastAsia="Calibri" w:hAnsiTheme="minorHAnsi" w:cstheme="minorHAnsi"/>
                <w:b/>
                <w:bCs/>
                <w:color w:val="FFFFFF" w:themeColor="background1"/>
                <w:sz w:val="24"/>
                <w:szCs w:val="24"/>
              </w:rPr>
            </w:pPr>
            <w:r w:rsidRPr="00D83FA9">
              <w:rPr>
                <w:rFonts w:asciiTheme="minorHAnsi" w:eastAsia="Calibri" w:hAnsiTheme="minorHAnsi" w:cstheme="minorHAnsi"/>
                <w:b/>
                <w:bCs/>
                <w:color w:val="FFFFFF" w:themeColor="background1"/>
                <w:sz w:val="24"/>
                <w:szCs w:val="24"/>
              </w:rPr>
              <w:lastRenderedPageBreak/>
              <w:t xml:space="preserve">Table 1.2: </w:t>
            </w:r>
            <w:r w:rsidRPr="00D83FA9">
              <w:rPr>
                <w:rFonts w:asciiTheme="minorHAnsi" w:eastAsia="Calibri" w:hAnsiTheme="minorHAnsi" w:cstheme="minorHAnsi"/>
                <w:bCs/>
                <w:color w:val="FFFFFF" w:themeColor="background1"/>
                <w:sz w:val="24"/>
                <w:szCs w:val="24"/>
              </w:rPr>
              <w:t>What are the immigration statuses of service users (of those who are not British nationals)? 2020-21 (On Track)</w:t>
            </w:r>
          </w:p>
        </w:tc>
        <w:tc>
          <w:tcPr>
            <w:tcW w:w="1077" w:type="dxa"/>
            <w:tcBorders>
              <w:top w:val="single" w:sz="4" w:space="0" w:color="auto"/>
              <w:left w:val="single" w:sz="4" w:space="0" w:color="auto"/>
              <w:bottom w:val="single" w:sz="4" w:space="0" w:color="auto"/>
              <w:right w:val="single" w:sz="4" w:space="0" w:color="auto"/>
            </w:tcBorders>
            <w:shd w:val="clear" w:color="auto" w:fill="B6006C" w:themeFill="accent1"/>
            <w:vAlign w:val="bottom"/>
          </w:tcPr>
          <w:p w14:paraId="4EC38543" w14:textId="77777777" w:rsidR="004C618D" w:rsidRPr="00D83FA9" w:rsidRDefault="004C618D" w:rsidP="00843188">
            <w:pPr>
              <w:spacing w:after="120" w:line="360" w:lineRule="auto"/>
              <w:jc w:val="center"/>
              <w:rPr>
                <w:rFonts w:asciiTheme="minorHAnsi" w:hAnsiTheme="minorHAnsi" w:cstheme="minorHAnsi"/>
                <w:color w:val="FFFFFF" w:themeColor="background1"/>
                <w:sz w:val="24"/>
                <w:szCs w:val="24"/>
              </w:rPr>
            </w:pPr>
            <w:r w:rsidRPr="00D83FA9">
              <w:rPr>
                <w:rFonts w:asciiTheme="minorHAnsi" w:eastAsia="Calibri" w:hAnsiTheme="minorHAnsi" w:cstheme="minorHAnsi"/>
                <w:color w:val="FFFFFF" w:themeColor="background1"/>
                <w:sz w:val="24"/>
                <w:szCs w:val="24"/>
              </w:rPr>
              <w:t xml:space="preserve"> %</w:t>
            </w:r>
          </w:p>
        </w:tc>
      </w:tr>
      <w:tr w:rsidR="004C618D" w:rsidRPr="00D83FA9" w14:paraId="70C9DACE" w14:textId="77777777" w:rsidTr="5B9D5330">
        <w:trPr>
          <w:trHeight w:val="285"/>
        </w:trPr>
        <w:tc>
          <w:tcPr>
            <w:tcW w:w="7155" w:type="dxa"/>
            <w:tcBorders>
              <w:top w:val="single" w:sz="4" w:space="0" w:color="auto"/>
              <w:left w:val="single" w:sz="4" w:space="0" w:color="auto"/>
              <w:bottom w:val="single" w:sz="4" w:space="0" w:color="auto"/>
              <w:right w:val="single" w:sz="4" w:space="0" w:color="auto"/>
            </w:tcBorders>
            <w:vAlign w:val="bottom"/>
          </w:tcPr>
          <w:p w14:paraId="4601DF96" w14:textId="77777777" w:rsidR="004C618D" w:rsidRPr="00D83FA9" w:rsidRDefault="004C618D" w:rsidP="00843188">
            <w:pPr>
              <w:spacing w:after="120" w:line="360" w:lineRule="auto"/>
              <w:rPr>
                <w:rFonts w:asciiTheme="minorHAnsi" w:hAnsiTheme="minorHAnsi" w:cstheme="minorBidi"/>
                <w:sz w:val="24"/>
                <w:szCs w:val="24"/>
              </w:rPr>
            </w:pPr>
            <w:r w:rsidRPr="00D83FA9">
              <w:rPr>
                <w:rFonts w:asciiTheme="minorHAnsi" w:eastAsia="Calibri" w:hAnsiTheme="minorHAnsi" w:cstheme="minorBidi"/>
                <w:color w:val="000000"/>
                <w:sz w:val="24"/>
                <w:szCs w:val="24"/>
              </w:rPr>
              <w:t>Indefinite leave to remain (ILR)</w:t>
            </w:r>
          </w:p>
        </w:tc>
        <w:tc>
          <w:tcPr>
            <w:tcW w:w="1077" w:type="dxa"/>
            <w:tcBorders>
              <w:top w:val="single" w:sz="4" w:space="0" w:color="auto"/>
              <w:left w:val="single" w:sz="4" w:space="0" w:color="auto"/>
              <w:bottom w:val="single" w:sz="4" w:space="0" w:color="auto"/>
              <w:right w:val="single" w:sz="4" w:space="0" w:color="auto"/>
            </w:tcBorders>
            <w:vAlign w:val="bottom"/>
          </w:tcPr>
          <w:p w14:paraId="50EB5FDF" w14:textId="77777777" w:rsidR="004C618D" w:rsidRPr="00D83FA9" w:rsidRDefault="004C618D" w:rsidP="00843188">
            <w:pPr>
              <w:spacing w:after="120" w:line="360" w:lineRule="auto"/>
              <w:rPr>
                <w:rFonts w:asciiTheme="minorHAnsi" w:hAnsiTheme="minorHAnsi" w:cstheme="minorHAnsi"/>
                <w:sz w:val="24"/>
                <w:szCs w:val="24"/>
              </w:rPr>
            </w:pPr>
            <w:r w:rsidRPr="00D83FA9">
              <w:rPr>
                <w:rFonts w:asciiTheme="minorHAnsi" w:eastAsia="Calibri" w:hAnsiTheme="minorHAnsi" w:cstheme="minorHAnsi"/>
                <w:color w:val="000000"/>
                <w:sz w:val="24"/>
                <w:szCs w:val="24"/>
              </w:rPr>
              <w:t>19.5%</w:t>
            </w:r>
          </w:p>
        </w:tc>
      </w:tr>
      <w:tr w:rsidR="004C618D" w:rsidRPr="00D83FA9" w14:paraId="615C9607" w14:textId="77777777" w:rsidTr="5B9D5330">
        <w:trPr>
          <w:trHeight w:val="285"/>
        </w:trPr>
        <w:tc>
          <w:tcPr>
            <w:tcW w:w="7155" w:type="dxa"/>
            <w:tcBorders>
              <w:top w:val="single" w:sz="4" w:space="0" w:color="auto"/>
              <w:left w:val="single" w:sz="4" w:space="0" w:color="auto"/>
              <w:bottom w:val="single" w:sz="4" w:space="0" w:color="auto"/>
              <w:right w:val="single" w:sz="4" w:space="0" w:color="auto"/>
            </w:tcBorders>
            <w:vAlign w:val="bottom"/>
          </w:tcPr>
          <w:p w14:paraId="0ADC0727" w14:textId="77777777" w:rsidR="004C618D" w:rsidRPr="00D83FA9" w:rsidRDefault="004C618D" w:rsidP="00843188">
            <w:pPr>
              <w:spacing w:after="120" w:line="360" w:lineRule="auto"/>
              <w:rPr>
                <w:rFonts w:asciiTheme="minorHAnsi" w:hAnsiTheme="minorHAnsi" w:cstheme="minorHAnsi"/>
                <w:sz w:val="24"/>
                <w:szCs w:val="24"/>
              </w:rPr>
            </w:pPr>
            <w:r w:rsidRPr="00D83FA9">
              <w:rPr>
                <w:rFonts w:asciiTheme="minorHAnsi" w:eastAsia="Calibri" w:hAnsiTheme="minorHAnsi" w:cstheme="minorHAnsi"/>
                <w:color w:val="000000"/>
                <w:sz w:val="24"/>
                <w:szCs w:val="24"/>
              </w:rPr>
              <w:t>Spouse visa</w:t>
            </w:r>
          </w:p>
        </w:tc>
        <w:tc>
          <w:tcPr>
            <w:tcW w:w="1077" w:type="dxa"/>
            <w:tcBorders>
              <w:top w:val="single" w:sz="4" w:space="0" w:color="auto"/>
              <w:left w:val="single" w:sz="4" w:space="0" w:color="auto"/>
              <w:bottom w:val="single" w:sz="4" w:space="0" w:color="auto"/>
              <w:right w:val="single" w:sz="4" w:space="0" w:color="auto"/>
            </w:tcBorders>
            <w:vAlign w:val="bottom"/>
          </w:tcPr>
          <w:p w14:paraId="360B0F74" w14:textId="77777777" w:rsidR="004C618D" w:rsidRPr="00D83FA9" w:rsidRDefault="004C618D" w:rsidP="00843188">
            <w:pPr>
              <w:spacing w:after="120" w:line="360" w:lineRule="auto"/>
              <w:rPr>
                <w:rFonts w:asciiTheme="minorHAnsi" w:hAnsiTheme="minorHAnsi" w:cstheme="minorHAnsi"/>
                <w:sz w:val="24"/>
                <w:szCs w:val="24"/>
              </w:rPr>
            </w:pPr>
            <w:r w:rsidRPr="00D83FA9">
              <w:rPr>
                <w:rFonts w:asciiTheme="minorHAnsi" w:eastAsia="Calibri" w:hAnsiTheme="minorHAnsi" w:cstheme="minorHAnsi"/>
                <w:color w:val="000000"/>
                <w:sz w:val="24"/>
                <w:szCs w:val="24"/>
              </w:rPr>
              <w:t>15.9%</w:t>
            </w:r>
          </w:p>
        </w:tc>
      </w:tr>
      <w:tr w:rsidR="004C618D" w:rsidRPr="00D83FA9" w14:paraId="584D6AFB" w14:textId="77777777" w:rsidTr="5B9D5330">
        <w:trPr>
          <w:trHeight w:val="285"/>
        </w:trPr>
        <w:tc>
          <w:tcPr>
            <w:tcW w:w="7155" w:type="dxa"/>
            <w:tcBorders>
              <w:top w:val="single" w:sz="4" w:space="0" w:color="auto"/>
              <w:left w:val="single" w:sz="4" w:space="0" w:color="auto"/>
              <w:bottom w:val="single" w:sz="4" w:space="0" w:color="auto"/>
              <w:right w:val="single" w:sz="4" w:space="0" w:color="auto"/>
            </w:tcBorders>
            <w:vAlign w:val="bottom"/>
          </w:tcPr>
          <w:p w14:paraId="37F46FEC" w14:textId="77777777" w:rsidR="004C618D" w:rsidRPr="00D83FA9" w:rsidRDefault="004C618D" w:rsidP="00843188">
            <w:pPr>
              <w:spacing w:after="120" w:line="360" w:lineRule="auto"/>
              <w:rPr>
                <w:rFonts w:asciiTheme="minorHAnsi" w:hAnsiTheme="minorHAnsi" w:cstheme="minorBidi"/>
                <w:sz w:val="24"/>
                <w:szCs w:val="24"/>
              </w:rPr>
            </w:pPr>
            <w:r w:rsidRPr="00D83FA9">
              <w:rPr>
                <w:rFonts w:asciiTheme="minorHAnsi" w:eastAsia="Calibri" w:hAnsiTheme="minorHAnsi" w:cstheme="minorBidi"/>
                <w:color w:val="000000"/>
                <w:sz w:val="24"/>
                <w:szCs w:val="24"/>
              </w:rPr>
              <w:t>EEA national currently working</w:t>
            </w:r>
          </w:p>
        </w:tc>
        <w:tc>
          <w:tcPr>
            <w:tcW w:w="1077" w:type="dxa"/>
            <w:tcBorders>
              <w:top w:val="single" w:sz="4" w:space="0" w:color="auto"/>
              <w:left w:val="single" w:sz="4" w:space="0" w:color="auto"/>
              <w:bottom w:val="single" w:sz="4" w:space="0" w:color="auto"/>
              <w:right w:val="single" w:sz="4" w:space="0" w:color="auto"/>
            </w:tcBorders>
            <w:vAlign w:val="bottom"/>
          </w:tcPr>
          <w:p w14:paraId="3776815C" w14:textId="77777777" w:rsidR="004C618D" w:rsidRPr="00D83FA9" w:rsidRDefault="004C618D" w:rsidP="00843188">
            <w:pPr>
              <w:spacing w:after="120" w:line="360" w:lineRule="auto"/>
              <w:rPr>
                <w:rFonts w:asciiTheme="minorHAnsi" w:hAnsiTheme="minorHAnsi" w:cstheme="minorHAnsi"/>
                <w:sz w:val="24"/>
                <w:szCs w:val="24"/>
              </w:rPr>
            </w:pPr>
            <w:r w:rsidRPr="00D83FA9">
              <w:rPr>
                <w:rFonts w:asciiTheme="minorHAnsi" w:eastAsia="Calibri" w:hAnsiTheme="minorHAnsi" w:cstheme="minorHAnsi"/>
                <w:color w:val="000000"/>
                <w:sz w:val="24"/>
                <w:szCs w:val="24"/>
              </w:rPr>
              <w:t>9.9%</w:t>
            </w:r>
          </w:p>
        </w:tc>
      </w:tr>
      <w:tr w:rsidR="004C618D" w:rsidRPr="00D83FA9" w14:paraId="4E751B53" w14:textId="77777777" w:rsidTr="5B9D5330">
        <w:trPr>
          <w:trHeight w:val="285"/>
        </w:trPr>
        <w:tc>
          <w:tcPr>
            <w:tcW w:w="7155" w:type="dxa"/>
            <w:tcBorders>
              <w:top w:val="single" w:sz="4" w:space="0" w:color="auto"/>
              <w:left w:val="single" w:sz="4" w:space="0" w:color="auto"/>
              <w:bottom w:val="single" w:sz="4" w:space="0" w:color="auto"/>
              <w:right w:val="single" w:sz="4" w:space="0" w:color="auto"/>
            </w:tcBorders>
            <w:vAlign w:val="bottom"/>
          </w:tcPr>
          <w:p w14:paraId="2D0E00BE" w14:textId="77777777" w:rsidR="004C618D" w:rsidRPr="00D83FA9" w:rsidRDefault="004C618D" w:rsidP="00843188">
            <w:pPr>
              <w:spacing w:after="120" w:line="360" w:lineRule="auto"/>
              <w:rPr>
                <w:rFonts w:asciiTheme="minorHAnsi" w:hAnsiTheme="minorHAnsi" w:cstheme="minorBidi"/>
                <w:sz w:val="24"/>
                <w:szCs w:val="24"/>
              </w:rPr>
            </w:pPr>
            <w:r w:rsidRPr="00D83FA9">
              <w:rPr>
                <w:rFonts w:asciiTheme="minorHAnsi" w:eastAsia="Calibri" w:hAnsiTheme="minorHAnsi" w:cstheme="minorBidi"/>
                <w:color w:val="000000"/>
                <w:sz w:val="24"/>
                <w:szCs w:val="24"/>
              </w:rPr>
              <w:t>Unclear/unknown</w:t>
            </w:r>
          </w:p>
        </w:tc>
        <w:tc>
          <w:tcPr>
            <w:tcW w:w="1077" w:type="dxa"/>
            <w:tcBorders>
              <w:top w:val="single" w:sz="4" w:space="0" w:color="auto"/>
              <w:left w:val="single" w:sz="4" w:space="0" w:color="auto"/>
              <w:bottom w:val="single" w:sz="4" w:space="0" w:color="auto"/>
              <w:right w:val="single" w:sz="4" w:space="0" w:color="auto"/>
            </w:tcBorders>
            <w:vAlign w:val="bottom"/>
          </w:tcPr>
          <w:p w14:paraId="0D3F3F89" w14:textId="77777777" w:rsidR="004C618D" w:rsidRPr="00D83FA9" w:rsidRDefault="004C618D" w:rsidP="00843188">
            <w:pPr>
              <w:spacing w:after="120" w:line="360" w:lineRule="auto"/>
              <w:rPr>
                <w:rFonts w:asciiTheme="minorHAnsi" w:hAnsiTheme="minorHAnsi" w:cstheme="minorHAnsi"/>
                <w:sz w:val="24"/>
                <w:szCs w:val="24"/>
              </w:rPr>
            </w:pPr>
            <w:r w:rsidRPr="00D83FA9">
              <w:rPr>
                <w:rFonts w:asciiTheme="minorHAnsi" w:eastAsia="Calibri" w:hAnsiTheme="minorHAnsi" w:cstheme="minorHAnsi"/>
                <w:color w:val="000000"/>
                <w:sz w:val="24"/>
                <w:szCs w:val="24"/>
              </w:rPr>
              <w:t>7.2%</w:t>
            </w:r>
          </w:p>
        </w:tc>
      </w:tr>
      <w:tr w:rsidR="004C618D" w:rsidRPr="00D83FA9" w14:paraId="3F64D313" w14:textId="77777777" w:rsidTr="5B9D5330">
        <w:trPr>
          <w:trHeight w:val="285"/>
        </w:trPr>
        <w:tc>
          <w:tcPr>
            <w:tcW w:w="7155" w:type="dxa"/>
            <w:tcBorders>
              <w:top w:val="single" w:sz="4" w:space="0" w:color="auto"/>
              <w:left w:val="single" w:sz="4" w:space="0" w:color="auto"/>
              <w:bottom w:val="single" w:sz="4" w:space="0" w:color="auto"/>
              <w:right w:val="single" w:sz="4" w:space="0" w:color="auto"/>
            </w:tcBorders>
            <w:vAlign w:val="bottom"/>
          </w:tcPr>
          <w:p w14:paraId="7DA60D99" w14:textId="77777777" w:rsidR="004C618D" w:rsidRPr="00D83FA9" w:rsidRDefault="004C618D" w:rsidP="00843188">
            <w:pPr>
              <w:spacing w:after="120" w:line="360" w:lineRule="auto"/>
              <w:rPr>
                <w:rFonts w:asciiTheme="minorHAnsi" w:hAnsiTheme="minorHAnsi" w:cstheme="minorHAnsi"/>
                <w:sz w:val="24"/>
                <w:szCs w:val="24"/>
              </w:rPr>
            </w:pPr>
            <w:r w:rsidRPr="00D83FA9">
              <w:rPr>
                <w:rFonts w:asciiTheme="minorHAnsi" w:eastAsia="Calibri" w:hAnsiTheme="minorHAnsi" w:cstheme="minorHAnsi"/>
                <w:color w:val="000000"/>
                <w:sz w:val="24"/>
                <w:szCs w:val="24"/>
              </w:rPr>
              <w:t>Limited leave to remain</w:t>
            </w:r>
          </w:p>
        </w:tc>
        <w:tc>
          <w:tcPr>
            <w:tcW w:w="1077" w:type="dxa"/>
            <w:tcBorders>
              <w:top w:val="single" w:sz="4" w:space="0" w:color="auto"/>
              <w:left w:val="single" w:sz="4" w:space="0" w:color="auto"/>
              <w:bottom w:val="single" w:sz="4" w:space="0" w:color="auto"/>
              <w:right w:val="single" w:sz="4" w:space="0" w:color="auto"/>
            </w:tcBorders>
            <w:vAlign w:val="bottom"/>
          </w:tcPr>
          <w:p w14:paraId="6664AD9A" w14:textId="77777777" w:rsidR="004C618D" w:rsidRPr="00D83FA9" w:rsidRDefault="004C618D" w:rsidP="00843188">
            <w:pPr>
              <w:spacing w:after="120" w:line="360" w:lineRule="auto"/>
              <w:rPr>
                <w:rFonts w:asciiTheme="minorHAnsi" w:hAnsiTheme="minorHAnsi" w:cstheme="minorHAnsi"/>
                <w:sz w:val="24"/>
                <w:szCs w:val="24"/>
              </w:rPr>
            </w:pPr>
            <w:r w:rsidRPr="00D83FA9">
              <w:rPr>
                <w:rFonts w:asciiTheme="minorHAnsi" w:eastAsia="Calibri" w:hAnsiTheme="minorHAnsi" w:cstheme="minorHAnsi"/>
                <w:color w:val="000000"/>
                <w:sz w:val="24"/>
                <w:szCs w:val="24"/>
              </w:rPr>
              <w:t>6.7%</w:t>
            </w:r>
          </w:p>
        </w:tc>
      </w:tr>
      <w:tr w:rsidR="004C618D" w:rsidRPr="00D83FA9" w14:paraId="2F0086C8" w14:textId="77777777" w:rsidTr="5B9D5330">
        <w:trPr>
          <w:trHeight w:val="285"/>
        </w:trPr>
        <w:tc>
          <w:tcPr>
            <w:tcW w:w="7155" w:type="dxa"/>
            <w:tcBorders>
              <w:top w:val="single" w:sz="4" w:space="0" w:color="auto"/>
              <w:left w:val="single" w:sz="4" w:space="0" w:color="auto"/>
              <w:bottom w:val="single" w:sz="4" w:space="0" w:color="auto"/>
              <w:right w:val="single" w:sz="4" w:space="0" w:color="auto"/>
            </w:tcBorders>
            <w:vAlign w:val="bottom"/>
          </w:tcPr>
          <w:p w14:paraId="1A02497C" w14:textId="77777777" w:rsidR="004C618D" w:rsidRPr="00D83FA9" w:rsidRDefault="004C618D" w:rsidP="00843188">
            <w:pPr>
              <w:spacing w:after="120" w:line="360" w:lineRule="auto"/>
              <w:rPr>
                <w:rFonts w:asciiTheme="minorHAnsi" w:hAnsiTheme="minorHAnsi" w:cstheme="minorBidi"/>
                <w:sz w:val="24"/>
                <w:szCs w:val="24"/>
              </w:rPr>
            </w:pPr>
            <w:r w:rsidRPr="00D83FA9">
              <w:rPr>
                <w:rFonts w:asciiTheme="minorHAnsi" w:eastAsia="Calibri" w:hAnsiTheme="minorHAnsi" w:cstheme="minorBidi"/>
                <w:color w:val="000000"/>
                <w:sz w:val="24"/>
                <w:szCs w:val="24"/>
              </w:rPr>
              <w:t>UK national</w:t>
            </w:r>
          </w:p>
        </w:tc>
        <w:tc>
          <w:tcPr>
            <w:tcW w:w="1077" w:type="dxa"/>
            <w:tcBorders>
              <w:top w:val="single" w:sz="4" w:space="0" w:color="auto"/>
              <w:left w:val="single" w:sz="4" w:space="0" w:color="auto"/>
              <w:bottom w:val="single" w:sz="4" w:space="0" w:color="auto"/>
              <w:right w:val="single" w:sz="4" w:space="0" w:color="auto"/>
            </w:tcBorders>
            <w:vAlign w:val="bottom"/>
          </w:tcPr>
          <w:p w14:paraId="64C9DBC2" w14:textId="77777777" w:rsidR="004C618D" w:rsidRPr="00D83FA9" w:rsidRDefault="004C618D" w:rsidP="00843188">
            <w:pPr>
              <w:spacing w:after="120" w:line="360" w:lineRule="auto"/>
              <w:rPr>
                <w:rFonts w:asciiTheme="minorHAnsi" w:hAnsiTheme="minorHAnsi" w:cstheme="minorHAnsi"/>
                <w:sz w:val="24"/>
                <w:szCs w:val="24"/>
              </w:rPr>
            </w:pPr>
            <w:r w:rsidRPr="00D83FA9">
              <w:rPr>
                <w:rFonts w:asciiTheme="minorHAnsi" w:eastAsia="Calibri" w:hAnsiTheme="minorHAnsi" w:cstheme="minorHAnsi"/>
                <w:color w:val="000000"/>
                <w:sz w:val="24"/>
                <w:szCs w:val="24"/>
              </w:rPr>
              <w:t>6.4%</w:t>
            </w:r>
          </w:p>
        </w:tc>
      </w:tr>
      <w:tr w:rsidR="004C618D" w:rsidRPr="00D83FA9" w14:paraId="09E5DB36" w14:textId="77777777" w:rsidTr="5B9D5330">
        <w:trPr>
          <w:trHeight w:val="285"/>
        </w:trPr>
        <w:tc>
          <w:tcPr>
            <w:tcW w:w="7155" w:type="dxa"/>
            <w:tcBorders>
              <w:top w:val="single" w:sz="4" w:space="0" w:color="auto"/>
              <w:left w:val="single" w:sz="4" w:space="0" w:color="auto"/>
              <w:bottom w:val="single" w:sz="4" w:space="0" w:color="auto"/>
              <w:right w:val="single" w:sz="4" w:space="0" w:color="auto"/>
            </w:tcBorders>
            <w:vAlign w:val="bottom"/>
          </w:tcPr>
          <w:p w14:paraId="423F7050" w14:textId="77777777" w:rsidR="004C618D" w:rsidRPr="00D83FA9" w:rsidRDefault="004C618D" w:rsidP="00843188">
            <w:pPr>
              <w:spacing w:after="120" w:line="360" w:lineRule="auto"/>
              <w:rPr>
                <w:rFonts w:asciiTheme="minorHAnsi" w:hAnsiTheme="minorHAnsi" w:cstheme="minorBidi"/>
                <w:sz w:val="24"/>
                <w:szCs w:val="24"/>
              </w:rPr>
            </w:pPr>
            <w:r w:rsidRPr="00D83FA9">
              <w:rPr>
                <w:rFonts w:asciiTheme="minorHAnsi" w:eastAsia="Calibri" w:hAnsiTheme="minorHAnsi" w:cstheme="minorBidi"/>
                <w:color w:val="000000"/>
                <w:sz w:val="24"/>
                <w:szCs w:val="24"/>
              </w:rPr>
              <w:t>EEA national other</w:t>
            </w:r>
          </w:p>
        </w:tc>
        <w:tc>
          <w:tcPr>
            <w:tcW w:w="1077" w:type="dxa"/>
            <w:tcBorders>
              <w:top w:val="single" w:sz="4" w:space="0" w:color="auto"/>
              <w:left w:val="single" w:sz="4" w:space="0" w:color="auto"/>
              <w:bottom w:val="single" w:sz="4" w:space="0" w:color="auto"/>
              <w:right w:val="single" w:sz="4" w:space="0" w:color="auto"/>
            </w:tcBorders>
            <w:vAlign w:val="bottom"/>
          </w:tcPr>
          <w:p w14:paraId="16C475BF" w14:textId="77777777" w:rsidR="004C618D" w:rsidRPr="00D83FA9" w:rsidRDefault="004C618D" w:rsidP="00843188">
            <w:pPr>
              <w:spacing w:after="120" w:line="360" w:lineRule="auto"/>
              <w:rPr>
                <w:rFonts w:asciiTheme="minorHAnsi" w:hAnsiTheme="minorHAnsi" w:cstheme="minorHAnsi"/>
                <w:sz w:val="24"/>
                <w:szCs w:val="24"/>
              </w:rPr>
            </w:pPr>
            <w:r w:rsidRPr="00D83FA9">
              <w:rPr>
                <w:rFonts w:asciiTheme="minorHAnsi" w:eastAsia="Calibri" w:hAnsiTheme="minorHAnsi" w:cstheme="minorHAnsi"/>
                <w:color w:val="000000"/>
                <w:sz w:val="24"/>
                <w:szCs w:val="24"/>
              </w:rPr>
              <w:t>5.5%</w:t>
            </w:r>
          </w:p>
        </w:tc>
      </w:tr>
      <w:tr w:rsidR="004C618D" w:rsidRPr="00D83FA9" w14:paraId="538CBAC9" w14:textId="77777777" w:rsidTr="5B9D5330">
        <w:trPr>
          <w:trHeight w:val="285"/>
        </w:trPr>
        <w:tc>
          <w:tcPr>
            <w:tcW w:w="7155" w:type="dxa"/>
            <w:tcBorders>
              <w:top w:val="single" w:sz="4" w:space="0" w:color="auto"/>
              <w:left w:val="single" w:sz="4" w:space="0" w:color="auto"/>
              <w:bottom w:val="single" w:sz="4" w:space="0" w:color="auto"/>
              <w:right w:val="single" w:sz="4" w:space="0" w:color="auto"/>
            </w:tcBorders>
            <w:vAlign w:val="bottom"/>
          </w:tcPr>
          <w:p w14:paraId="52174A48" w14:textId="77777777" w:rsidR="004C618D" w:rsidRPr="00D83FA9" w:rsidRDefault="004C618D" w:rsidP="00843188">
            <w:pPr>
              <w:spacing w:after="120" w:line="360" w:lineRule="auto"/>
              <w:rPr>
                <w:rFonts w:asciiTheme="minorHAnsi" w:hAnsiTheme="minorHAnsi" w:cstheme="minorBidi"/>
                <w:sz w:val="24"/>
                <w:szCs w:val="24"/>
              </w:rPr>
            </w:pPr>
            <w:r w:rsidRPr="00D83FA9">
              <w:rPr>
                <w:rFonts w:asciiTheme="minorHAnsi" w:eastAsia="Calibri" w:hAnsiTheme="minorHAnsi" w:cstheme="minorBidi"/>
                <w:color w:val="000000"/>
                <w:sz w:val="24"/>
                <w:szCs w:val="24"/>
              </w:rPr>
              <w:t>EEA national receiving welfare benefits</w:t>
            </w:r>
          </w:p>
        </w:tc>
        <w:tc>
          <w:tcPr>
            <w:tcW w:w="1077" w:type="dxa"/>
            <w:tcBorders>
              <w:top w:val="single" w:sz="4" w:space="0" w:color="auto"/>
              <w:left w:val="single" w:sz="4" w:space="0" w:color="auto"/>
              <w:bottom w:val="single" w:sz="4" w:space="0" w:color="auto"/>
              <w:right w:val="single" w:sz="4" w:space="0" w:color="auto"/>
            </w:tcBorders>
            <w:vAlign w:val="bottom"/>
          </w:tcPr>
          <w:p w14:paraId="628997AD" w14:textId="77777777" w:rsidR="004C618D" w:rsidRPr="00D83FA9" w:rsidRDefault="004C618D" w:rsidP="00843188">
            <w:pPr>
              <w:spacing w:after="120" w:line="360" w:lineRule="auto"/>
              <w:rPr>
                <w:rFonts w:asciiTheme="minorHAnsi" w:hAnsiTheme="minorHAnsi" w:cstheme="minorHAnsi"/>
                <w:sz w:val="24"/>
                <w:szCs w:val="24"/>
              </w:rPr>
            </w:pPr>
            <w:r w:rsidRPr="00D83FA9">
              <w:rPr>
                <w:rFonts w:asciiTheme="minorHAnsi" w:eastAsia="Calibri" w:hAnsiTheme="minorHAnsi" w:cstheme="minorHAnsi"/>
                <w:color w:val="000000"/>
                <w:sz w:val="24"/>
                <w:szCs w:val="24"/>
              </w:rPr>
              <w:t>5.1%</w:t>
            </w:r>
          </w:p>
        </w:tc>
      </w:tr>
      <w:tr w:rsidR="004C618D" w:rsidRPr="00D83FA9" w14:paraId="2B2AD7F7" w14:textId="77777777" w:rsidTr="5B9D5330">
        <w:trPr>
          <w:trHeight w:val="285"/>
        </w:trPr>
        <w:tc>
          <w:tcPr>
            <w:tcW w:w="7155" w:type="dxa"/>
            <w:tcBorders>
              <w:top w:val="single" w:sz="4" w:space="0" w:color="auto"/>
              <w:left w:val="single" w:sz="4" w:space="0" w:color="auto"/>
              <w:bottom w:val="single" w:sz="4" w:space="0" w:color="auto"/>
              <w:right w:val="single" w:sz="4" w:space="0" w:color="auto"/>
            </w:tcBorders>
            <w:vAlign w:val="bottom"/>
          </w:tcPr>
          <w:p w14:paraId="58E6A349" w14:textId="77777777" w:rsidR="004C618D" w:rsidRPr="00D83FA9" w:rsidRDefault="004C618D" w:rsidP="00843188">
            <w:pPr>
              <w:spacing w:after="120" w:line="360" w:lineRule="auto"/>
              <w:rPr>
                <w:rFonts w:asciiTheme="minorHAnsi" w:hAnsiTheme="minorHAnsi" w:cstheme="minorHAnsi"/>
                <w:sz w:val="24"/>
                <w:szCs w:val="24"/>
              </w:rPr>
            </w:pPr>
            <w:r w:rsidRPr="00D83FA9">
              <w:rPr>
                <w:rFonts w:asciiTheme="minorHAnsi" w:eastAsia="Calibri" w:hAnsiTheme="minorHAnsi" w:cstheme="minorHAnsi"/>
                <w:color w:val="000000"/>
                <w:sz w:val="24"/>
                <w:szCs w:val="24"/>
              </w:rPr>
              <w:t>EEA family member</w:t>
            </w:r>
          </w:p>
        </w:tc>
        <w:tc>
          <w:tcPr>
            <w:tcW w:w="1077" w:type="dxa"/>
            <w:tcBorders>
              <w:top w:val="single" w:sz="4" w:space="0" w:color="auto"/>
              <w:left w:val="single" w:sz="4" w:space="0" w:color="auto"/>
              <w:bottom w:val="single" w:sz="4" w:space="0" w:color="auto"/>
              <w:right w:val="single" w:sz="4" w:space="0" w:color="auto"/>
            </w:tcBorders>
            <w:vAlign w:val="bottom"/>
          </w:tcPr>
          <w:p w14:paraId="23130170" w14:textId="77777777" w:rsidR="004C618D" w:rsidRPr="00D83FA9" w:rsidRDefault="004C618D" w:rsidP="00843188">
            <w:pPr>
              <w:spacing w:after="120" w:line="360" w:lineRule="auto"/>
              <w:rPr>
                <w:rFonts w:asciiTheme="minorHAnsi" w:hAnsiTheme="minorHAnsi" w:cstheme="minorHAnsi"/>
                <w:sz w:val="24"/>
                <w:szCs w:val="24"/>
              </w:rPr>
            </w:pPr>
            <w:r w:rsidRPr="00D83FA9">
              <w:rPr>
                <w:rFonts w:asciiTheme="minorHAnsi" w:eastAsia="Calibri" w:hAnsiTheme="minorHAnsi" w:cstheme="minorHAnsi"/>
                <w:color w:val="000000"/>
                <w:sz w:val="24"/>
                <w:szCs w:val="24"/>
              </w:rPr>
              <w:t>4.4%</w:t>
            </w:r>
          </w:p>
        </w:tc>
      </w:tr>
      <w:tr w:rsidR="004C618D" w:rsidRPr="00D83FA9" w14:paraId="6885462D" w14:textId="77777777" w:rsidTr="5B9D5330">
        <w:trPr>
          <w:trHeight w:val="285"/>
        </w:trPr>
        <w:tc>
          <w:tcPr>
            <w:tcW w:w="7155" w:type="dxa"/>
            <w:tcBorders>
              <w:top w:val="single" w:sz="4" w:space="0" w:color="auto"/>
              <w:left w:val="single" w:sz="4" w:space="0" w:color="auto"/>
              <w:bottom w:val="single" w:sz="4" w:space="0" w:color="auto"/>
              <w:right w:val="single" w:sz="4" w:space="0" w:color="auto"/>
            </w:tcBorders>
            <w:vAlign w:val="bottom"/>
          </w:tcPr>
          <w:p w14:paraId="25ABF400" w14:textId="77777777" w:rsidR="004C618D" w:rsidRPr="00D83FA9" w:rsidRDefault="004C618D" w:rsidP="00843188">
            <w:pPr>
              <w:spacing w:after="120" w:line="360" w:lineRule="auto"/>
              <w:rPr>
                <w:rFonts w:asciiTheme="minorHAnsi" w:hAnsiTheme="minorHAnsi" w:cstheme="minorBidi"/>
                <w:sz w:val="24"/>
                <w:szCs w:val="24"/>
              </w:rPr>
            </w:pPr>
            <w:r w:rsidRPr="00D83FA9">
              <w:rPr>
                <w:rFonts w:asciiTheme="minorHAnsi" w:eastAsia="Calibri" w:hAnsiTheme="minorHAnsi" w:cstheme="minorBidi"/>
                <w:color w:val="000000"/>
                <w:sz w:val="24"/>
                <w:szCs w:val="24"/>
              </w:rPr>
              <w:t>Not asked</w:t>
            </w:r>
          </w:p>
        </w:tc>
        <w:tc>
          <w:tcPr>
            <w:tcW w:w="1077" w:type="dxa"/>
            <w:tcBorders>
              <w:top w:val="single" w:sz="4" w:space="0" w:color="auto"/>
              <w:left w:val="single" w:sz="4" w:space="0" w:color="auto"/>
              <w:bottom w:val="single" w:sz="4" w:space="0" w:color="auto"/>
              <w:right w:val="single" w:sz="4" w:space="0" w:color="auto"/>
            </w:tcBorders>
            <w:vAlign w:val="bottom"/>
          </w:tcPr>
          <w:p w14:paraId="50BC7299" w14:textId="77777777" w:rsidR="004C618D" w:rsidRPr="00D83FA9" w:rsidRDefault="004C618D" w:rsidP="00843188">
            <w:pPr>
              <w:spacing w:after="120" w:line="360" w:lineRule="auto"/>
              <w:rPr>
                <w:rFonts w:asciiTheme="minorHAnsi" w:hAnsiTheme="minorHAnsi" w:cstheme="minorHAnsi"/>
                <w:sz w:val="24"/>
                <w:szCs w:val="24"/>
              </w:rPr>
            </w:pPr>
            <w:r w:rsidRPr="00D83FA9">
              <w:rPr>
                <w:rFonts w:asciiTheme="minorHAnsi" w:eastAsia="Calibri" w:hAnsiTheme="minorHAnsi" w:cstheme="minorHAnsi"/>
                <w:color w:val="000000"/>
                <w:sz w:val="24"/>
                <w:szCs w:val="24"/>
              </w:rPr>
              <w:t>4.0%</w:t>
            </w:r>
          </w:p>
        </w:tc>
      </w:tr>
      <w:tr w:rsidR="004C618D" w:rsidRPr="00D83FA9" w14:paraId="4CFA5AE0" w14:textId="77777777" w:rsidTr="5B9D5330">
        <w:trPr>
          <w:trHeight w:val="285"/>
        </w:trPr>
        <w:tc>
          <w:tcPr>
            <w:tcW w:w="7155" w:type="dxa"/>
            <w:tcBorders>
              <w:top w:val="single" w:sz="4" w:space="0" w:color="auto"/>
              <w:left w:val="single" w:sz="4" w:space="0" w:color="auto"/>
              <w:bottom w:val="single" w:sz="4" w:space="0" w:color="auto"/>
              <w:right w:val="single" w:sz="4" w:space="0" w:color="auto"/>
            </w:tcBorders>
            <w:vAlign w:val="bottom"/>
          </w:tcPr>
          <w:p w14:paraId="5BE20A15" w14:textId="77777777" w:rsidR="004C618D" w:rsidRPr="00D83FA9" w:rsidRDefault="004C618D" w:rsidP="00843188">
            <w:pPr>
              <w:spacing w:after="120" w:line="360" w:lineRule="auto"/>
              <w:rPr>
                <w:rFonts w:asciiTheme="minorHAnsi" w:hAnsiTheme="minorHAnsi" w:cstheme="minorBidi"/>
                <w:sz w:val="24"/>
                <w:szCs w:val="24"/>
              </w:rPr>
            </w:pPr>
            <w:r w:rsidRPr="00D83FA9">
              <w:rPr>
                <w:rFonts w:asciiTheme="minorHAnsi" w:eastAsia="Calibri" w:hAnsiTheme="minorHAnsi" w:cstheme="minorBidi"/>
                <w:color w:val="000000"/>
                <w:sz w:val="24"/>
                <w:szCs w:val="24"/>
              </w:rPr>
              <w:t>Insecure/no status</w:t>
            </w:r>
          </w:p>
        </w:tc>
        <w:tc>
          <w:tcPr>
            <w:tcW w:w="1077" w:type="dxa"/>
            <w:tcBorders>
              <w:top w:val="single" w:sz="4" w:space="0" w:color="auto"/>
              <w:left w:val="single" w:sz="4" w:space="0" w:color="auto"/>
              <w:bottom w:val="single" w:sz="4" w:space="0" w:color="auto"/>
              <w:right w:val="single" w:sz="4" w:space="0" w:color="auto"/>
            </w:tcBorders>
            <w:vAlign w:val="bottom"/>
          </w:tcPr>
          <w:p w14:paraId="09A9AA63" w14:textId="77777777" w:rsidR="004C618D" w:rsidRPr="00D83FA9" w:rsidRDefault="004C618D" w:rsidP="00843188">
            <w:pPr>
              <w:spacing w:after="120" w:line="360" w:lineRule="auto"/>
              <w:rPr>
                <w:rFonts w:asciiTheme="minorHAnsi" w:hAnsiTheme="minorHAnsi" w:cstheme="minorHAnsi"/>
                <w:sz w:val="24"/>
                <w:szCs w:val="24"/>
              </w:rPr>
            </w:pPr>
            <w:r w:rsidRPr="00D83FA9">
              <w:rPr>
                <w:rFonts w:asciiTheme="minorHAnsi" w:eastAsia="Calibri" w:hAnsiTheme="minorHAnsi" w:cstheme="minorHAnsi"/>
                <w:color w:val="000000"/>
                <w:sz w:val="24"/>
                <w:szCs w:val="24"/>
              </w:rPr>
              <w:t>3.3%</w:t>
            </w:r>
          </w:p>
        </w:tc>
      </w:tr>
      <w:tr w:rsidR="004C618D" w:rsidRPr="00D83FA9" w14:paraId="038C8695" w14:textId="77777777" w:rsidTr="5B9D5330">
        <w:trPr>
          <w:trHeight w:val="285"/>
        </w:trPr>
        <w:tc>
          <w:tcPr>
            <w:tcW w:w="7155" w:type="dxa"/>
            <w:tcBorders>
              <w:top w:val="single" w:sz="4" w:space="0" w:color="auto"/>
              <w:left w:val="single" w:sz="4" w:space="0" w:color="auto"/>
              <w:bottom w:val="single" w:sz="4" w:space="0" w:color="auto"/>
              <w:right w:val="single" w:sz="4" w:space="0" w:color="auto"/>
            </w:tcBorders>
            <w:vAlign w:val="bottom"/>
          </w:tcPr>
          <w:p w14:paraId="3B7D2515" w14:textId="77777777" w:rsidR="004C618D" w:rsidRPr="00D83FA9" w:rsidRDefault="004C618D" w:rsidP="00843188">
            <w:pPr>
              <w:spacing w:after="120" w:line="360" w:lineRule="auto"/>
              <w:rPr>
                <w:rFonts w:asciiTheme="minorHAnsi" w:hAnsiTheme="minorHAnsi" w:cstheme="minorBidi"/>
                <w:sz w:val="24"/>
                <w:szCs w:val="24"/>
              </w:rPr>
            </w:pPr>
            <w:r w:rsidRPr="00D83FA9">
              <w:rPr>
                <w:rFonts w:asciiTheme="minorHAnsi" w:eastAsia="Calibri" w:hAnsiTheme="minorHAnsi" w:cstheme="minorBidi"/>
                <w:color w:val="000000"/>
                <w:sz w:val="24"/>
                <w:szCs w:val="24"/>
              </w:rPr>
              <w:t>Dependant on husband’s/wife's visa</w:t>
            </w:r>
          </w:p>
        </w:tc>
        <w:tc>
          <w:tcPr>
            <w:tcW w:w="1077" w:type="dxa"/>
            <w:tcBorders>
              <w:top w:val="single" w:sz="4" w:space="0" w:color="auto"/>
              <w:left w:val="single" w:sz="4" w:space="0" w:color="auto"/>
              <w:bottom w:val="single" w:sz="4" w:space="0" w:color="auto"/>
              <w:right w:val="single" w:sz="4" w:space="0" w:color="auto"/>
            </w:tcBorders>
            <w:vAlign w:val="bottom"/>
          </w:tcPr>
          <w:p w14:paraId="4B046B13" w14:textId="77777777" w:rsidR="004C618D" w:rsidRPr="00D83FA9" w:rsidRDefault="004C618D" w:rsidP="00843188">
            <w:pPr>
              <w:spacing w:after="120" w:line="360" w:lineRule="auto"/>
              <w:rPr>
                <w:rFonts w:asciiTheme="minorHAnsi" w:hAnsiTheme="minorHAnsi" w:cstheme="minorHAnsi"/>
                <w:sz w:val="24"/>
                <w:szCs w:val="24"/>
              </w:rPr>
            </w:pPr>
            <w:r w:rsidRPr="00D83FA9">
              <w:rPr>
                <w:rFonts w:asciiTheme="minorHAnsi" w:eastAsia="Calibri" w:hAnsiTheme="minorHAnsi" w:cstheme="minorHAnsi"/>
                <w:color w:val="000000"/>
                <w:sz w:val="24"/>
                <w:szCs w:val="24"/>
              </w:rPr>
              <w:t>2.6%</w:t>
            </w:r>
          </w:p>
        </w:tc>
      </w:tr>
      <w:tr w:rsidR="004C618D" w:rsidRPr="00D83FA9" w14:paraId="55F7D619" w14:textId="77777777" w:rsidTr="5B9D5330">
        <w:trPr>
          <w:trHeight w:val="285"/>
        </w:trPr>
        <w:tc>
          <w:tcPr>
            <w:tcW w:w="7155" w:type="dxa"/>
            <w:tcBorders>
              <w:top w:val="single" w:sz="4" w:space="0" w:color="auto"/>
              <w:left w:val="single" w:sz="4" w:space="0" w:color="auto"/>
              <w:bottom w:val="single" w:sz="4" w:space="0" w:color="auto"/>
              <w:right w:val="single" w:sz="4" w:space="0" w:color="auto"/>
            </w:tcBorders>
            <w:vAlign w:val="bottom"/>
          </w:tcPr>
          <w:p w14:paraId="4113AAF7" w14:textId="77777777" w:rsidR="004C618D" w:rsidRPr="00D83FA9" w:rsidRDefault="004C618D" w:rsidP="00843188">
            <w:pPr>
              <w:spacing w:after="120" w:line="360" w:lineRule="auto"/>
              <w:rPr>
                <w:rFonts w:asciiTheme="minorHAnsi" w:hAnsiTheme="minorHAnsi" w:cstheme="minorBidi"/>
                <w:sz w:val="24"/>
                <w:szCs w:val="24"/>
              </w:rPr>
            </w:pPr>
            <w:r w:rsidRPr="00D83FA9">
              <w:rPr>
                <w:rFonts w:asciiTheme="minorHAnsi" w:eastAsia="Calibri" w:hAnsiTheme="minorHAnsi" w:cstheme="minorBidi"/>
                <w:color w:val="000000"/>
                <w:sz w:val="24"/>
                <w:szCs w:val="24"/>
              </w:rPr>
              <w:t>Asylum seeker awaiting decision</w:t>
            </w:r>
          </w:p>
        </w:tc>
        <w:tc>
          <w:tcPr>
            <w:tcW w:w="1077" w:type="dxa"/>
            <w:tcBorders>
              <w:top w:val="single" w:sz="4" w:space="0" w:color="auto"/>
              <w:left w:val="single" w:sz="4" w:space="0" w:color="auto"/>
              <w:bottom w:val="single" w:sz="4" w:space="0" w:color="auto"/>
              <w:right w:val="single" w:sz="4" w:space="0" w:color="auto"/>
            </w:tcBorders>
            <w:vAlign w:val="bottom"/>
          </w:tcPr>
          <w:p w14:paraId="2A929F59" w14:textId="77777777" w:rsidR="004C618D" w:rsidRPr="00D83FA9" w:rsidRDefault="004C618D" w:rsidP="00843188">
            <w:pPr>
              <w:spacing w:after="120" w:line="360" w:lineRule="auto"/>
              <w:rPr>
                <w:rFonts w:asciiTheme="minorHAnsi" w:hAnsiTheme="minorHAnsi" w:cstheme="minorHAnsi"/>
                <w:sz w:val="24"/>
                <w:szCs w:val="24"/>
              </w:rPr>
            </w:pPr>
            <w:r w:rsidRPr="00D83FA9">
              <w:rPr>
                <w:rFonts w:asciiTheme="minorHAnsi" w:eastAsia="Calibri" w:hAnsiTheme="minorHAnsi" w:cstheme="minorHAnsi"/>
                <w:color w:val="000000"/>
                <w:sz w:val="24"/>
                <w:szCs w:val="24"/>
              </w:rPr>
              <w:t>2.0%</w:t>
            </w:r>
          </w:p>
        </w:tc>
      </w:tr>
      <w:tr w:rsidR="004C618D" w:rsidRPr="00D83FA9" w14:paraId="3799CCC9" w14:textId="77777777" w:rsidTr="5B9D5330">
        <w:trPr>
          <w:trHeight w:val="285"/>
        </w:trPr>
        <w:tc>
          <w:tcPr>
            <w:tcW w:w="7155" w:type="dxa"/>
            <w:tcBorders>
              <w:top w:val="single" w:sz="4" w:space="0" w:color="auto"/>
              <w:left w:val="single" w:sz="4" w:space="0" w:color="auto"/>
              <w:bottom w:val="single" w:sz="4" w:space="0" w:color="auto"/>
              <w:right w:val="single" w:sz="4" w:space="0" w:color="auto"/>
            </w:tcBorders>
            <w:vAlign w:val="bottom"/>
          </w:tcPr>
          <w:p w14:paraId="1FDD62D6" w14:textId="77777777" w:rsidR="004C618D" w:rsidRPr="00D83FA9" w:rsidRDefault="004C618D" w:rsidP="00843188">
            <w:pPr>
              <w:spacing w:after="120" w:line="360" w:lineRule="auto"/>
              <w:rPr>
                <w:rFonts w:asciiTheme="minorHAnsi" w:hAnsiTheme="minorHAnsi" w:cstheme="minorBidi"/>
                <w:sz w:val="24"/>
                <w:szCs w:val="24"/>
              </w:rPr>
            </w:pPr>
            <w:r w:rsidRPr="00D83FA9">
              <w:rPr>
                <w:rFonts w:asciiTheme="minorHAnsi" w:eastAsia="Calibri" w:hAnsiTheme="minorHAnsi" w:cstheme="minorBidi"/>
                <w:color w:val="000000"/>
                <w:sz w:val="24"/>
                <w:szCs w:val="24"/>
              </w:rPr>
              <w:t>Discretionary leave to remain</w:t>
            </w:r>
          </w:p>
        </w:tc>
        <w:tc>
          <w:tcPr>
            <w:tcW w:w="1077" w:type="dxa"/>
            <w:tcBorders>
              <w:top w:val="single" w:sz="4" w:space="0" w:color="auto"/>
              <w:left w:val="single" w:sz="4" w:space="0" w:color="auto"/>
              <w:bottom w:val="single" w:sz="4" w:space="0" w:color="auto"/>
              <w:right w:val="single" w:sz="4" w:space="0" w:color="auto"/>
            </w:tcBorders>
            <w:vAlign w:val="bottom"/>
          </w:tcPr>
          <w:p w14:paraId="0B2578D9" w14:textId="77777777" w:rsidR="004C618D" w:rsidRPr="00D83FA9" w:rsidRDefault="004C618D" w:rsidP="00843188">
            <w:pPr>
              <w:spacing w:after="120" w:line="360" w:lineRule="auto"/>
              <w:rPr>
                <w:rFonts w:asciiTheme="minorHAnsi" w:hAnsiTheme="minorHAnsi" w:cstheme="minorHAnsi"/>
                <w:sz w:val="24"/>
                <w:szCs w:val="24"/>
              </w:rPr>
            </w:pPr>
            <w:r w:rsidRPr="00D83FA9">
              <w:rPr>
                <w:rFonts w:asciiTheme="minorHAnsi" w:eastAsia="Calibri" w:hAnsiTheme="minorHAnsi" w:cstheme="minorHAnsi"/>
                <w:color w:val="000000"/>
                <w:sz w:val="24"/>
                <w:szCs w:val="24"/>
              </w:rPr>
              <w:t>1.8%</w:t>
            </w:r>
          </w:p>
        </w:tc>
      </w:tr>
      <w:tr w:rsidR="004C618D" w:rsidRPr="00D83FA9" w14:paraId="61064B9D" w14:textId="77777777" w:rsidTr="5B9D5330">
        <w:trPr>
          <w:trHeight w:val="285"/>
        </w:trPr>
        <w:tc>
          <w:tcPr>
            <w:tcW w:w="7155" w:type="dxa"/>
            <w:tcBorders>
              <w:top w:val="single" w:sz="4" w:space="0" w:color="auto"/>
              <w:left w:val="single" w:sz="4" w:space="0" w:color="auto"/>
              <w:bottom w:val="single" w:sz="4" w:space="0" w:color="auto"/>
              <w:right w:val="single" w:sz="4" w:space="0" w:color="auto"/>
            </w:tcBorders>
            <w:vAlign w:val="bottom"/>
          </w:tcPr>
          <w:p w14:paraId="22521E74" w14:textId="77777777" w:rsidR="004C618D" w:rsidRPr="00D83FA9" w:rsidRDefault="004C618D" w:rsidP="00843188">
            <w:pPr>
              <w:spacing w:after="120" w:line="360" w:lineRule="auto"/>
              <w:rPr>
                <w:rFonts w:asciiTheme="minorHAnsi" w:hAnsiTheme="minorHAnsi" w:cstheme="minorHAnsi"/>
                <w:sz w:val="24"/>
                <w:szCs w:val="24"/>
              </w:rPr>
            </w:pPr>
            <w:r w:rsidRPr="00D83FA9">
              <w:rPr>
                <w:rFonts w:asciiTheme="minorHAnsi" w:eastAsia="Calibri" w:hAnsiTheme="minorHAnsi" w:cstheme="minorHAnsi"/>
                <w:color w:val="000000"/>
                <w:sz w:val="24"/>
                <w:szCs w:val="24"/>
              </w:rPr>
              <w:t>Refugee</w:t>
            </w:r>
          </w:p>
        </w:tc>
        <w:tc>
          <w:tcPr>
            <w:tcW w:w="1077" w:type="dxa"/>
            <w:tcBorders>
              <w:top w:val="single" w:sz="4" w:space="0" w:color="auto"/>
              <w:left w:val="single" w:sz="4" w:space="0" w:color="auto"/>
              <w:bottom w:val="single" w:sz="4" w:space="0" w:color="auto"/>
              <w:right w:val="single" w:sz="4" w:space="0" w:color="auto"/>
            </w:tcBorders>
            <w:vAlign w:val="bottom"/>
          </w:tcPr>
          <w:p w14:paraId="4366FD0A" w14:textId="77777777" w:rsidR="004C618D" w:rsidRPr="00D83FA9" w:rsidRDefault="004C618D" w:rsidP="00843188">
            <w:pPr>
              <w:spacing w:after="120" w:line="360" w:lineRule="auto"/>
              <w:rPr>
                <w:rFonts w:asciiTheme="minorHAnsi" w:hAnsiTheme="minorHAnsi" w:cstheme="minorHAnsi"/>
                <w:sz w:val="24"/>
                <w:szCs w:val="24"/>
              </w:rPr>
            </w:pPr>
            <w:r w:rsidRPr="00D83FA9">
              <w:rPr>
                <w:rFonts w:asciiTheme="minorHAnsi" w:eastAsia="Calibri" w:hAnsiTheme="minorHAnsi" w:cstheme="minorHAnsi"/>
                <w:color w:val="000000"/>
                <w:sz w:val="24"/>
                <w:szCs w:val="24"/>
              </w:rPr>
              <w:t>1.2%</w:t>
            </w:r>
          </w:p>
        </w:tc>
      </w:tr>
      <w:tr w:rsidR="004C618D" w:rsidRPr="00D83FA9" w14:paraId="275448B4" w14:textId="77777777" w:rsidTr="5B9D5330">
        <w:trPr>
          <w:trHeight w:val="285"/>
        </w:trPr>
        <w:tc>
          <w:tcPr>
            <w:tcW w:w="7155" w:type="dxa"/>
            <w:tcBorders>
              <w:top w:val="single" w:sz="4" w:space="0" w:color="auto"/>
              <w:left w:val="single" w:sz="4" w:space="0" w:color="auto"/>
              <w:bottom w:val="single" w:sz="4" w:space="0" w:color="auto"/>
              <w:right w:val="single" w:sz="4" w:space="0" w:color="auto"/>
            </w:tcBorders>
            <w:vAlign w:val="bottom"/>
          </w:tcPr>
          <w:p w14:paraId="498F9DDA" w14:textId="77777777" w:rsidR="004C618D" w:rsidRPr="00D83FA9" w:rsidRDefault="004C618D" w:rsidP="00843188">
            <w:pPr>
              <w:spacing w:after="120" w:line="360" w:lineRule="auto"/>
              <w:rPr>
                <w:rFonts w:asciiTheme="minorHAnsi" w:hAnsiTheme="minorHAnsi" w:cstheme="minorBidi"/>
                <w:sz w:val="24"/>
                <w:szCs w:val="24"/>
              </w:rPr>
            </w:pPr>
            <w:r w:rsidRPr="00D83FA9">
              <w:rPr>
                <w:rFonts w:asciiTheme="minorHAnsi" w:eastAsia="Calibri" w:hAnsiTheme="minorHAnsi" w:cstheme="minorBidi"/>
                <w:color w:val="000000"/>
                <w:sz w:val="24"/>
                <w:szCs w:val="24"/>
              </w:rPr>
              <w:t>EEA national financially self-supporting</w:t>
            </w:r>
          </w:p>
        </w:tc>
        <w:tc>
          <w:tcPr>
            <w:tcW w:w="1077" w:type="dxa"/>
            <w:tcBorders>
              <w:top w:val="single" w:sz="4" w:space="0" w:color="auto"/>
              <w:left w:val="single" w:sz="4" w:space="0" w:color="auto"/>
              <w:bottom w:val="single" w:sz="4" w:space="0" w:color="auto"/>
              <w:right w:val="single" w:sz="4" w:space="0" w:color="auto"/>
            </w:tcBorders>
            <w:vAlign w:val="bottom"/>
          </w:tcPr>
          <w:p w14:paraId="25A7898A" w14:textId="77777777" w:rsidR="004C618D" w:rsidRPr="00D83FA9" w:rsidRDefault="004C618D" w:rsidP="00843188">
            <w:pPr>
              <w:spacing w:after="120" w:line="360" w:lineRule="auto"/>
              <w:rPr>
                <w:rFonts w:asciiTheme="minorHAnsi" w:hAnsiTheme="minorHAnsi" w:cstheme="minorHAnsi"/>
                <w:sz w:val="24"/>
                <w:szCs w:val="24"/>
              </w:rPr>
            </w:pPr>
            <w:r w:rsidRPr="00D83FA9">
              <w:rPr>
                <w:rFonts w:asciiTheme="minorHAnsi" w:eastAsia="Calibri" w:hAnsiTheme="minorHAnsi" w:cstheme="minorHAnsi"/>
                <w:color w:val="000000"/>
                <w:sz w:val="24"/>
                <w:szCs w:val="24"/>
              </w:rPr>
              <w:t>1.1%</w:t>
            </w:r>
          </w:p>
        </w:tc>
      </w:tr>
      <w:tr w:rsidR="004C618D" w:rsidRPr="00D83FA9" w14:paraId="583268E8" w14:textId="77777777" w:rsidTr="5B9D5330">
        <w:trPr>
          <w:trHeight w:val="285"/>
        </w:trPr>
        <w:tc>
          <w:tcPr>
            <w:tcW w:w="7155" w:type="dxa"/>
            <w:tcBorders>
              <w:top w:val="single" w:sz="4" w:space="0" w:color="auto"/>
              <w:left w:val="single" w:sz="4" w:space="0" w:color="auto"/>
              <w:bottom w:val="single" w:sz="4" w:space="0" w:color="auto"/>
              <w:right w:val="single" w:sz="4" w:space="0" w:color="auto"/>
            </w:tcBorders>
            <w:vAlign w:val="bottom"/>
          </w:tcPr>
          <w:p w14:paraId="6775E580" w14:textId="77777777" w:rsidR="004C618D" w:rsidRPr="00D83FA9" w:rsidRDefault="004C618D" w:rsidP="00843188">
            <w:pPr>
              <w:spacing w:after="120" w:line="360" w:lineRule="auto"/>
              <w:rPr>
                <w:rFonts w:asciiTheme="minorHAnsi" w:hAnsiTheme="minorHAnsi" w:cstheme="minorBidi"/>
                <w:sz w:val="24"/>
                <w:szCs w:val="24"/>
              </w:rPr>
            </w:pPr>
            <w:r w:rsidRPr="00D83FA9">
              <w:rPr>
                <w:rFonts w:asciiTheme="minorHAnsi" w:eastAsia="Calibri" w:hAnsiTheme="minorHAnsi" w:cstheme="minorBidi"/>
                <w:color w:val="000000"/>
                <w:sz w:val="24"/>
                <w:szCs w:val="24"/>
              </w:rPr>
              <w:t>Study visa</w:t>
            </w:r>
          </w:p>
        </w:tc>
        <w:tc>
          <w:tcPr>
            <w:tcW w:w="1077" w:type="dxa"/>
            <w:tcBorders>
              <w:top w:val="single" w:sz="4" w:space="0" w:color="auto"/>
              <w:left w:val="single" w:sz="4" w:space="0" w:color="auto"/>
              <w:bottom w:val="single" w:sz="4" w:space="0" w:color="auto"/>
              <w:right w:val="single" w:sz="4" w:space="0" w:color="auto"/>
            </w:tcBorders>
            <w:vAlign w:val="bottom"/>
          </w:tcPr>
          <w:p w14:paraId="30F23D9C" w14:textId="77777777" w:rsidR="004C618D" w:rsidRPr="00D83FA9" w:rsidRDefault="004C618D" w:rsidP="00843188">
            <w:pPr>
              <w:spacing w:after="120" w:line="360" w:lineRule="auto"/>
              <w:rPr>
                <w:rFonts w:asciiTheme="minorHAnsi" w:hAnsiTheme="minorHAnsi" w:cstheme="minorHAnsi"/>
                <w:sz w:val="24"/>
                <w:szCs w:val="24"/>
              </w:rPr>
            </w:pPr>
            <w:r w:rsidRPr="00D83FA9">
              <w:rPr>
                <w:rFonts w:asciiTheme="minorHAnsi" w:eastAsia="Calibri" w:hAnsiTheme="minorHAnsi" w:cstheme="minorHAnsi"/>
                <w:color w:val="000000"/>
                <w:sz w:val="24"/>
                <w:szCs w:val="24"/>
              </w:rPr>
              <w:t>1.1%</w:t>
            </w:r>
          </w:p>
        </w:tc>
      </w:tr>
      <w:tr w:rsidR="004C618D" w:rsidRPr="00D83FA9" w14:paraId="035713C3" w14:textId="77777777" w:rsidTr="5B9D5330">
        <w:trPr>
          <w:trHeight w:val="285"/>
        </w:trPr>
        <w:tc>
          <w:tcPr>
            <w:tcW w:w="7155" w:type="dxa"/>
            <w:tcBorders>
              <w:top w:val="single" w:sz="4" w:space="0" w:color="auto"/>
              <w:left w:val="single" w:sz="4" w:space="0" w:color="auto"/>
              <w:bottom w:val="single" w:sz="4" w:space="0" w:color="auto"/>
              <w:right w:val="single" w:sz="4" w:space="0" w:color="auto"/>
            </w:tcBorders>
            <w:vAlign w:val="bottom"/>
          </w:tcPr>
          <w:p w14:paraId="20EF60F4" w14:textId="77777777" w:rsidR="004C618D" w:rsidRPr="00D83FA9" w:rsidRDefault="004C618D" w:rsidP="00843188">
            <w:pPr>
              <w:spacing w:after="120" w:line="360" w:lineRule="auto"/>
              <w:rPr>
                <w:rFonts w:asciiTheme="minorHAnsi" w:hAnsiTheme="minorHAnsi" w:cstheme="minorBidi"/>
                <w:sz w:val="24"/>
                <w:szCs w:val="24"/>
              </w:rPr>
            </w:pPr>
            <w:r w:rsidRPr="00D83FA9">
              <w:rPr>
                <w:rFonts w:asciiTheme="minorHAnsi" w:eastAsia="Calibri" w:hAnsiTheme="minorHAnsi" w:cstheme="minorBidi"/>
                <w:color w:val="000000"/>
                <w:sz w:val="24"/>
                <w:szCs w:val="24"/>
              </w:rPr>
              <w:t>Work visa(s)</w:t>
            </w:r>
          </w:p>
        </w:tc>
        <w:tc>
          <w:tcPr>
            <w:tcW w:w="1077" w:type="dxa"/>
            <w:tcBorders>
              <w:top w:val="single" w:sz="4" w:space="0" w:color="auto"/>
              <w:left w:val="single" w:sz="4" w:space="0" w:color="auto"/>
              <w:bottom w:val="single" w:sz="4" w:space="0" w:color="auto"/>
              <w:right w:val="single" w:sz="4" w:space="0" w:color="auto"/>
            </w:tcBorders>
            <w:vAlign w:val="bottom"/>
          </w:tcPr>
          <w:p w14:paraId="1A672DDC" w14:textId="77777777" w:rsidR="004C618D" w:rsidRPr="00D83FA9" w:rsidRDefault="004C618D" w:rsidP="00843188">
            <w:pPr>
              <w:spacing w:after="120" w:line="360" w:lineRule="auto"/>
              <w:rPr>
                <w:rFonts w:asciiTheme="minorHAnsi" w:hAnsiTheme="minorHAnsi" w:cstheme="minorHAnsi"/>
                <w:sz w:val="24"/>
                <w:szCs w:val="24"/>
              </w:rPr>
            </w:pPr>
            <w:r w:rsidRPr="00D83FA9">
              <w:rPr>
                <w:rFonts w:asciiTheme="minorHAnsi" w:eastAsia="Calibri" w:hAnsiTheme="minorHAnsi" w:cstheme="minorHAnsi"/>
                <w:color w:val="000000"/>
                <w:sz w:val="24"/>
                <w:szCs w:val="24"/>
              </w:rPr>
              <w:t>1.1%</w:t>
            </w:r>
          </w:p>
        </w:tc>
      </w:tr>
      <w:tr w:rsidR="004C618D" w:rsidRPr="00D83FA9" w14:paraId="6E7E3B28" w14:textId="77777777" w:rsidTr="5B9D5330">
        <w:trPr>
          <w:trHeight w:val="285"/>
        </w:trPr>
        <w:tc>
          <w:tcPr>
            <w:tcW w:w="7155" w:type="dxa"/>
            <w:tcBorders>
              <w:top w:val="single" w:sz="4" w:space="0" w:color="auto"/>
              <w:left w:val="single" w:sz="4" w:space="0" w:color="auto"/>
              <w:bottom w:val="single" w:sz="4" w:space="0" w:color="auto"/>
              <w:right w:val="single" w:sz="4" w:space="0" w:color="auto"/>
            </w:tcBorders>
            <w:vAlign w:val="bottom"/>
          </w:tcPr>
          <w:p w14:paraId="3E9DD437" w14:textId="77777777" w:rsidR="004C618D" w:rsidRPr="00D83FA9" w:rsidRDefault="004C618D" w:rsidP="00843188">
            <w:pPr>
              <w:spacing w:after="120" w:line="360" w:lineRule="auto"/>
              <w:rPr>
                <w:rFonts w:asciiTheme="minorHAnsi" w:hAnsiTheme="minorHAnsi" w:cstheme="minorBidi"/>
                <w:sz w:val="24"/>
                <w:szCs w:val="24"/>
              </w:rPr>
            </w:pPr>
            <w:r w:rsidRPr="00D83FA9">
              <w:rPr>
                <w:rFonts w:asciiTheme="minorHAnsi" w:eastAsia="Calibri" w:hAnsiTheme="minorHAnsi" w:cstheme="minorBidi"/>
                <w:color w:val="000000"/>
                <w:sz w:val="24"/>
                <w:szCs w:val="24"/>
              </w:rPr>
              <w:t>Visitor’s visa</w:t>
            </w:r>
          </w:p>
        </w:tc>
        <w:tc>
          <w:tcPr>
            <w:tcW w:w="1077" w:type="dxa"/>
            <w:tcBorders>
              <w:top w:val="single" w:sz="4" w:space="0" w:color="auto"/>
              <w:left w:val="single" w:sz="4" w:space="0" w:color="auto"/>
              <w:bottom w:val="single" w:sz="4" w:space="0" w:color="auto"/>
              <w:right w:val="single" w:sz="4" w:space="0" w:color="auto"/>
            </w:tcBorders>
            <w:vAlign w:val="bottom"/>
          </w:tcPr>
          <w:p w14:paraId="47E31A8C" w14:textId="77777777" w:rsidR="004C618D" w:rsidRPr="00D83FA9" w:rsidRDefault="004C618D" w:rsidP="00843188">
            <w:pPr>
              <w:spacing w:after="120" w:line="360" w:lineRule="auto"/>
              <w:rPr>
                <w:rFonts w:asciiTheme="minorHAnsi" w:hAnsiTheme="minorHAnsi" w:cstheme="minorHAnsi"/>
                <w:sz w:val="24"/>
                <w:szCs w:val="24"/>
              </w:rPr>
            </w:pPr>
            <w:r w:rsidRPr="00D83FA9">
              <w:rPr>
                <w:rFonts w:asciiTheme="minorHAnsi" w:eastAsia="Calibri" w:hAnsiTheme="minorHAnsi" w:cstheme="minorHAnsi"/>
                <w:color w:val="000000"/>
                <w:sz w:val="24"/>
                <w:szCs w:val="24"/>
              </w:rPr>
              <w:t>0.5%</w:t>
            </w:r>
          </w:p>
        </w:tc>
      </w:tr>
      <w:tr w:rsidR="004C618D" w:rsidRPr="00D83FA9" w14:paraId="538135F2" w14:textId="77777777" w:rsidTr="5B9D5330">
        <w:trPr>
          <w:trHeight w:val="285"/>
        </w:trPr>
        <w:tc>
          <w:tcPr>
            <w:tcW w:w="7155" w:type="dxa"/>
            <w:tcBorders>
              <w:top w:val="single" w:sz="4" w:space="0" w:color="auto"/>
              <w:left w:val="single" w:sz="4" w:space="0" w:color="auto"/>
              <w:bottom w:val="single" w:sz="4" w:space="0" w:color="auto"/>
              <w:right w:val="single" w:sz="4" w:space="0" w:color="auto"/>
            </w:tcBorders>
            <w:vAlign w:val="bottom"/>
          </w:tcPr>
          <w:p w14:paraId="7BB0669D" w14:textId="77777777" w:rsidR="004C618D" w:rsidRPr="00D83FA9" w:rsidRDefault="004C618D" w:rsidP="00843188">
            <w:pPr>
              <w:spacing w:after="120" w:line="360" w:lineRule="auto"/>
              <w:rPr>
                <w:rFonts w:asciiTheme="minorHAnsi" w:hAnsiTheme="minorHAnsi" w:cstheme="minorBidi"/>
                <w:sz w:val="24"/>
                <w:szCs w:val="24"/>
              </w:rPr>
            </w:pPr>
            <w:r w:rsidRPr="00D83FA9">
              <w:rPr>
                <w:rFonts w:asciiTheme="minorHAnsi" w:eastAsia="Calibri" w:hAnsiTheme="minorHAnsi" w:cstheme="minorBidi"/>
                <w:color w:val="000000"/>
                <w:sz w:val="24"/>
                <w:szCs w:val="24"/>
              </w:rPr>
              <w:t>Missing data</w:t>
            </w:r>
          </w:p>
        </w:tc>
        <w:tc>
          <w:tcPr>
            <w:tcW w:w="1077" w:type="dxa"/>
            <w:tcBorders>
              <w:top w:val="single" w:sz="4" w:space="0" w:color="auto"/>
              <w:left w:val="single" w:sz="4" w:space="0" w:color="auto"/>
              <w:bottom w:val="single" w:sz="4" w:space="0" w:color="auto"/>
              <w:right w:val="single" w:sz="4" w:space="0" w:color="auto"/>
            </w:tcBorders>
            <w:vAlign w:val="bottom"/>
          </w:tcPr>
          <w:p w14:paraId="395D8341" w14:textId="77777777" w:rsidR="004C618D" w:rsidRPr="00D83FA9" w:rsidRDefault="004C618D" w:rsidP="00843188">
            <w:pPr>
              <w:spacing w:after="120" w:line="360" w:lineRule="auto"/>
              <w:rPr>
                <w:rFonts w:asciiTheme="minorHAnsi" w:hAnsiTheme="minorHAnsi" w:cstheme="minorHAnsi"/>
                <w:sz w:val="24"/>
                <w:szCs w:val="24"/>
              </w:rPr>
            </w:pPr>
            <w:r w:rsidRPr="00D83FA9">
              <w:rPr>
                <w:rFonts w:asciiTheme="minorHAnsi" w:eastAsia="Calibri" w:hAnsiTheme="minorHAnsi" w:cstheme="minorHAnsi"/>
                <w:color w:val="000000"/>
                <w:sz w:val="24"/>
                <w:szCs w:val="24"/>
              </w:rPr>
              <w:t>0.3%</w:t>
            </w:r>
          </w:p>
        </w:tc>
      </w:tr>
      <w:tr w:rsidR="004C618D" w:rsidRPr="00D83FA9" w14:paraId="67691824" w14:textId="77777777" w:rsidTr="5B9D5330">
        <w:trPr>
          <w:trHeight w:val="285"/>
        </w:trPr>
        <w:tc>
          <w:tcPr>
            <w:tcW w:w="7155" w:type="dxa"/>
            <w:tcBorders>
              <w:top w:val="single" w:sz="4" w:space="0" w:color="auto"/>
              <w:left w:val="single" w:sz="4" w:space="0" w:color="auto"/>
              <w:bottom w:val="single" w:sz="4" w:space="0" w:color="auto"/>
              <w:right w:val="single" w:sz="4" w:space="0" w:color="auto"/>
            </w:tcBorders>
            <w:vAlign w:val="bottom"/>
          </w:tcPr>
          <w:p w14:paraId="1EFF5CE2" w14:textId="77777777" w:rsidR="004C618D" w:rsidRPr="00D83FA9" w:rsidRDefault="004C618D" w:rsidP="00843188">
            <w:pPr>
              <w:spacing w:after="120" w:line="360" w:lineRule="auto"/>
              <w:rPr>
                <w:rFonts w:asciiTheme="minorHAnsi" w:hAnsiTheme="minorHAnsi" w:cstheme="minorBidi"/>
                <w:sz w:val="24"/>
                <w:szCs w:val="24"/>
              </w:rPr>
            </w:pPr>
            <w:r w:rsidRPr="00D83FA9">
              <w:rPr>
                <w:rFonts w:asciiTheme="minorHAnsi" w:eastAsia="Calibri" w:hAnsiTheme="minorHAnsi" w:cstheme="minorBidi"/>
                <w:color w:val="000000"/>
                <w:sz w:val="24"/>
                <w:szCs w:val="24"/>
              </w:rPr>
              <w:lastRenderedPageBreak/>
              <w:t>EEA national in UK studying</w:t>
            </w:r>
          </w:p>
        </w:tc>
        <w:tc>
          <w:tcPr>
            <w:tcW w:w="1077" w:type="dxa"/>
            <w:tcBorders>
              <w:top w:val="single" w:sz="4" w:space="0" w:color="auto"/>
              <w:left w:val="single" w:sz="4" w:space="0" w:color="auto"/>
              <w:bottom w:val="single" w:sz="4" w:space="0" w:color="auto"/>
              <w:right w:val="single" w:sz="4" w:space="0" w:color="auto"/>
            </w:tcBorders>
            <w:vAlign w:val="bottom"/>
          </w:tcPr>
          <w:p w14:paraId="459B0705" w14:textId="77777777" w:rsidR="004C618D" w:rsidRPr="00D83FA9" w:rsidRDefault="004C618D" w:rsidP="00843188">
            <w:pPr>
              <w:spacing w:after="120" w:line="360" w:lineRule="auto"/>
              <w:rPr>
                <w:rFonts w:asciiTheme="minorHAnsi" w:hAnsiTheme="minorHAnsi" w:cstheme="minorHAnsi"/>
                <w:sz w:val="24"/>
                <w:szCs w:val="24"/>
              </w:rPr>
            </w:pPr>
            <w:r w:rsidRPr="00D83FA9">
              <w:rPr>
                <w:rFonts w:asciiTheme="minorHAnsi" w:eastAsia="Calibri" w:hAnsiTheme="minorHAnsi" w:cstheme="minorHAnsi"/>
                <w:color w:val="000000"/>
                <w:sz w:val="24"/>
                <w:szCs w:val="24"/>
              </w:rPr>
              <w:t>0.2%</w:t>
            </w:r>
          </w:p>
        </w:tc>
      </w:tr>
      <w:tr w:rsidR="004C618D" w:rsidRPr="00D83FA9" w14:paraId="6F8DE104" w14:textId="77777777" w:rsidTr="5B9D5330">
        <w:trPr>
          <w:trHeight w:val="285"/>
        </w:trPr>
        <w:tc>
          <w:tcPr>
            <w:tcW w:w="7155" w:type="dxa"/>
            <w:tcBorders>
              <w:top w:val="single" w:sz="4" w:space="0" w:color="auto"/>
              <w:left w:val="single" w:sz="4" w:space="0" w:color="auto"/>
              <w:bottom w:val="single" w:sz="4" w:space="0" w:color="auto"/>
              <w:right w:val="single" w:sz="4" w:space="0" w:color="auto"/>
            </w:tcBorders>
            <w:vAlign w:val="bottom"/>
          </w:tcPr>
          <w:p w14:paraId="45D0084D" w14:textId="77777777" w:rsidR="004C618D" w:rsidRPr="00D83FA9" w:rsidRDefault="004C618D" w:rsidP="00843188">
            <w:pPr>
              <w:spacing w:after="120" w:line="360" w:lineRule="auto"/>
              <w:rPr>
                <w:rFonts w:asciiTheme="minorHAnsi" w:hAnsiTheme="minorHAnsi" w:cstheme="minorHAnsi"/>
                <w:sz w:val="24"/>
                <w:szCs w:val="24"/>
              </w:rPr>
            </w:pPr>
            <w:r w:rsidRPr="00D83FA9">
              <w:rPr>
                <w:rFonts w:asciiTheme="minorHAnsi" w:eastAsia="Calibri" w:hAnsiTheme="minorHAnsi" w:cstheme="minorHAnsi"/>
                <w:color w:val="000000"/>
                <w:sz w:val="24"/>
                <w:szCs w:val="24"/>
              </w:rPr>
              <w:t>Declined</w:t>
            </w:r>
          </w:p>
        </w:tc>
        <w:tc>
          <w:tcPr>
            <w:tcW w:w="1077" w:type="dxa"/>
            <w:tcBorders>
              <w:top w:val="single" w:sz="4" w:space="0" w:color="auto"/>
              <w:left w:val="single" w:sz="4" w:space="0" w:color="auto"/>
              <w:bottom w:val="single" w:sz="4" w:space="0" w:color="auto"/>
              <w:right w:val="single" w:sz="4" w:space="0" w:color="auto"/>
            </w:tcBorders>
            <w:vAlign w:val="bottom"/>
          </w:tcPr>
          <w:p w14:paraId="58DB490A" w14:textId="77777777" w:rsidR="004C618D" w:rsidRPr="00D83FA9" w:rsidRDefault="004C618D" w:rsidP="00843188">
            <w:pPr>
              <w:spacing w:after="120" w:line="360" w:lineRule="auto"/>
              <w:rPr>
                <w:rFonts w:asciiTheme="minorHAnsi" w:hAnsiTheme="minorHAnsi" w:cstheme="minorHAnsi"/>
                <w:sz w:val="24"/>
                <w:szCs w:val="24"/>
              </w:rPr>
            </w:pPr>
            <w:r w:rsidRPr="00D83FA9">
              <w:rPr>
                <w:rFonts w:asciiTheme="minorHAnsi" w:eastAsia="Calibri" w:hAnsiTheme="minorHAnsi" w:cstheme="minorHAnsi"/>
                <w:color w:val="000000"/>
                <w:sz w:val="24"/>
                <w:szCs w:val="24"/>
              </w:rPr>
              <w:t>0.2%</w:t>
            </w:r>
          </w:p>
        </w:tc>
      </w:tr>
      <w:tr w:rsidR="004C618D" w:rsidRPr="00D83FA9" w14:paraId="539EC2DB" w14:textId="77777777" w:rsidTr="5B9D5330">
        <w:trPr>
          <w:trHeight w:val="285"/>
        </w:trPr>
        <w:tc>
          <w:tcPr>
            <w:tcW w:w="7155" w:type="dxa"/>
            <w:tcBorders>
              <w:top w:val="single" w:sz="4" w:space="0" w:color="auto"/>
              <w:left w:val="single" w:sz="4" w:space="0" w:color="auto"/>
              <w:bottom w:val="single" w:sz="4" w:space="0" w:color="auto"/>
              <w:right w:val="single" w:sz="4" w:space="0" w:color="auto"/>
            </w:tcBorders>
            <w:vAlign w:val="bottom"/>
          </w:tcPr>
          <w:p w14:paraId="30FE553C" w14:textId="77777777" w:rsidR="004C618D" w:rsidRPr="00D83FA9" w:rsidRDefault="004C618D" w:rsidP="00843188">
            <w:pPr>
              <w:spacing w:after="120" w:line="360" w:lineRule="auto"/>
              <w:rPr>
                <w:rFonts w:asciiTheme="minorHAnsi" w:hAnsiTheme="minorHAnsi" w:cstheme="minorBidi"/>
                <w:sz w:val="24"/>
                <w:szCs w:val="24"/>
              </w:rPr>
            </w:pPr>
            <w:r w:rsidRPr="00D83FA9">
              <w:rPr>
                <w:rFonts w:asciiTheme="minorHAnsi" w:eastAsia="Calibri" w:hAnsiTheme="minorHAnsi" w:cstheme="minorBidi"/>
                <w:color w:val="000000"/>
                <w:sz w:val="24"/>
                <w:szCs w:val="24"/>
              </w:rPr>
              <w:t>Settled status</w:t>
            </w:r>
          </w:p>
        </w:tc>
        <w:tc>
          <w:tcPr>
            <w:tcW w:w="1077" w:type="dxa"/>
            <w:tcBorders>
              <w:top w:val="single" w:sz="4" w:space="0" w:color="auto"/>
              <w:left w:val="single" w:sz="4" w:space="0" w:color="auto"/>
              <w:bottom w:val="single" w:sz="4" w:space="0" w:color="auto"/>
              <w:right w:val="single" w:sz="4" w:space="0" w:color="auto"/>
            </w:tcBorders>
            <w:vAlign w:val="bottom"/>
          </w:tcPr>
          <w:p w14:paraId="28189F29" w14:textId="77777777" w:rsidR="004C618D" w:rsidRPr="00D83FA9" w:rsidRDefault="004C618D" w:rsidP="00843188">
            <w:pPr>
              <w:spacing w:after="120" w:line="360" w:lineRule="auto"/>
              <w:rPr>
                <w:rFonts w:asciiTheme="minorHAnsi" w:hAnsiTheme="minorHAnsi" w:cstheme="minorHAnsi"/>
                <w:sz w:val="24"/>
                <w:szCs w:val="24"/>
              </w:rPr>
            </w:pPr>
            <w:r w:rsidRPr="00D83FA9">
              <w:rPr>
                <w:rFonts w:asciiTheme="minorHAnsi" w:eastAsia="Calibri" w:hAnsiTheme="minorHAnsi" w:cstheme="minorHAnsi"/>
                <w:color w:val="000000"/>
                <w:sz w:val="24"/>
                <w:szCs w:val="24"/>
              </w:rPr>
              <w:t>0.1%</w:t>
            </w:r>
          </w:p>
        </w:tc>
      </w:tr>
      <w:tr w:rsidR="004C618D" w:rsidRPr="00D83FA9" w14:paraId="2F0E9751" w14:textId="77777777" w:rsidTr="5B9D5330">
        <w:trPr>
          <w:trHeight w:val="285"/>
        </w:trPr>
        <w:tc>
          <w:tcPr>
            <w:tcW w:w="7155" w:type="dxa"/>
            <w:tcBorders>
              <w:top w:val="single" w:sz="4" w:space="0" w:color="auto"/>
              <w:left w:val="single" w:sz="4" w:space="0" w:color="auto"/>
              <w:bottom w:val="single" w:sz="4" w:space="0" w:color="auto"/>
              <w:right w:val="single" w:sz="4" w:space="0" w:color="auto"/>
            </w:tcBorders>
            <w:vAlign w:val="bottom"/>
          </w:tcPr>
          <w:p w14:paraId="0CA63908" w14:textId="77777777" w:rsidR="004C618D" w:rsidRPr="00D83FA9" w:rsidRDefault="004C618D" w:rsidP="00843188">
            <w:pPr>
              <w:spacing w:after="120" w:line="360" w:lineRule="auto"/>
              <w:rPr>
                <w:rFonts w:asciiTheme="minorHAnsi" w:hAnsiTheme="minorHAnsi" w:cstheme="minorBidi"/>
                <w:sz w:val="24"/>
                <w:szCs w:val="24"/>
              </w:rPr>
            </w:pPr>
            <w:r w:rsidRPr="00D83FA9">
              <w:rPr>
                <w:rFonts w:asciiTheme="minorHAnsi" w:eastAsia="Calibri" w:hAnsiTheme="minorHAnsi" w:cstheme="minorBidi"/>
                <w:color w:val="000000"/>
                <w:sz w:val="24"/>
                <w:szCs w:val="24"/>
              </w:rPr>
              <w:t>British/EU national</w:t>
            </w:r>
          </w:p>
        </w:tc>
        <w:tc>
          <w:tcPr>
            <w:tcW w:w="1077" w:type="dxa"/>
            <w:tcBorders>
              <w:top w:val="single" w:sz="4" w:space="0" w:color="auto"/>
              <w:left w:val="single" w:sz="4" w:space="0" w:color="auto"/>
              <w:bottom w:val="single" w:sz="4" w:space="0" w:color="auto"/>
              <w:right w:val="single" w:sz="4" w:space="0" w:color="auto"/>
            </w:tcBorders>
            <w:vAlign w:val="bottom"/>
          </w:tcPr>
          <w:p w14:paraId="5FE6A9D7" w14:textId="77777777" w:rsidR="004C618D" w:rsidRPr="00D83FA9" w:rsidRDefault="004C618D" w:rsidP="00843188">
            <w:pPr>
              <w:spacing w:after="120" w:line="360" w:lineRule="auto"/>
              <w:rPr>
                <w:rFonts w:asciiTheme="minorHAnsi" w:hAnsiTheme="minorHAnsi" w:cstheme="minorBidi"/>
                <w:sz w:val="24"/>
                <w:szCs w:val="24"/>
              </w:rPr>
            </w:pPr>
            <w:r w:rsidRPr="00D83FA9">
              <w:rPr>
                <w:rFonts w:asciiTheme="minorHAnsi" w:eastAsia="Calibri" w:hAnsiTheme="minorHAnsi" w:cstheme="minorBidi"/>
                <w:color w:val="000000"/>
                <w:sz w:val="24"/>
                <w:szCs w:val="24"/>
              </w:rPr>
              <w:t>0.0%</w:t>
            </w:r>
          </w:p>
        </w:tc>
      </w:tr>
      <w:tr w:rsidR="004C618D" w:rsidRPr="00D83FA9" w14:paraId="009FF5ED" w14:textId="77777777" w:rsidTr="5B9D5330">
        <w:trPr>
          <w:trHeight w:val="285"/>
        </w:trPr>
        <w:tc>
          <w:tcPr>
            <w:tcW w:w="7155" w:type="dxa"/>
            <w:tcBorders>
              <w:top w:val="single" w:sz="4" w:space="0" w:color="auto"/>
              <w:left w:val="single" w:sz="4" w:space="0" w:color="auto"/>
              <w:bottom w:val="single" w:sz="4" w:space="0" w:color="auto"/>
              <w:right w:val="single" w:sz="4" w:space="0" w:color="auto"/>
            </w:tcBorders>
            <w:vAlign w:val="bottom"/>
          </w:tcPr>
          <w:p w14:paraId="5DCFBBB7" w14:textId="77777777" w:rsidR="004C618D" w:rsidRPr="00D83FA9" w:rsidRDefault="004C618D" w:rsidP="00843188">
            <w:pPr>
              <w:spacing w:after="120" w:line="360" w:lineRule="auto"/>
              <w:rPr>
                <w:rFonts w:asciiTheme="minorHAnsi" w:hAnsiTheme="minorHAnsi" w:cstheme="minorBidi"/>
                <w:sz w:val="24"/>
                <w:szCs w:val="24"/>
              </w:rPr>
            </w:pPr>
            <w:r w:rsidRPr="00D83FA9">
              <w:rPr>
                <w:rFonts w:asciiTheme="minorHAnsi" w:eastAsia="Calibri" w:hAnsiTheme="minorHAnsi" w:cstheme="minorBidi"/>
                <w:color w:val="000000"/>
                <w:sz w:val="24"/>
                <w:szCs w:val="24"/>
              </w:rPr>
              <w:t>Humanitarian protection</w:t>
            </w:r>
          </w:p>
        </w:tc>
        <w:tc>
          <w:tcPr>
            <w:tcW w:w="1077" w:type="dxa"/>
            <w:tcBorders>
              <w:top w:val="single" w:sz="4" w:space="0" w:color="auto"/>
              <w:left w:val="single" w:sz="4" w:space="0" w:color="auto"/>
              <w:bottom w:val="single" w:sz="4" w:space="0" w:color="auto"/>
              <w:right w:val="single" w:sz="4" w:space="0" w:color="auto"/>
            </w:tcBorders>
            <w:vAlign w:val="bottom"/>
          </w:tcPr>
          <w:p w14:paraId="05614BA7" w14:textId="77777777" w:rsidR="004C618D" w:rsidRPr="00D83FA9" w:rsidRDefault="004C618D" w:rsidP="00843188">
            <w:pPr>
              <w:spacing w:after="120" w:line="360" w:lineRule="auto"/>
              <w:rPr>
                <w:rFonts w:asciiTheme="minorHAnsi" w:hAnsiTheme="minorHAnsi" w:cstheme="minorHAnsi"/>
                <w:sz w:val="24"/>
                <w:szCs w:val="24"/>
              </w:rPr>
            </w:pPr>
            <w:r w:rsidRPr="00D83FA9">
              <w:rPr>
                <w:rFonts w:asciiTheme="minorHAnsi" w:eastAsia="Calibri" w:hAnsiTheme="minorHAnsi" w:cstheme="minorHAnsi"/>
                <w:color w:val="000000"/>
                <w:sz w:val="24"/>
                <w:szCs w:val="24"/>
              </w:rPr>
              <w:t>0.0%</w:t>
            </w:r>
          </w:p>
        </w:tc>
      </w:tr>
      <w:tr w:rsidR="004C618D" w:rsidRPr="00D83FA9" w14:paraId="5B9F941B" w14:textId="77777777" w:rsidTr="5B9D5330">
        <w:trPr>
          <w:trHeight w:val="285"/>
        </w:trPr>
        <w:tc>
          <w:tcPr>
            <w:tcW w:w="7155" w:type="dxa"/>
            <w:tcBorders>
              <w:top w:val="single" w:sz="4" w:space="0" w:color="auto"/>
              <w:left w:val="single" w:sz="4" w:space="0" w:color="auto"/>
              <w:bottom w:val="single" w:sz="4" w:space="0" w:color="auto"/>
              <w:right w:val="single" w:sz="4" w:space="0" w:color="auto"/>
            </w:tcBorders>
            <w:vAlign w:val="bottom"/>
          </w:tcPr>
          <w:p w14:paraId="13AA37AD" w14:textId="77777777" w:rsidR="004C618D" w:rsidRPr="00D83FA9" w:rsidRDefault="004C618D" w:rsidP="00843188">
            <w:pPr>
              <w:spacing w:after="120" w:line="360" w:lineRule="auto"/>
              <w:rPr>
                <w:rFonts w:asciiTheme="minorHAnsi" w:hAnsiTheme="minorHAnsi" w:cstheme="minorBidi"/>
                <w:sz w:val="24"/>
                <w:szCs w:val="24"/>
              </w:rPr>
            </w:pPr>
            <w:r w:rsidRPr="00D83FA9">
              <w:rPr>
                <w:rFonts w:asciiTheme="minorHAnsi" w:eastAsia="Calibri" w:hAnsiTheme="minorHAnsi" w:cstheme="minorBidi"/>
                <w:color w:val="000000"/>
                <w:sz w:val="24"/>
                <w:szCs w:val="24"/>
              </w:rPr>
              <w:t>Husband/wife sponsorship</w:t>
            </w:r>
          </w:p>
        </w:tc>
        <w:tc>
          <w:tcPr>
            <w:tcW w:w="1077" w:type="dxa"/>
            <w:tcBorders>
              <w:top w:val="single" w:sz="4" w:space="0" w:color="auto"/>
              <w:left w:val="single" w:sz="4" w:space="0" w:color="auto"/>
              <w:bottom w:val="single" w:sz="4" w:space="0" w:color="auto"/>
              <w:right w:val="single" w:sz="4" w:space="0" w:color="auto"/>
            </w:tcBorders>
            <w:vAlign w:val="bottom"/>
          </w:tcPr>
          <w:p w14:paraId="0426B2A2" w14:textId="77777777" w:rsidR="004C618D" w:rsidRPr="00D83FA9" w:rsidRDefault="004C618D" w:rsidP="00843188">
            <w:pPr>
              <w:spacing w:after="120" w:line="360" w:lineRule="auto"/>
              <w:rPr>
                <w:rFonts w:asciiTheme="minorHAnsi" w:hAnsiTheme="minorHAnsi" w:cstheme="minorHAnsi"/>
                <w:sz w:val="24"/>
                <w:szCs w:val="24"/>
              </w:rPr>
            </w:pPr>
            <w:r w:rsidRPr="00D83FA9">
              <w:rPr>
                <w:rFonts w:asciiTheme="minorHAnsi" w:eastAsia="Calibri" w:hAnsiTheme="minorHAnsi" w:cstheme="minorHAnsi"/>
                <w:color w:val="000000"/>
                <w:sz w:val="24"/>
                <w:szCs w:val="24"/>
              </w:rPr>
              <w:t>0.0%</w:t>
            </w:r>
          </w:p>
        </w:tc>
      </w:tr>
    </w:tbl>
    <w:p w14:paraId="55F63574" w14:textId="52775F8B" w:rsidR="5B9D5330" w:rsidRPr="00D83FA9" w:rsidRDefault="5539EDAA" w:rsidP="00843188">
      <w:pPr>
        <w:spacing w:line="360" w:lineRule="auto"/>
        <w:rPr>
          <w:sz w:val="24"/>
          <w:szCs w:val="24"/>
        </w:rPr>
      </w:pPr>
      <w:r w:rsidRPr="00D83FA9">
        <w:rPr>
          <w:sz w:val="24"/>
          <w:szCs w:val="24"/>
        </w:rPr>
        <w:t>*Percentage of 4,075 who are not British nationals</w:t>
      </w:r>
    </w:p>
    <w:p w14:paraId="4E304330" w14:textId="77777777" w:rsidR="006A444F" w:rsidRDefault="006A444F" w:rsidP="00843188">
      <w:pPr>
        <w:spacing w:after="200" w:line="360" w:lineRule="auto"/>
        <w:rPr>
          <w:rFonts w:eastAsia="Open Sans"/>
          <w:color w:val="B6006C"/>
          <w:sz w:val="28"/>
          <w:szCs w:val="28"/>
        </w:rPr>
      </w:pPr>
      <w:bookmarkStart w:id="48" w:name="_Toc83079933"/>
      <w:bookmarkStart w:id="49" w:name="_Toc85211240"/>
      <w:bookmarkStart w:id="50" w:name="_Toc95486572"/>
      <w:r>
        <w:rPr>
          <w:rFonts w:eastAsia="Open Sans"/>
          <w:color w:val="B6006C"/>
          <w:sz w:val="28"/>
          <w:szCs w:val="28"/>
        </w:rPr>
        <w:br w:type="page"/>
      </w:r>
    </w:p>
    <w:p w14:paraId="1401A831" w14:textId="42298717" w:rsidR="004C618D" w:rsidRPr="00D83FA9" w:rsidRDefault="004C618D" w:rsidP="00843188">
      <w:pPr>
        <w:keepNext/>
        <w:keepLines/>
        <w:spacing w:before="360" w:after="120" w:line="360" w:lineRule="auto"/>
        <w:outlineLvl w:val="1"/>
        <w:rPr>
          <w:rFonts w:eastAsia="Open Sans"/>
          <w:color w:val="B6006C"/>
          <w:sz w:val="28"/>
          <w:szCs w:val="28"/>
        </w:rPr>
      </w:pPr>
      <w:r w:rsidRPr="00D83FA9">
        <w:rPr>
          <w:rFonts w:eastAsia="Open Sans"/>
          <w:color w:val="B6006C"/>
          <w:sz w:val="28"/>
          <w:szCs w:val="28"/>
        </w:rPr>
        <w:lastRenderedPageBreak/>
        <w:t>1.8 Experiences of abuse</w:t>
      </w:r>
      <w:bookmarkEnd w:id="48"/>
      <w:bookmarkEnd w:id="49"/>
      <w:bookmarkEnd w:id="50"/>
      <w:r w:rsidRPr="00D83FA9">
        <w:rPr>
          <w:rFonts w:eastAsia="Open Sans"/>
          <w:color w:val="B6006C"/>
          <w:sz w:val="28"/>
          <w:szCs w:val="28"/>
        </w:rPr>
        <w:t xml:space="preserve"> </w:t>
      </w:r>
      <w:r w:rsidRPr="00D83FA9">
        <w:rPr>
          <w:rFonts w:eastAsia="Open Sans"/>
          <w:i/>
          <w:iCs/>
          <w:color w:val="B6006C"/>
          <w:sz w:val="28"/>
          <w:szCs w:val="28"/>
        </w:rPr>
        <w:t xml:space="preserve">  </w:t>
      </w:r>
    </w:p>
    <w:p w14:paraId="1E9E0977" w14:textId="77777777" w:rsidR="004C618D" w:rsidRPr="00D83FA9" w:rsidRDefault="004C618D" w:rsidP="00843188">
      <w:pPr>
        <w:numPr>
          <w:ilvl w:val="0"/>
          <w:numId w:val="13"/>
        </w:numPr>
        <w:spacing w:line="360" w:lineRule="auto"/>
        <w:contextualSpacing/>
        <w:rPr>
          <w:rFonts w:eastAsiaTheme="minorEastAsia"/>
          <w:color w:val="5C5C5C" w:themeColor="text1" w:themeTint="BF"/>
          <w:sz w:val="24"/>
          <w:szCs w:val="24"/>
        </w:rPr>
      </w:pPr>
      <w:r w:rsidRPr="00D83FA9">
        <w:rPr>
          <w:rFonts w:eastAsia="Open Sans"/>
          <w:color w:val="262626" w:themeColor="text2"/>
          <w:sz w:val="24"/>
          <w:szCs w:val="24"/>
        </w:rPr>
        <w:t xml:space="preserve">The length of abuse experienced before accessing the support service ranged from less than a month to 66 years; the average length was six years. 35 women who were supported reported experiencing over 50 years of abuse. </w:t>
      </w:r>
    </w:p>
    <w:p w14:paraId="2FDDCD68" w14:textId="77777777" w:rsidR="004C618D" w:rsidRPr="00D83FA9" w:rsidRDefault="004C618D" w:rsidP="00843188">
      <w:pPr>
        <w:numPr>
          <w:ilvl w:val="0"/>
          <w:numId w:val="13"/>
        </w:numPr>
        <w:spacing w:line="360" w:lineRule="auto"/>
        <w:contextualSpacing/>
        <w:rPr>
          <w:rFonts w:eastAsiaTheme="minorEastAsia"/>
          <w:color w:val="FF0000"/>
          <w:sz w:val="24"/>
          <w:szCs w:val="24"/>
        </w:rPr>
      </w:pPr>
      <w:r w:rsidRPr="00D83FA9">
        <w:rPr>
          <w:rFonts w:eastAsia="Open Sans"/>
          <w:color w:val="3B3B3B" w:themeColor="text1" w:themeTint="E6"/>
          <w:sz w:val="24"/>
          <w:szCs w:val="24"/>
        </w:rPr>
        <w:t>94.3% of perpetrators were male</w:t>
      </w:r>
      <w:r w:rsidRPr="00D83FA9">
        <w:rPr>
          <w:rFonts w:eastAsia="Open Sans"/>
          <w:color w:val="3C3C3C" w:themeColor="background2" w:themeShade="40"/>
          <w:sz w:val="24"/>
          <w:szCs w:val="24"/>
          <w:vertAlign w:val="superscript"/>
        </w:rPr>
        <w:footnoteReference w:id="31"/>
      </w:r>
      <w:r w:rsidRPr="00D83FA9">
        <w:rPr>
          <w:rFonts w:eastAsia="Open Sans"/>
          <w:color w:val="3C3C3C" w:themeColor="background2" w:themeShade="40"/>
          <w:sz w:val="24"/>
          <w:szCs w:val="24"/>
        </w:rPr>
        <w:t>.</w:t>
      </w:r>
    </w:p>
    <w:p w14:paraId="6B1DEAF1" w14:textId="77777777" w:rsidR="004C618D" w:rsidRPr="00D83FA9" w:rsidRDefault="004C618D" w:rsidP="00843188">
      <w:pPr>
        <w:numPr>
          <w:ilvl w:val="0"/>
          <w:numId w:val="12"/>
        </w:numPr>
        <w:spacing w:line="360" w:lineRule="auto"/>
        <w:contextualSpacing/>
        <w:rPr>
          <w:rFonts w:eastAsiaTheme="minorEastAsia"/>
          <w:color w:val="3C3C3C" w:themeColor="background2" w:themeShade="40"/>
          <w:sz w:val="24"/>
          <w:szCs w:val="24"/>
        </w:rPr>
      </w:pPr>
      <w:r w:rsidRPr="00D83FA9">
        <w:rPr>
          <w:rFonts w:eastAsia="Open Sans"/>
          <w:color w:val="3C3C3C" w:themeColor="background2" w:themeShade="40"/>
          <w:sz w:val="24"/>
          <w:szCs w:val="24"/>
        </w:rPr>
        <w:t>87.8% of a sub-sample of service users</w:t>
      </w:r>
      <w:r w:rsidRPr="00D83FA9">
        <w:rPr>
          <w:rFonts w:eastAsia="Open Sans"/>
          <w:color w:val="3C3C3C" w:themeColor="background2" w:themeShade="40"/>
          <w:sz w:val="24"/>
          <w:szCs w:val="24"/>
          <w:vertAlign w:val="superscript"/>
        </w:rPr>
        <w:footnoteReference w:id="32"/>
      </w:r>
      <w:r w:rsidRPr="00D83FA9">
        <w:rPr>
          <w:rFonts w:eastAsia="Open Sans"/>
          <w:color w:val="3C3C3C" w:themeColor="background2" w:themeShade="40"/>
          <w:sz w:val="24"/>
          <w:szCs w:val="24"/>
          <w:vertAlign w:val="superscript"/>
        </w:rPr>
        <w:t xml:space="preserve"> </w:t>
      </w:r>
      <w:r w:rsidRPr="00D83FA9">
        <w:rPr>
          <w:rFonts w:eastAsia="Open Sans"/>
          <w:color w:val="3C3C3C" w:themeColor="background2" w:themeShade="40"/>
          <w:sz w:val="24"/>
          <w:szCs w:val="24"/>
        </w:rPr>
        <w:t xml:space="preserve">had experienced emotional abuse and 66.6% had experienced jealous or controlling behaviour. </w:t>
      </w:r>
    </w:p>
    <w:p w14:paraId="75CB096C" w14:textId="77777777" w:rsidR="004C618D" w:rsidRPr="00D83FA9" w:rsidRDefault="004C618D" w:rsidP="00843188">
      <w:pPr>
        <w:numPr>
          <w:ilvl w:val="0"/>
          <w:numId w:val="12"/>
        </w:numPr>
        <w:spacing w:line="360" w:lineRule="auto"/>
        <w:contextualSpacing/>
        <w:rPr>
          <w:rFonts w:eastAsiaTheme="minorEastAsia"/>
          <w:color w:val="3C3C3C" w:themeColor="background2" w:themeShade="40"/>
          <w:sz w:val="24"/>
          <w:szCs w:val="24"/>
        </w:rPr>
      </w:pPr>
      <w:r w:rsidRPr="00D83FA9">
        <w:rPr>
          <w:rFonts w:eastAsia="Open Sans"/>
          <w:color w:val="3C3C3C" w:themeColor="background2" w:themeShade="40"/>
          <w:sz w:val="24"/>
          <w:szCs w:val="24"/>
        </w:rPr>
        <w:t>54.8% of this sub-sample had experienced physical abuse. In refuge the number was much higher at 67.2%.</w:t>
      </w:r>
    </w:p>
    <w:p w14:paraId="09356767" w14:textId="77777777" w:rsidR="004C618D" w:rsidRPr="00D83FA9" w:rsidRDefault="004C618D" w:rsidP="00843188">
      <w:pPr>
        <w:numPr>
          <w:ilvl w:val="0"/>
          <w:numId w:val="12"/>
        </w:numPr>
        <w:spacing w:after="0" w:line="360" w:lineRule="auto"/>
        <w:contextualSpacing/>
        <w:rPr>
          <w:rFonts w:eastAsiaTheme="minorEastAsia"/>
          <w:color w:val="464646"/>
          <w:sz w:val="24"/>
          <w:szCs w:val="24"/>
        </w:rPr>
      </w:pPr>
      <w:r w:rsidRPr="00D83FA9">
        <w:rPr>
          <w:rFonts w:eastAsia="Open Sans"/>
          <w:color w:val="464646"/>
          <w:sz w:val="24"/>
          <w:szCs w:val="24"/>
        </w:rPr>
        <w:t>50.7% of service users in refuge, and 30.5% of CBS users in the sub-sample had experienced financial abuse. The economics of abuse however, can spread wider than financial abuse from a perpetrator, with many survivors facing additional economic and housing challenges after leaving the relationship (Women’s Aid, 2019).</w:t>
      </w:r>
    </w:p>
    <w:p w14:paraId="60CC94EF" w14:textId="77777777" w:rsidR="004C618D" w:rsidRPr="00D83FA9" w:rsidRDefault="004C618D" w:rsidP="00843188">
      <w:pPr>
        <w:numPr>
          <w:ilvl w:val="0"/>
          <w:numId w:val="12"/>
        </w:numPr>
        <w:spacing w:line="360" w:lineRule="auto"/>
        <w:contextualSpacing/>
        <w:rPr>
          <w:rFonts w:eastAsiaTheme="minorEastAsia"/>
          <w:color w:val="464646" w:themeColor="text1" w:themeTint="D9"/>
          <w:sz w:val="24"/>
          <w:szCs w:val="24"/>
        </w:rPr>
      </w:pPr>
      <w:r w:rsidRPr="00D83FA9">
        <w:rPr>
          <w:rFonts w:eastAsia="Open Sans"/>
          <w:color w:val="464646"/>
          <w:sz w:val="24"/>
          <w:szCs w:val="24"/>
        </w:rPr>
        <w:t>36.7% of service users in refuge in the sub-sample, and 34.8% of CBS users had experienced surveillance, harassment or stalking.</w:t>
      </w:r>
    </w:p>
    <w:p w14:paraId="237A8FB5" w14:textId="77777777" w:rsidR="004C618D" w:rsidRPr="00D83FA9" w:rsidRDefault="004C618D" w:rsidP="00843188">
      <w:pPr>
        <w:numPr>
          <w:ilvl w:val="0"/>
          <w:numId w:val="12"/>
        </w:numPr>
        <w:spacing w:line="360" w:lineRule="auto"/>
        <w:contextualSpacing/>
        <w:rPr>
          <w:rFonts w:eastAsiaTheme="minorEastAsia"/>
          <w:color w:val="464646" w:themeColor="text1" w:themeTint="D9"/>
          <w:sz w:val="24"/>
          <w:szCs w:val="24"/>
        </w:rPr>
      </w:pPr>
      <w:r w:rsidRPr="00D83FA9">
        <w:rPr>
          <w:rFonts w:eastAsia="Open Sans"/>
          <w:color w:val="464646"/>
          <w:sz w:val="24"/>
          <w:szCs w:val="24"/>
        </w:rPr>
        <w:t>16% of service users using CBS in the sub-sample had experienced sexual abuse; this was much higher for those using refuge support (27.6%).</w:t>
      </w:r>
    </w:p>
    <w:p w14:paraId="312AFE48" w14:textId="2825F39C" w:rsidR="00D83FA9" w:rsidRPr="00B24F0C" w:rsidRDefault="00D83FA9" w:rsidP="00843188">
      <w:pPr>
        <w:spacing w:line="360" w:lineRule="auto"/>
        <w:rPr>
          <w:sz w:val="24"/>
          <w:szCs w:val="24"/>
        </w:rPr>
      </w:pPr>
    </w:p>
    <w:p w14:paraId="6ECB5C21" w14:textId="77777777" w:rsidR="004C618D" w:rsidRPr="00CE69B3" w:rsidRDefault="004C618D" w:rsidP="00843188">
      <w:pPr>
        <w:keepNext/>
        <w:spacing w:line="360" w:lineRule="auto"/>
        <w:jc w:val="center"/>
        <w:rPr>
          <w:rFonts w:eastAsia="Open Sans"/>
        </w:rPr>
      </w:pPr>
      <w:r w:rsidRPr="00CE69B3">
        <w:rPr>
          <w:rFonts w:eastAsia="Open Sans"/>
          <w:noProof/>
          <w:lang w:eastAsia="en-GB"/>
        </w:rPr>
        <w:lastRenderedPageBreak/>
        <mc:AlternateContent>
          <mc:Choice Requires="wps">
            <w:drawing>
              <wp:anchor distT="45720" distB="45720" distL="114300" distR="114300" simplePos="0" relativeHeight="251658242" behindDoc="0" locked="0" layoutInCell="1" allowOverlap="1" wp14:anchorId="0F376D16" wp14:editId="5C60A9DA">
                <wp:simplePos x="0" y="0"/>
                <wp:positionH relativeFrom="margin">
                  <wp:posOffset>167640</wp:posOffset>
                </wp:positionH>
                <wp:positionV relativeFrom="paragraph">
                  <wp:posOffset>6806565</wp:posOffset>
                </wp:positionV>
                <wp:extent cx="5417820" cy="1173480"/>
                <wp:effectExtent l="0" t="0" r="0" b="762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7820" cy="1173480"/>
                        </a:xfrm>
                        <a:prstGeom prst="rect">
                          <a:avLst/>
                        </a:prstGeom>
                        <a:solidFill>
                          <a:srgbClr val="FFFFFF"/>
                        </a:solidFill>
                        <a:ln w="9525">
                          <a:noFill/>
                          <a:miter lim="800000"/>
                          <a:headEnd/>
                          <a:tailEnd/>
                        </a:ln>
                      </wps:spPr>
                      <wps:txbx>
                        <w:txbxContent>
                          <w:p w14:paraId="3CABCE92" w14:textId="77777777" w:rsidR="00AE745C" w:rsidRPr="003346E2" w:rsidRDefault="00AE745C" w:rsidP="004C618D">
                            <w:pPr>
                              <w:rPr>
                                <w:sz w:val="18"/>
                                <w:szCs w:val="18"/>
                              </w:rPr>
                            </w:pPr>
                            <w:r w:rsidRPr="003346E2">
                              <w:rPr>
                                <w:sz w:val="18"/>
                                <w:szCs w:val="18"/>
                              </w:rPr>
                              <w:t>*From sub-sample of 25,988 service users within the overall sample of 34,860 service users for whom an abuse profile on current abuse is available. When considering this data, it is worth noting that a service user is likely to experience multiple abuse types and many types of abuse are underpinned by controlling behaviour. Multiple abuse profiles may be recorded if survivors access more than one service or return to a 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76D16" id="_x0000_s1027" type="#_x0000_t202" style="position:absolute;left:0;text-align:left;margin-left:13.2pt;margin-top:535.95pt;width:426.6pt;height:92.4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" stroked="f">
                <v:textbox>
                  <w:txbxContent>
                    <w:p w14:paraId="3CABCE92" w14:textId="77777777" w:rsidR="00AE745C" w:rsidRPr="003346E2" w:rsidRDefault="00AE745C" w:rsidP="004C618D">
                      <w:pPr>
                        <w:rPr>
                          <w:sz w:val="18"/>
                          <w:szCs w:val="18"/>
                        </w:rPr>
                      </w:pPr>
                      <w:r w:rsidRPr="003346E2">
                        <w:rPr>
                          <w:sz w:val="18"/>
                          <w:szCs w:val="18"/>
                        </w:rPr>
                        <w:t>*From sub-sample of 25,988 service users within the overall sample of 34,860 service users for whom an abuse profile on current abuse is available. When considering this data, it is worth noting that a service user is likely to experience multiple abuse types and many types of abuse are underpinned by controlling behaviour. Multiple abuse profiles may be recorded if survivors access more than one service or return to a service.</w:t>
                      </w:r>
                    </w:p>
                  </w:txbxContent>
                </v:textbox>
                <w10:wrap anchorx="margin"/>
              </v:shape>
            </w:pict>
          </mc:Fallback>
        </mc:AlternateContent>
      </w:r>
      <w:r w:rsidRPr="00CE69B3">
        <w:rPr>
          <w:noProof/>
          <w:lang w:eastAsia="en-GB"/>
        </w:rPr>
        <w:drawing>
          <wp:inline distT="0" distB="0" distL="0" distR="0" wp14:anchorId="0360E744" wp14:editId="3794D1BA">
            <wp:extent cx="5753100" cy="8100060"/>
            <wp:effectExtent l="0" t="0" r="0" b="15240"/>
            <wp:docPr id="8" name="Chart 8" descr="A chart depicting the types of abuse experienced and the percentage of women who experienced it and are using community-based support (CBS) and refuge services. From sub-sample of 25,988 service users within the overall sample of 34,860 service users for whom an abuse profile on current abuse is available. When considering this data, it is worth noting that a service user is likely to experience multiple abuse types and many types of abuse are underpinned by controlling behaviour. Multiple abuse profiles may be recorded if survivors access more than one service or return to a service.&#10;Surveillance/harrassment/stalking: All women 35%, CBS 34.8%, Refuge 36.7%&#10;Sexual: All 17.2%, CBS 16%, refuge 27.6%&#10;Physical: All 54.8%, CBS 52.5%, refuge 67.2%&#10;Jealous/controlling behaviour: all 66.6%, CBS 66.3%, refuge 68.9%&#10;Financial: all 32.5%, CBS 30.5%, refuge 50.7%&#10;Emotional: all 88%, CBS 87.8%, refuge 89.3%." title="Chart 1.5: Type of abuse experienced by service users 2020-2021 (On Track)"/>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C2AFF8D" w14:textId="195D27A2" w:rsidR="00D83FA9" w:rsidRPr="00D83FA9" w:rsidRDefault="00D83FA9" w:rsidP="00843188">
      <w:pPr>
        <w:spacing w:line="360" w:lineRule="auto"/>
        <w:contextualSpacing/>
        <w:rPr>
          <w:rFonts w:eastAsia="Open Sans"/>
          <w:color w:val="3C3C3C" w:themeColor="background2" w:themeShade="40"/>
          <w:sz w:val="24"/>
          <w:szCs w:val="24"/>
        </w:rPr>
      </w:pPr>
    </w:p>
    <w:p w14:paraId="774381E0" w14:textId="65B0A5A0" w:rsidR="00D83FA9" w:rsidRPr="00D83FA9" w:rsidRDefault="00D83FA9" w:rsidP="00843188">
      <w:pPr>
        <w:spacing w:line="360" w:lineRule="auto"/>
        <w:contextualSpacing/>
        <w:rPr>
          <w:rFonts w:asciiTheme="minorHAnsi" w:eastAsiaTheme="minorEastAsia" w:hAnsiTheme="minorHAnsi" w:cstheme="minorBidi"/>
          <w:color w:val="3C3C3C" w:themeColor="background2" w:themeShade="40"/>
          <w:sz w:val="24"/>
          <w:szCs w:val="24"/>
        </w:rPr>
      </w:pPr>
    </w:p>
    <w:p w14:paraId="0A9A5E58" w14:textId="77777777" w:rsidR="004C618D" w:rsidRPr="00D83FA9" w:rsidRDefault="004C618D" w:rsidP="00843188">
      <w:pPr>
        <w:numPr>
          <w:ilvl w:val="0"/>
          <w:numId w:val="13"/>
        </w:numPr>
        <w:spacing w:line="360" w:lineRule="auto"/>
        <w:contextualSpacing/>
        <w:rPr>
          <w:rFonts w:asciiTheme="minorHAnsi" w:eastAsiaTheme="minorEastAsia" w:hAnsiTheme="minorHAnsi" w:cstheme="minorBidi"/>
          <w:color w:val="3C3C3C" w:themeColor="background2" w:themeShade="40"/>
          <w:sz w:val="24"/>
          <w:szCs w:val="24"/>
        </w:rPr>
      </w:pPr>
      <w:r w:rsidRPr="00D83FA9">
        <w:rPr>
          <w:rFonts w:eastAsia="Open Sans"/>
          <w:color w:val="3C3C3C" w:themeColor="background2" w:themeShade="40"/>
          <w:sz w:val="24"/>
          <w:szCs w:val="24"/>
        </w:rPr>
        <w:t>21.8 % of a sub-sample of service users</w:t>
      </w:r>
      <w:r w:rsidRPr="00D83FA9">
        <w:rPr>
          <w:rFonts w:eastAsia="Open Sans"/>
          <w:color w:val="3C3C3C" w:themeColor="background2" w:themeShade="40"/>
          <w:sz w:val="24"/>
          <w:szCs w:val="24"/>
          <w:vertAlign w:val="superscript"/>
        </w:rPr>
        <w:footnoteReference w:id="33"/>
      </w:r>
      <w:r w:rsidRPr="00D83FA9">
        <w:rPr>
          <w:rFonts w:eastAsia="Open Sans"/>
          <w:color w:val="3C3C3C" w:themeColor="background2" w:themeShade="40"/>
          <w:sz w:val="24"/>
          <w:szCs w:val="24"/>
          <w:vertAlign w:val="superscript"/>
        </w:rPr>
        <w:t xml:space="preserve"> </w:t>
      </w:r>
      <w:r w:rsidRPr="00D83FA9">
        <w:rPr>
          <w:rFonts w:eastAsia="Open Sans"/>
          <w:color w:val="3C3C3C" w:themeColor="background2" w:themeShade="40"/>
          <w:sz w:val="24"/>
          <w:szCs w:val="24"/>
        </w:rPr>
        <w:t xml:space="preserve">had experienced attempted strangulation or suffocation. In refuge the percentage was 27.9% and in CBS it was 21.1%. Under the new Domestic Abuse Act 2021, it is worth noting that non-fatal strangulation is now a criminal offence. </w:t>
      </w:r>
    </w:p>
    <w:p w14:paraId="5F220F4A" w14:textId="77777777" w:rsidR="004C618D" w:rsidRPr="00D83FA9" w:rsidRDefault="004C618D" w:rsidP="00843188">
      <w:pPr>
        <w:numPr>
          <w:ilvl w:val="0"/>
          <w:numId w:val="13"/>
        </w:numPr>
        <w:spacing w:line="360" w:lineRule="auto"/>
        <w:contextualSpacing/>
        <w:rPr>
          <w:rFonts w:eastAsiaTheme="minorEastAsia"/>
          <w:color w:val="3C3C3C" w:themeColor="background2" w:themeShade="40"/>
          <w:sz w:val="24"/>
          <w:szCs w:val="24"/>
        </w:rPr>
      </w:pPr>
      <w:r w:rsidRPr="00D83FA9">
        <w:rPr>
          <w:rFonts w:eastAsia="Open Sans"/>
          <w:color w:val="3C3C3C" w:themeColor="background2" w:themeShade="40"/>
          <w:sz w:val="24"/>
          <w:szCs w:val="24"/>
        </w:rPr>
        <w:t>27.0% of this sub-sample had experienced threats to kill. In refuge the percentage was 36.1% and in CBS it was 26.0%.</w:t>
      </w:r>
    </w:p>
    <w:p w14:paraId="38B16200" w14:textId="77777777" w:rsidR="004C618D" w:rsidRPr="00D83FA9" w:rsidRDefault="004C618D" w:rsidP="00843188">
      <w:pPr>
        <w:numPr>
          <w:ilvl w:val="0"/>
          <w:numId w:val="13"/>
        </w:numPr>
        <w:spacing w:line="360" w:lineRule="auto"/>
        <w:contextualSpacing/>
        <w:rPr>
          <w:rFonts w:eastAsiaTheme="minorEastAsia"/>
          <w:color w:val="3C3C3C" w:themeColor="background2" w:themeShade="40"/>
          <w:sz w:val="24"/>
          <w:szCs w:val="24"/>
        </w:rPr>
      </w:pPr>
      <w:r w:rsidRPr="00D83FA9">
        <w:rPr>
          <w:rFonts w:eastAsia="Open Sans"/>
          <w:color w:val="3C3C3C" w:themeColor="background2" w:themeShade="40"/>
          <w:sz w:val="24"/>
          <w:szCs w:val="24"/>
        </w:rPr>
        <w:t>35.1% of service users in this sub-sample</w:t>
      </w:r>
      <w:r w:rsidRPr="00D83FA9">
        <w:rPr>
          <w:rFonts w:eastAsia="Open Sans"/>
          <w:color w:val="3C3C3C" w:themeColor="background2" w:themeShade="40"/>
          <w:sz w:val="24"/>
          <w:szCs w:val="24"/>
          <w:vertAlign w:val="superscript"/>
        </w:rPr>
        <w:t xml:space="preserve"> </w:t>
      </w:r>
      <w:r w:rsidRPr="00D83FA9">
        <w:rPr>
          <w:rFonts w:eastAsia="Open Sans"/>
          <w:color w:val="3C3C3C" w:themeColor="background2" w:themeShade="40"/>
          <w:sz w:val="24"/>
          <w:szCs w:val="24"/>
        </w:rPr>
        <w:t>reported feeling depressed or having suicidal thoughts as a result of the abuse. In CBS, this was 34.0% of service users and in refuge services the percentage was much higher at 45.6%.</w:t>
      </w:r>
    </w:p>
    <w:p w14:paraId="080964DB" w14:textId="77777777" w:rsidR="004C618D" w:rsidRPr="00D83FA9" w:rsidRDefault="004C618D" w:rsidP="00843188">
      <w:pPr>
        <w:numPr>
          <w:ilvl w:val="0"/>
          <w:numId w:val="13"/>
        </w:numPr>
        <w:spacing w:after="0" w:line="360" w:lineRule="auto"/>
        <w:contextualSpacing/>
        <w:rPr>
          <w:rFonts w:eastAsiaTheme="minorEastAsia"/>
          <w:color w:val="3C3C3C" w:themeColor="background2" w:themeShade="40"/>
          <w:sz w:val="24"/>
          <w:szCs w:val="24"/>
        </w:rPr>
      </w:pPr>
      <w:r w:rsidRPr="00D83FA9">
        <w:rPr>
          <w:rFonts w:eastAsia="Open Sans"/>
          <w:color w:val="3C3C3C" w:themeColor="background2" w:themeShade="40"/>
          <w:sz w:val="24"/>
          <w:szCs w:val="24"/>
        </w:rPr>
        <w:t>9.6% of refuge service users in this sub-sample said they had self-harmed as a way of dealing with the abuse.</w:t>
      </w:r>
    </w:p>
    <w:p w14:paraId="7D00740C" w14:textId="77777777" w:rsidR="00B24F0C" w:rsidRDefault="00B24F0C" w:rsidP="00843188">
      <w:pPr>
        <w:pStyle w:val="Heading3"/>
        <w:spacing w:line="360" w:lineRule="auto"/>
        <w:rPr>
          <w:noProof/>
          <w:lang w:eastAsia="en-GB"/>
        </w:rPr>
      </w:pPr>
    </w:p>
    <w:p w14:paraId="6528B374" w14:textId="558F2C64" w:rsidR="00B24F0C" w:rsidRPr="00296835" w:rsidRDefault="00B24F0C" w:rsidP="00843188">
      <w:pPr>
        <w:spacing w:after="200" w:line="360" w:lineRule="auto"/>
        <w:rPr>
          <w:noProof/>
          <w:lang w:eastAsia="en-GB"/>
        </w:rPr>
      </w:pPr>
      <w:r>
        <w:rPr>
          <w:noProof/>
          <w:lang w:eastAsia="en-GB"/>
        </w:rPr>
        <w:br w:type="page"/>
      </w:r>
      <w:r w:rsidRPr="00B24F0C">
        <w:rPr>
          <w:sz w:val="24"/>
          <w:szCs w:val="24"/>
          <w:lang w:eastAsia="en-GB"/>
        </w:rPr>
        <w:lastRenderedPageBreak/>
        <w:t>.</w:t>
      </w:r>
    </w:p>
    <w:p w14:paraId="6B6EEAA4" w14:textId="25D2DF97" w:rsidR="004C618D" w:rsidRPr="00B24F0C" w:rsidRDefault="004C618D" w:rsidP="00843188">
      <w:pPr>
        <w:pStyle w:val="Heading3"/>
        <w:spacing w:line="360" w:lineRule="auto"/>
        <w:rPr>
          <w:noProof/>
          <w:lang w:eastAsia="en-GB"/>
        </w:rPr>
      </w:pPr>
      <w:r w:rsidRPr="00CE69B3">
        <w:rPr>
          <w:noProof/>
          <w:lang w:eastAsia="en-GB"/>
        </w:rPr>
        <mc:AlternateContent>
          <mc:Choice Requires="wps">
            <w:drawing>
              <wp:anchor distT="0" distB="0" distL="114300" distR="114300" simplePos="0" relativeHeight="251658241" behindDoc="0" locked="0" layoutInCell="1" allowOverlap="1" wp14:anchorId="633EA4FC" wp14:editId="362A1D77">
                <wp:simplePos x="0" y="0"/>
                <wp:positionH relativeFrom="margin">
                  <wp:posOffset>513080</wp:posOffset>
                </wp:positionH>
                <wp:positionV relativeFrom="paragraph">
                  <wp:posOffset>5882005</wp:posOffset>
                </wp:positionV>
                <wp:extent cx="5041134" cy="1119427"/>
                <wp:effectExtent l="0" t="0" r="7620" b="5080"/>
                <wp:wrapNone/>
                <wp:docPr id="10" name="Text Box 1"/>
                <wp:cNvGraphicFramePr/>
                <a:graphic xmlns:a="http://schemas.openxmlformats.org/drawingml/2006/main">
                  <a:graphicData uri="http://schemas.microsoft.com/office/word/2010/wordprocessingShape">
                    <wps:wsp>
                      <wps:cNvSpPr txBox="1"/>
                      <wps:spPr>
                        <a:xfrm>
                          <a:off x="0" y="0"/>
                          <a:ext cx="5041134" cy="1119427"/>
                        </a:xfrm>
                        <a:prstGeom prst="rect">
                          <a:avLst/>
                        </a:prstGeom>
                        <a:solidFill>
                          <a:sysClr val="window" lastClr="FFFFFF"/>
                        </a:solidFill>
                        <a:ln w="12700" cap="flat" cmpd="sng" algn="ctr">
                          <a:noFill/>
                          <a:prstDash val="solid"/>
                          <a:miter lim="800000"/>
                        </a:ln>
                        <a:effectLst>
                          <a:softEdge rad="0"/>
                        </a:effectLst>
                      </wps:spPr>
                      <wps:txbx>
                        <w:txbxContent>
                          <w:p w14:paraId="4BF2676F" w14:textId="77777777" w:rsidR="00AE745C" w:rsidRDefault="00AE745C" w:rsidP="004C618D">
                            <w:pPr>
                              <w:pStyle w:val="NormalWeb"/>
                              <w:spacing w:before="0" w:beforeAutospacing="0" w:after="0" w:afterAutospacing="0"/>
                            </w:pPr>
                            <w:r>
                              <w:rPr>
                                <w:rFonts w:asciiTheme="minorHAnsi" w:hAnsi="Open Sans" w:cstheme="minorBidi"/>
                                <w:color w:val="262626" w:themeColor="dark1"/>
                                <w:sz w:val="18"/>
                                <w:szCs w:val="18"/>
                              </w:rPr>
                              <w:t xml:space="preserve">*From a sub-sample of 31,395 CBS and refuge service users within the overall sample of 34, 860 for whom an abuse profile is available. </w:t>
                            </w:r>
                            <w:r>
                              <w:rPr>
                                <w:rFonts w:asciiTheme="minorHAnsi" w:hAnsi="Open Sans" w:cstheme="minorBidi"/>
                                <w:color w:val="262626" w:themeColor="dark1"/>
                                <w:sz w:val="18"/>
                                <w:szCs w:val="18"/>
                                <w:lang w:val="en-US"/>
                              </w:rPr>
                              <w:t>Of these 34,860 service users, 21,469 were seeking support for current abuse and 5,907 were seeking support for historic abuse. This information was missing for 2,042 service users (some service users were seeking support for both current and historic abuse). Multiple abuse profiles may be recorded if survivors access multiple services or return to a service within the reporting period.</w:t>
                            </w:r>
                          </w:p>
                        </w:txbxContent>
                      </wps:txbx>
                      <wps:bodyPr rot="0" spcFirstLastPara="0" vertOverflow="clip"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3EA4FC" id="Text Box 1" o:spid="_x0000_s1028" type="#_x0000_t202" style="position:absolute;margin-left:40.4pt;margin-top:463.15pt;width:396.95pt;height:88.15pt;z-index:251658241;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" fillcolor="window" stroked="f" strokeweight="1pt">
                <v:textbox>
                  <w:txbxContent>
                    <w:p w14:paraId="4BF2676F" w14:textId="77777777" w:rsidR="00AE745C" w:rsidRDefault="00AE745C" w:rsidP="004C618D">
                      <w:pPr>
                        <w:pStyle w:val="NormalWeb"/>
                        <w:spacing w:before="0" w:beforeAutospacing="0" w:after="0" w:afterAutospacing="0"/>
                      </w:pPr>
                      <w:r>
                        <w:rPr>
                          <w:rFonts w:asciiTheme="minorHAnsi" w:hAnsi="Open Sans" w:cstheme="minorBidi"/>
                          <w:color w:val="262626" w:themeColor="dark1"/>
                          <w:sz w:val="18"/>
                          <w:szCs w:val="18"/>
                        </w:rPr>
                        <w:t xml:space="preserve">*From a sub-sample of 31,395 CBS and refuge service users within the overall sample of 34, 860 for whom an abuse profile is available. </w:t>
                      </w:r>
                      <w:r>
                        <w:rPr>
                          <w:rFonts w:asciiTheme="minorHAnsi" w:hAnsi="Open Sans" w:cstheme="minorBidi"/>
                          <w:color w:val="262626" w:themeColor="dark1"/>
                          <w:sz w:val="18"/>
                          <w:szCs w:val="18"/>
                          <w:lang w:val="en-US"/>
                        </w:rPr>
                        <w:t>Of these 34,860 service users, 21,469 were seeking support for current abuse and 5,907 were seeking support for historic abuse. This information was missing for 2,042 service users (some service users were seeking support for both current and historic abuse). Multiple abuse profiles may be recorded if survivors access multiple services or return to a service within the reporting period.</w:t>
                      </w:r>
                    </w:p>
                  </w:txbxContent>
                </v:textbox>
                <w10:wrap anchorx="margin"/>
              </v:shape>
            </w:pict>
          </mc:Fallback>
        </mc:AlternateContent>
      </w:r>
      <w:r w:rsidRPr="00CE69B3">
        <w:rPr>
          <w:noProof/>
          <w:lang w:eastAsia="en-GB"/>
        </w:rPr>
        <w:drawing>
          <wp:inline distT="0" distB="0" distL="0" distR="0" wp14:anchorId="08FDDE65" wp14:editId="7D8E2A38">
            <wp:extent cx="6105525" cy="7115175"/>
            <wp:effectExtent l="0" t="0" r="9525" b="9525"/>
            <wp:docPr id="13" name="Chart 13" descr="This chart depicts the different types of abuse experienced by women using community-based support (CBS) and refuge services. The data is taken from a sub-sample of 31,395 CBS and refuge service users within overall sample of 34,860. Of these 34,860 service users, 21,469 were seeking support for current abuse and 5,907 were seeking support for histoci abuse. Multiple abuse profiles may be recorded if survivors adccess multiple services or return to a service within the reporting period. Information was missing for 2,042 service users.&#10;&#10;Threats to kill: all 27%, CBS 26%, refuge 36.1%&#10;Surveillance/harrassment online or through social media: all 10.8%, CBS 10.2%, refuge 16.1%&#10;Self-harmed as way of coping: all 4.9%, CBS 4.4%, refuge 9.6%&#10;Physical injury requiring A&amp;E attendance or hospitalisation: all 9.1%, CBS 8.7%, refuge 12.5%&#10;Injury requiring GP visit: all 7.2%, CBS 6.5%, refuge 13.4%&#10;Harm to or loss of unborn child: all 2.6%, CBS 2.4%, refuge 4.4%&#10;Feeling depressed/having suicidal thoughts: All 35.1%, CBS 34%, refuge 45.6%&#10;Attempted strangulation/suffocation: all 21.8%, CBS 21.1%, refuge 27.9%" title="Chart 1.6: Experiences of service users 2020 to 2021 (On Track)"/>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CE69B3">
        <w:rPr>
          <w:noProof/>
          <w:lang w:eastAsia="en-GB"/>
        </w:rPr>
        <w:t xml:space="preserve">  </w:t>
      </w:r>
    </w:p>
    <w:p w14:paraId="2ECFA046" w14:textId="77777777" w:rsidR="00B24F0C" w:rsidRDefault="00B24F0C" w:rsidP="00843188">
      <w:pPr>
        <w:spacing w:after="200" w:line="360" w:lineRule="auto"/>
        <w:rPr>
          <w:rFonts w:eastAsia="Open Sans"/>
          <w:color w:val="B6006C"/>
          <w:sz w:val="26"/>
          <w:szCs w:val="26"/>
        </w:rPr>
      </w:pPr>
      <w:bookmarkStart w:id="51" w:name="_Toc83079934"/>
      <w:bookmarkStart w:id="52" w:name="_Toc85211241"/>
      <w:bookmarkStart w:id="53" w:name="_Toc95486573"/>
      <w:r>
        <w:rPr>
          <w:rFonts w:eastAsia="Open Sans"/>
          <w:color w:val="B6006C"/>
          <w:sz w:val="26"/>
          <w:szCs w:val="26"/>
        </w:rPr>
        <w:br w:type="page"/>
      </w:r>
    </w:p>
    <w:p w14:paraId="192C818D" w14:textId="2031BA95" w:rsidR="004C618D" w:rsidRPr="00B24F0C" w:rsidRDefault="004C618D" w:rsidP="00843188">
      <w:pPr>
        <w:keepNext/>
        <w:keepLines/>
        <w:spacing w:before="360" w:after="120" w:line="360" w:lineRule="auto"/>
        <w:outlineLvl w:val="1"/>
        <w:rPr>
          <w:rFonts w:eastAsia="Open Sans"/>
          <w:color w:val="B6006C"/>
          <w:sz w:val="28"/>
          <w:szCs w:val="28"/>
        </w:rPr>
      </w:pPr>
      <w:r w:rsidRPr="00B24F0C">
        <w:rPr>
          <w:rFonts w:eastAsia="Open Sans"/>
          <w:color w:val="B6006C"/>
          <w:sz w:val="28"/>
          <w:szCs w:val="28"/>
        </w:rPr>
        <w:lastRenderedPageBreak/>
        <w:t>1.9 Support needs</w:t>
      </w:r>
      <w:bookmarkEnd w:id="51"/>
      <w:bookmarkEnd w:id="52"/>
      <w:bookmarkEnd w:id="53"/>
    </w:p>
    <w:p w14:paraId="5B72CE52" w14:textId="77777777" w:rsidR="004C618D" w:rsidRPr="00B24F0C" w:rsidRDefault="004C618D" w:rsidP="00843188">
      <w:pPr>
        <w:numPr>
          <w:ilvl w:val="0"/>
          <w:numId w:val="11"/>
        </w:numPr>
        <w:spacing w:line="360" w:lineRule="auto"/>
        <w:contextualSpacing/>
        <w:rPr>
          <w:rFonts w:eastAsiaTheme="minorEastAsia"/>
          <w:sz w:val="24"/>
          <w:szCs w:val="24"/>
        </w:rPr>
      </w:pPr>
      <w:r w:rsidRPr="00B24F0C">
        <w:rPr>
          <w:rFonts w:eastAsia="Open Sans"/>
          <w:sz w:val="24"/>
          <w:szCs w:val="24"/>
        </w:rPr>
        <w:t>37.6% of service users had support needs around their mental health</w:t>
      </w:r>
      <w:r w:rsidRPr="00B24F0C">
        <w:rPr>
          <w:rFonts w:eastAsia="Open Sans"/>
          <w:sz w:val="24"/>
          <w:szCs w:val="24"/>
          <w:vertAlign w:val="superscript"/>
        </w:rPr>
        <w:footnoteReference w:id="34"/>
      </w:r>
      <w:r w:rsidRPr="00B24F0C">
        <w:rPr>
          <w:rFonts w:eastAsia="Open Sans"/>
          <w:sz w:val="24"/>
          <w:szCs w:val="24"/>
        </w:rPr>
        <w:t>; for service users in CBS, this was 36.3%</w:t>
      </w:r>
      <w:r w:rsidRPr="00B24F0C">
        <w:rPr>
          <w:rFonts w:eastAsia="Open Sans"/>
          <w:sz w:val="24"/>
          <w:szCs w:val="24"/>
          <w:vertAlign w:val="superscript"/>
        </w:rPr>
        <w:footnoteReference w:id="35"/>
      </w:r>
      <w:r w:rsidRPr="00B24F0C">
        <w:rPr>
          <w:rFonts w:eastAsia="Open Sans"/>
          <w:sz w:val="24"/>
          <w:szCs w:val="24"/>
        </w:rPr>
        <w:t xml:space="preserve"> and for those in refuge services this was higher at 49.2%</w:t>
      </w:r>
      <w:r w:rsidRPr="00B24F0C">
        <w:rPr>
          <w:rFonts w:eastAsia="Open Sans"/>
          <w:sz w:val="24"/>
          <w:szCs w:val="24"/>
          <w:vertAlign w:val="superscript"/>
        </w:rPr>
        <w:footnoteReference w:id="36"/>
      </w:r>
      <w:r w:rsidRPr="00B24F0C">
        <w:rPr>
          <w:rFonts w:eastAsia="Open Sans"/>
          <w:sz w:val="24"/>
          <w:szCs w:val="24"/>
        </w:rPr>
        <w:t>. 5.8% of service users had a ‘dual diagnosis’ - support needs for their mental health as well as support needs around alcohol and/or drug issues.</w:t>
      </w:r>
    </w:p>
    <w:p w14:paraId="5E62004C" w14:textId="77777777" w:rsidR="004C618D" w:rsidRPr="00B24F0C" w:rsidRDefault="004C618D" w:rsidP="00843188">
      <w:pPr>
        <w:numPr>
          <w:ilvl w:val="0"/>
          <w:numId w:val="11"/>
        </w:numPr>
        <w:spacing w:line="360" w:lineRule="auto"/>
        <w:contextualSpacing/>
        <w:rPr>
          <w:rFonts w:eastAsiaTheme="minorEastAsia"/>
          <w:sz w:val="24"/>
          <w:szCs w:val="24"/>
        </w:rPr>
      </w:pPr>
      <w:r w:rsidRPr="00B24F0C">
        <w:rPr>
          <w:rFonts w:eastAsia="Open Sans"/>
          <w:sz w:val="24"/>
          <w:szCs w:val="24"/>
        </w:rPr>
        <w:t>10.9% had support needs around their physical health</w:t>
      </w:r>
      <w:r w:rsidRPr="00B24F0C">
        <w:rPr>
          <w:rFonts w:eastAsia="Open Sans"/>
          <w:sz w:val="24"/>
          <w:szCs w:val="24"/>
          <w:vertAlign w:val="superscript"/>
        </w:rPr>
        <w:footnoteReference w:id="37"/>
      </w:r>
      <w:r w:rsidRPr="00B24F0C">
        <w:rPr>
          <w:rFonts w:eastAsia="Open Sans"/>
          <w:sz w:val="24"/>
          <w:szCs w:val="24"/>
        </w:rPr>
        <w:t>; for service users in CBS this was 10.4%</w:t>
      </w:r>
      <w:r w:rsidRPr="00B24F0C">
        <w:rPr>
          <w:rFonts w:eastAsia="Open Sans"/>
          <w:sz w:val="24"/>
          <w:szCs w:val="24"/>
          <w:vertAlign w:val="superscript"/>
        </w:rPr>
        <w:footnoteReference w:id="38"/>
      </w:r>
      <w:r w:rsidRPr="00B24F0C">
        <w:rPr>
          <w:rFonts w:eastAsia="Open Sans"/>
          <w:sz w:val="24"/>
          <w:szCs w:val="24"/>
        </w:rPr>
        <w:t xml:space="preserve"> and for those in refuge services this was higher at 16.2%</w:t>
      </w:r>
      <w:r w:rsidRPr="00B24F0C">
        <w:rPr>
          <w:rFonts w:eastAsia="Open Sans"/>
          <w:sz w:val="24"/>
          <w:szCs w:val="24"/>
          <w:vertAlign w:val="superscript"/>
        </w:rPr>
        <w:footnoteReference w:id="39"/>
      </w:r>
      <w:r w:rsidRPr="00B24F0C">
        <w:rPr>
          <w:rFonts w:eastAsia="Open Sans"/>
          <w:sz w:val="24"/>
          <w:szCs w:val="24"/>
        </w:rPr>
        <w:t>.</w:t>
      </w:r>
    </w:p>
    <w:p w14:paraId="70B23BA6" w14:textId="77777777" w:rsidR="004C618D" w:rsidRPr="00B24F0C" w:rsidRDefault="004C618D" w:rsidP="00843188">
      <w:pPr>
        <w:numPr>
          <w:ilvl w:val="0"/>
          <w:numId w:val="11"/>
        </w:numPr>
        <w:spacing w:line="360" w:lineRule="auto"/>
        <w:contextualSpacing/>
        <w:rPr>
          <w:rFonts w:eastAsiaTheme="minorEastAsia"/>
          <w:color w:val="3C3C3C" w:themeColor="background2" w:themeShade="40"/>
          <w:sz w:val="24"/>
          <w:szCs w:val="24"/>
        </w:rPr>
      </w:pPr>
      <w:r w:rsidRPr="00B24F0C">
        <w:rPr>
          <w:rFonts w:eastAsia="Open Sans"/>
          <w:sz w:val="24"/>
          <w:szCs w:val="24"/>
        </w:rPr>
        <w:t xml:space="preserve">5.3% of women accessing support services required an interpreter for a spoken </w:t>
      </w:r>
      <w:r w:rsidRPr="00B24F0C">
        <w:rPr>
          <w:rFonts w:eastAsia="Open Sans"/>
          <w:color w:val="3C3C3C" w:themeColor="background2" w:themeShade="40"/>
          <w:sz w:val="24"/>
          <w:szCs w:val="24"/>
        </w:rPr>
        <w:t>language other than English</w:t>
      </w:r>
      <w:r w:rsidRPr="00B24F0C">
        <w:rPr>
          <w:rFonts w:eastAsia="Open Sans"/>
          <w:color w:val="3C3C3C" w:themeColor="background2" w:themeShade="40"/>
          <w:sz w:val="24"/>
          <w:szCs w:val="24"/>
          <w:vertAlign w:val="superscript"/>
        </w:rPr>
        <w:footnoteReference w:id="40"/>
      </w:r>
      <w:r w:rsidRPr="00B24F0C">
        <w:rPr>
          <w:rFonts w:eastAsia="Open Sans"/>
          <w:color w:val="3C3C3C" w:themeColor="background2" w:themeShade="40"/>
          <w:sz w:val="24"/>
          <w:szCs w:val="24"/>
        </w:rPr>
        <w:t>.</w:t>
      </w:r>
    </w:p>
    <w:p w14:paraId="00A7398F" w14:textId="77777777" w:rsidR="004C618D" w:rsidRPr="00B24F0C" w:rsidRDefault="004C618D" w:rsidP="00843188">
      <w:pPr>
        <w:numPr>
          <w:ilvl w:val="0"/>
          <w:numId w:val="11"/>
        </w:numPr>
        <w:spacing w:line="360" w:lineRule="auto"/>
        <w:contextualSpacing/>
        <w:rPr>
          <w:rFonts w:eastAsiaTheme="minorEastAsia"/>
          <w:color w:val="3C3C3C" w:themeColor="background2" w:themeShade="40"/>
          <w:sz w:val="24"/>
          <w:szCs w:val="24"/>
        </w:rPr>
      </w:pPr>
      <w:r w:rsidRPr="00B24F0C">
        <w:rPr>
          <w:rFonts w:eastAsia="Open Sans"/>
          <w:color w:val="3C3C3C" w:themeColor="background2" w:themeShade="40"/>
          <w:sz w:val="24"/>
          <w:szCs w:val="24"/>
        </w:rPr>
        <w:t xml:space="preserve"> 0.7% were d/Deaf</w:t>
      </w:r>
      <w:r w:rsidRPr="00B24F0C">
        <w:rPr>
          <w:rFonts w:eastAsia="Open Sans"/>
          <w:color w:val="3C3C3C" w:themeColor="background2" w:themeShade="40"/>
          <w:sz w:val="24"/>
          <w:szCs w:val="24"/>
          <w:vertAlign w:val="superscript"/>
        </w:rPr>
        <w:footnoteReference w:id="41"/>
      </w:r>
      <w:r w:rsidRPr="00B24F0C">
        <w:rPr>
          <w:rFonts w:eastAsia="Open Sans"/>
          <w:color w:val="3C3C3C" w:themeColor="background2" w:themeShade="40"/>
          <w:sz w:val="24"/>
          <w:szCs w:val="24"/>
        </w:rPr>
        <w:t xml:space="preserve"> or hearing impaired, some of whom will require a British Sign Language interpreter or other forms of reasonable adjustment to ensure they can access support services.  </w:t>
      </w:r>
    </w:p>
    <w:p w14:paraId="045181BA" w14:textId="09B8C9FC" w:rsidR="004C618D" w:rsidRPr="00296835" w:rsidRDefault="00B24F0C" w:rsidP="00843188">
      <w:pPr>
        <w:spacing w:line="360" w:lineRule="auto"/>
        <w:rPr>
          <w:rFonts w:asciiTheme="majorHAnsi" w:eastAsiaTheme="majorEastAsia" w:hAnsiTheme="majorHAnsi" w:cstheme="majorBidi"/>
          <w:color w:val="5A0035" w:themeColor="accent1" w:themeShade="7F"/>
        </w:rPr>
      </w:pPr>
      <w:bookmarkStart w:id="54" w:name="_Toc58537488"/>
      <w:bookmarkStart w:id="55" w:name="_Toc83079935"/>
      <w:r w:rsidRPr="00CE69B3">
        <w:rPr>
          <w:noProof/>
          <w:color w:val="2B579A"/>
          <w:shd w:val="clear" w:color="auto" w:fill="E6E6E6"/>
          <w:lang w:eastAsia="en-GB"/>
        </w:rPr>
        <w:lastRenderedPageBreak/>
        <w:drawing>
          <wp:anchor distT="0" distB="0" distL="114300" distR="114300" simplePos="0" relativeHeight="251658243" behindDoc="1" locked="0" layoutInCell="1" allowOverlap="1" wp14:anchorId="7D9C0F6E" wp14:editId="002CBFC7">
            <wp:simplePos x="0" y="0"/>
            <wp:positionH relativeFrom="column">
              <wp:posOffset>114300</wp:posOffset>
            </wp:positionH>
            <wp:positionV relativeFrom="paragraph">
              <wp:posOffset>209550</wp:posOffset>
            </wp:positionV>
            <wp:extent cx="5791200" cy="7277100"/>
            <wp:effectExtent l="0" t="0" r="0" b="0"/>
            <wp:wrapTight wrapText="bothSides">
              <wp:wrapPolygon edited="0">
                <wp:start x="0" y="0"/>
                <wp:lineTo x="0" y="21543"/>
                <wp:lineTo x="21529" y="21543"/>
                <wp:lineTo x="21529" y="0"/>
                <wp:lineTo x="0" y="0"/>
              </wp:wrapPolygon>
            </wp:wrapTight>
            <wp:docPr id="9" name="Chart 9" descr="This chart displays the support needs of service users in the overall sample, community-based services and refuges. The percentage represents 34,860 service users in our sample. Some survivors will not have been able to access services because the service was not resourced to meet their specific support needs.&#10;&#10;Multiple vulnerabilities - 24.6% of all users, 13.9% of community-based services users and 14.9% of refuge users.&#10;Offending - 8.6% of all users, 4% of community-based services users and 2.4% of refuge users.&#10;Drugs - 8.6% of all users, 4% of community-based services and 4.4% of refuge users&#10;Alcohol - 6.1% of all users, 4.9% of community-based services users and 5% of refuge users&#10;Physical health - 16.2% of all users, 10.4% of community-based services users and 10.9% of refuge users.&#10;Mental health - 49.2% of all users, 36.3% of community-based services users and 37.6% of refuge users.&#10;&#10;" title="Chart 1.7: Support needs of service users 2020-2021 (On Track)">
              <a:extLst xmlns:a="http://schemas.openxmlformats.org/drawingml/2006/main">
                <a:ext uri="{FF2B5EF4-FFF2-40B4-BE49-F238E27FC236}">
                  <a16:creationId xmlns:a16="http://schemas.microsoft.com/office/drawing/2014/main" id="{00000000-0008-0000-1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14:paraId="47862A5E" w14:textId="77777777" w:rsidR="0026612B" w:rsidRPr="00CE69B3" w:rsidRDefault="0026612B" w:rsidP="00843188">
      <w:pPr>
        <w:spacing w:after="200" w:line="360" w:lineRule="auto"/>
        <w:rPr>
          <w:rFonts w:eastAsia="Open Sans"/>
          <w:color w:val="B6006B"/>
          <w:sz w:val="32"/>
          <w:szCs w:val="32"/>
          <w:lang w:eastAsia="en-GB"/>
        </w:rPr>
      </w:pPr>
      <w:bookmarkStart w:id="56" w:name="_Toc85211242"/>
      <w:r w:rsidRPr="00CE69B3">
        <w:rPr>
          <w:rFonts w:eastAsia="Open Sans"/>
          <w:color w:val="B6006B"/>
          <w:sz w:val="32"/>
          <w:szCs w:val="32"/>
          <w:lang w:eastAsia="en-GB"/>
        </w:rPr>
        <w:br w:type="page"/>
      </w:r>
    </w:p>
    <w:p w14:paraId="45EA6D03" w14:textId="1DC5C794" w:rsidR="004C618D" w:rsidRPr="00B24F0C" w:rsidRDefault="004C618D" w:rsidP="00843188">
      <w:pPr>
        <w:pStyle w:val="Heading1"/>
        <w:spacing w:line="360" w:lineRule="auto"/>
      </w:pPr>
      <w:bookmarkStart w:id="57" w:name="_Toc95486574"/>
      <w:r w:rsidRPr="00B24F0C">
        <w:lastRenderedPageBreak/>
        <w:t>Section 2: The provision of services</w:t>
      </w:r>
      <w:bookmarkEnd w:id="54"/>
      <w:bookmarkEnd w:id="55"/>
      <w:bookmarkEnd w:id="56"/>
      <w:bookmarkEnd w:id="57"/>
      <w:r w:rsidRPr="00B24F0C">
        <w:t xml:space="preserve"> </w:t>
      </w:r>
    </w:p>
    <w:p w14:paraId="4D64E345" w14:textId="77777777" w:rsidR="004C618D" w:rsidRPr="00B24F0C" w:rsidRDefault="004C618D" w:rsidP="00843188">
      <w:pPr>
        <w:spacing w:line="360" w:lineRule="auto"/>
        <w:rPr>
          <w:sz w:val="24"/>
          <w:szCs w:val="24"/>
        </w:rPr>
      </w:pPr>
      <w:bookmarkStart w:id="58" w:name="_Toc58537490"/>
      <w:r w:rsidRPr="00B24F0C">
        <w:rPr>
          <w:sz w:val="24"/>
          <w:szCs w:val="24"/>
        </w:rPr>
        <w:t xml:space="preserve">This section of the report looks at information from Routes to Support and uses a format employed in previous editions of the Annual Audit to provide the best insight into the numbers and accessibility of local domestic abuse service services in England. </w:t>
      </w:r>
    </w:p>
    <w:p w14:paraId="326FA1B0" w14:textId="77777777" w:rsidR="004C618D" w:rsidRPr="00B24F0C" w:rsidRDefault="004C618D" w:rsidP="00843188">
      <w:pPr>
        <w:pStyle w:val="Heading2"/>
        <w:spacing w:line="360" w:lineRule="auto"/>
        <w:rPr>
          <w:color w:val="B6006C" w:themeColor="accent1"/>
          <w:sz w:val="28"/>
          <w:szCs w:val="28"/>
        </w:rPr>
      </w:pPr>
      <w:bookmarkStart w:id="59" w:name="_Toc83079937"/>
      <w:bookmarkStart w:id="60" w:name="_Toc85211243"/>
      <w:bookmarkStart w:id="61" w:name="_Toc95486575"/>
      <w:r w:rsidRPr="00B24F0C">
        <w:rPr>
          <w:sz w:val="28"/>
          <w:szCs w:val="28"/>
        </w:rPr>
        <w:t>Key findings</w:t>
      </w:r>
      <w:bookmarkEnd w:id="58"/>
      <w:bookmarkEnd w:id="59"/>
      <w:bookmarkEnd w:id="60"/>
      <w:bookmarkEnd w:id="61"/>
      <w:r w:rsidRPr="00B24F0C">
        <w:rPr>
          <w:sz w:val="28"/>
          <w:szCs w:val="28"/>
        </w:rPr>
        <w:t xml:space="preserve">  </w:t>
      </w:r>
    </w:p>
    <w:p w14:paraId="7F9AABAF" w14:textId="77777777" w:rsidR="004C618D" w:rsidRPr="00B24F0C" w:rsidRDefault="004C618D" w:rsidP="00843188">
      <w:pPr>
        <w:numPr>
          <w:ilvl w:val="0"/>
          <w:numId w:val="19"/>
        </w:numPr>
        <w:spacing w:line="360" w:lineRule="auto"/>
        <w:ind w:hanging="436"/>
        <w:contextualSpacing/>
        <w:rPr>
          <w:rFonts w:eastAsia="Open Sans"/>
          <w:noProof/>
          <w:sz w:val="24"/>
          <w:szCs w:val="24"/>
        </w:rPr>
      </w:pPr>
      <w:r w:rsidRPr="00B24F0C">
        <w:rPr>
          <w:noProof/>
          <w:sz w:val="24"/>
          <w:szCs w:val="24"/>
        </w:rPr>
        <w:t>Domestic abuse services continue to offer a wide range of service types:</w:t>
      </w:r>
    </w:p>
    <w:p w14:paraId="6BB9551A" w14:textId="77777777" w:rsidR="004C618D" w:rsidRPr="00B24F0C" w:rsidRDefault="004C618D" w:rsidP="00843188">
      <w:pPr>
        <w:numPr>
          <w:ilvl w:val="1"/>
          <w:numId w:val="22"/>
        </w:numPr>
        <w:spacing w:line="360" w:lineRule="auto"/>
        <w:ind w:left="1134" w:hanging="425"/>
        <w:contextualSpacing/>
        <w:rPr>
          <w:rFonts w:asciiTheme="minorHAnsi" w:eastAsiaTheme="minorEastAsia" w:hAnsiTheme="minorHAnsi" w:cstheme="minorBidi"/>
          <w:sz w:val="24"/>
          <w:szCs w:val="24"/>
        </w:rPr>
      </w:pPr>
      <w:r w:rsidRPr="00B24F0C">
        <w:rPr>
          <w:sz w:val="24"/>
          <w:szCs w:val="24"/>
        </w:rPr>
        <w:t xml:space="preserve">On 1st May 2021, there were 229 domestic abuse service providers running 391 local services throughout England. </w:t>
      </w:r>
    </w:p>
    <w:p w14:paraId="4002C274" w14:textId="77777777" w:rsidR="004C618D" w:rsidRPr="00B24F0C" w:rsidRDefault="004C618D" w:rsidP="00843188">
      <w:pPr>
        <w:numPr>
          <w:ilvl w:val="1"/>
          <w:numId w:val="22"/>
        </w:numPr>
        <w:spacing w:line="360" w:lineRule="auto"/>
        <w:ind w:left="1134" w:hanging="425"/>
        <w:contextualSpacing/>
        <w:rPr>
          <w:rFonts w:asciiTheme="minorHAnsi" w:eastAsiaTheme="minorEastAsia" w:hAnsiTheme="minorHAnsi" w:cstheme="minorBidi"/>
          <w:sz w:val="24"/>
          <w:szCs w:val="24"/>
        </w:rPr>
      </w:pPr>
      <w:r w:rsidRPr="00B24F0C">
        <w:rPr>
          <w:sz w:val="24"/>
          <w:szCs w:val="24"/>
        </w:rPr>
        <w:t xml:space="preserve">These 391 services deliver a range of service types including community-based support, open-access support such as helplines and therapeutic support like counselling. Of the 391 services, 269 included refuge services and 223 included dedicated services for children/young people. </w:t>
      </w:r>
    </w:p>
    <w:p w14:paraId="44EAA74B" w14:textId="77777777" w:rsidR="004C618D" w:rsidRPr="00B24F0C" w:rsidRDefault="004C618D" w:rsidP="00843188">
      <w:pPr>
        <w:numPr>
          <w:ilvl w:val="1"/>
          <w:numId w:val="22"/>
        </w:numPr>
        <w:spacing w:line="360" w:lineRule="auto"/>
        <w:ind w:left="1134" w:hanging="425"/>
        <w:contextualSpacing/>
        <w:rPr>
          <w:rFonts w:asciiTheme="minorHAnsi" w:eastAsiaTheme="minorEastAsia" w:hAnsiTheme="minorHAnsi" w:cstheme="minorBidi"/>
          <w:sz w:val="24"/>
          <w:szCs w:val="24"/>
        </w:rPr>
      </w:pPr>
      <w:r w:rsidRPr="00B24F0C">
        <w:rPr>
          <w:sz w:val="24"/>
          <w:szCs w:val="24"/>
        </w:rPr>
        <w:t xml:space="preserve">Between 1st May 2020 and 1st May 2021, 20 local services had a net increase in the number of service types they offered. Only 55.0% of these had a corresponding increase in staff. </w:t>
      </w:r>
    </w:p>
    <w:p w14:paraId="7920C933" w14:textId="77777777" w:rsidR="004C618D" w:rsidRPr="00B24F0C" w:rsidRDefault="004C618D" w:rsidP="00843188">
      <w:pPr>
        <w:numPr>
          <w:ilvl w:val="1"/>
          <w:numId w:val="22"/>
        </w:numPr>
        <w:spacing w:line="360" w:lineRule="auto"/>
        <w:ind w:left="1134" w:hanging="425"/>
        <w:contextualSpacing/>
        <w:rPr>
          <w:rFonts w:asciiTheme="minorHAnsi" w:eastAsiaTheme="minorEastAsia" w:hAnsiTheme="minorHAnsi" w:cstheme="minorBidi"/>
          <w:sz w:val="24"/>
          <w:szCs w:val="24"/>
        </w:rPr>
      </w:pPr>
      <w:r w:rsidRPr="00B24F0C">
        <w:rPr>
          <w:rFonts w:eastAsia="Open Sans"/>
          <w:sz w:val="24"/>
          <w:szCs w:val="24"/>
        </w:rPr>
        <w:t>The number of services delivering some service types fell. The most significant change was in the number of counselling services, with the number of local services providing counselling decreasing by 15.</w:t>
      </w:r>
    </w:p>
    <w:p w14:paraId="79D3AB60" w14:textId="77777777" w:rsidR="004C618D" w:rsidRPr="00B24F0C" w:rsidRDefault="004C618D" w:rsidP="00843188">
      <w:pPr>
        <w:numPr>
          <w:ilvl w:val="1"/>
          <w:numId w:val="22"/>
        </w:numPr>
        <w:spacing w:line="360" w:lineRule="auto"/>
        <w:ind w:left="1134" w:hanging="425"/>
        <w:contextualSpacing/>
        <w:rPr>
          <w:rFonts w:asciiTheme="minorHAnsi" w:eastAsiaTheme="minorEastAsia" w:hAnsiTheme="minorHAnsi" w:cstheme="minorBidi"/>
          <w:sz w:val="24"/>
          <w:szCs w:val="24"/>
        </w:rPr>
      </w:pPr>
      <w:r w:rsidRPr="00B24F0C">
        <w:rPr>
          <w:rFonts w:eastAsia="Open Sans"/>
          <w:sz w:val="24"/>
          <w:szCs w:val="24"/>
        </w:rPr>
        <w:t>Two refuge services run exclusively for LGBT+ survivors were added to Routes to Support in 2020-21</w:t>
      </w:r>
    </w:p>
    <w:p w14:paraId="486279D6" w14:textId="77777777" w:rsidR="004C618D" w:rsidRPr="00B24F0C" w:rsidRDefault="004C618D" w:rsidP="00843188">
      <w:pPr>
        <w:spacing w:line="360" w:lineRule="auto"/>
        <w:ind w:left="720"/>
        <w:contextualSpacing/>
        <w:rPr>
          <w:rFonts w:asciiTheme="minorHAnsi" w:eastAsiaTheme="minorEastAsia" w:hAnsiTheme="minorHAnsi" w:cstheme="minorBidi"/>
          <w:sz w:val="24"/>
          <w:szCs w:val="24"/>
        </w:rPr>
      </w:pPr>
    </w:p>
    <w:p w14:paraId="04E8D93E" w14:textId="77777777" w:rsidR="004C618D" w:rsidRPr="00B24F0C" w:rsidRDefault="004C618D" w:rsidP="00843188">
      <w:pPr>
        <w:numPr>
          <w:ilvl w:val="0"/>
          <w:numId w:val="19"/>
        </w:numPr>
        <w:spacing w:line="360" w:lineRule="auto"/>
        <w:contextualSpacing/>
        <w:rPr>
          <w:sz w:val="24"/>
          <w:szCs w:val="24"/>
        </w:rPr>
      </w:pPr>
      <w:r w:rsidRPr="00B24F0C">
        <w:rPr>
          <w:sz w:val="24"/>
          <w:szCs w:val="24"/>
        </w:rPr>
        <w:t>We saw an increase in refuge spaces, largely due to emergency funding made available in response to the pandemic. However more needs to be done to make sure these spaces are sustainable and accessible to all</w:t>
      </w:r>
      <w:r w:rsidRPr="00B24F0C">
        <w:rPr>
          <w:sz w:val="18"/>
          <w:szCs w:val="18"/>
        </w:rPr>
        <w:t>:</w:t>
      </w:r>
      <w:r w:rsidRPr="00B24F0C">
        <w:rPr>
          <w:sz w:val="24"/>
          <w:szCs w:val="24"/>
        </w:rPr>
        <w:t xml:space="preserve"> </w:t>
      </w:r>
    </w:p>
    <w:p w14:paraId="73E2D279" w14:textId="607EF649" w:rsidR="004C618D" w:rsidRPr="00B24F0C" w:rsidRDefault="004C618D" w:rsidP="00843188">
      <w:pPr>
        <w:numPr>
          <w:ilvl w:val="0"/>
          <w:numId w:val="21"/>
        </w:numPr>
        <w:spacing w:line="360" w:lineRule="auto"/>
        <w:contextualSpacing/>
        <w:rPr>
          <w:rFonts w:asciiTheme="minorHAnsi" w:eastAsiaTheme="minorEastAsia" w:hAnsiTheme="minorHAnsi" w:cstheme="minorBidi"/>
          <w:sz w:val="24"/>
          <w:szCs w:val="24"/>
        </w:rPr>
      </w:pPr>
      <w:r w:rsidRPr="00B24F0C">
        <w:rPr>
          <w:sz w:val="24"/>
          <w:szCs w:val="24"/>
        </w:rPr>
        <w:lastRenderedPageBreak/>
        <w:t>The number of spaces in refuge services increased by 354 from 3,935 on 1st May 2020 to 4,289 on 1st May 2021; although this is a net change and does not give a full picture of change in the sector as it does not account for services opening or closing during the year. This is the highest increase seen in recent years, yet this figure still falls short of the number of spaces recommended by the Council of Europe by 1,366, which represents a 24.2% shortfall</w:t>
      </w:r>
      <w:r w:rsidRPr="00B24F0C">
        <w:rPr>
          <w:sz w:val="24"/>
          <w:szCs w:val="24"/>
          <w:vertAlign w:val="superscript"/>
        </w:rPr>
        <w:footnoteReference w:id="42"/>
      </w:r>
      <w:r w:rsidRPr="00B24F0C">
        <w:rPr>
          <w:sz w:val="24"/>
          <w:szCs w:val="24"/>
        </w:rPr>
        <w:t>. It is yet to be seen whether refuge spaces set up with emergency Covid-19 funding will remain once this funding has come to an end. We know that a significant proportion of refuge spaces, and in particular spaces in ‘by and for’ expert women’s organisations</w:t>
      </w:r>
      <w:r w:rsidRPr="00B24F0C">
        <w:rPr>
          <w:sz w:val="24"/>
          <w:szCs w:val="24"/>
          <w:vertAlign w:val="superscript"/>
        </w:rPr>
        <w:footnoteReference w:id="43"/>
      </w:r>
      <w:r w:rsidRPr="00B24F0C">
        <w:rPr>
          <w:sz w:val="24"/>
          <w:szCs w:val="24"/>
        </w:rPr>
        <w:t xml:space="preserve"> for Black and minoritised women, are not funded through local authority commissioning arrangements, leaving them in a precarious position and reliant on insecure funding streams (</w:t>
      </w:r>
      <w:r w:rsidR="000E4582" w:rsidRPr="00B24F0C">
        <w:rPr>
          <w:sz w:val="24"/>
          <w:szCs w:val="24"/>
        </w:rPr>
        <w:t xml:space="preserve">See </w:t>
      </w:r>
      <w:r w:rsidR="000E4582" w:rsidRPr="00B24F0C">
        <w:rPr>
          <w:b/>
          <w:bCs/>
          <w:sz w:val="24"/>
          <w:szCs w:val="24"/>
        </w:rPr>
        <w:t>Section 3.4</w:t>
      </w:r>
      <w:r w:rsidRPr="00B24F0C">
        <w:rPr>
          <w:sz w:val="24"/>
          <w:szCs w:val="24"/>
        </w:rPr>
        <w:t xml:space="preserve">). </w:t>
      </w:r>
    </w:p>
    <w:p w14:paraId="5FB15993" w14:textId="77777777" w:rsidR="004C618D" w:rsidRPr="00B24F0C" w:rsidRDefault="004C618D" w:rsidP="00843188">
      <w:pPr>
        <w:numPr>
          <w:ilvl w:val="0"/>
          <w:numId w:val="21"/>
        </w:numPr>
        <w:spacing w:line="360" w:lineRule="auto"/>
        <w:contextualSpacing/>
        <w:rPr>
          <w:rFonts w:asciiTheme="minorHAnsi" w:eastAsiaTheme="minorEastAsia" w:hAnsiTheme="minorHAnsi" w:cstheme="minorBidi"/>
          <w:sz w:val="24"/>
          <w:szCs w:val="24"/>
        </w:rPr>
      </w:pPr>
      <w:r w:rsidRPr="00B24F0C">
        <w:rPr>
          <w:sz w:val="24"/>
          <w:szCs w:val="24"/>
        </w:rPr>
        <w:t>Many of the additional spaces made available between May 2020 and May 2021 were available to men, which means the overall number of spaces for men has increased by 55.2% (100 additional spaces). On 1</w:t>
      </w:r>
      <w:r w:rsidRPr="00B24F0C">
        <w:rPr>
          <w:sz w:val="24"/>
          <w:szCs w:val="24"/>
          <w:vertAlign w:val="superscript"/>
        </w:rPr>
        <w:t>st</w:t>
      </w:r>
      <w:r w:rsidRPr="00B24F0C">
        <w:rPr>
          <w:sz w:val="24"/>
          <w:szCs w:val="24"/>
        </w:rPr>
        <w:t xml:space="preserve"> May 2021 there were a total of 281 refuge spaces available to men, 23 for men only and 258 for either men or women.</w:t>
      </w:r>
    </w:p>
    <w:p w14:paraId="31C652B7" w14:textId="77777777" w:rsidR="004C618D" w:rsidRPr="00B24F0C" w:rsidRDefault="004C618D" w:rsidP="00843188">
      <w:pPr>
        <w:numPr>
          <w:ilvl w:val="0"/>
          <w:numId w:val="21"/>
        </w:numPr>
        <w:spacing w:line="360" w:lineRule="auto"/>
        <w:contextualSpacing/>
        <w:rPr>
          <w:rFonts w:asciiTheme="minorHAnsi" w:eastAsiaTheme="minorEastAsia" w:hAnsiTheme="minorHAnsi" w:cstheme="minorBidi"/>
          <w:sz w:val="24"/>
          <w:szCs w:val="24"/>
        </w:rPr>
      </w:pPr>
      <w:r w:rsidRPr="00B24F0C">
        <w:rPr>
          <w:sz w:val="24"/>
          <w:szCs w:val="24"/>
        </w:rPr>
        <w:t>Only 6.3% of all vacancies posted on Routes to Support in 2020-2021</w:t>
      </w:r>
      <w:r w:rsidRPr="00B24F0C">
        <w:rPr>
          <w:sz w:val="24"/>
          <w:szCs w:val="24"/>
          <w:vertAlign w:val="superscript"/>
        </w:rPr>
        <w:footnoteReference w:id="44"/>
      </w:r>
      <w:r w:rsidRPr="00B24F0C">
        <w:rPr>
          <w:sz w:val="24"/>
          <w:szCs w:val="24"/>
        </w:rPr>
        <w:t xml:space="preserve"> could consider women who had no recourse to public funds. This makes it even more challenging to assess the level of demand from this marginalised group of women. </w:t>
      </w:r>
    </w:p>
    <w:p w14:paraId="2060090E" w14:textId="77777777" w:rsidR="004C618D" w:rsidRPr="00B24F0C" w:rsidRDefault="004C618D" w:rsidP="00843188">
      <w:pPr>
        <w:numPr>
          <w:ilvl w:val="0"/>
          <w:numId w:val="21"/>
        </w:numPr>
        <w:spacing w:line="360" w:lineRule="auto"/>
        <w:contextualSpacing/>
        <w:rPr>
          <w:rFonts w:asciiTheme="minorHAnsi" w:eastAsiaTheme="minorEastAsia" w:hAnsiTheme="minorHAnsi" w:cstheme="minorBidi"/>
          <w:sz w:val="24"/>
          <w:szCs w:val="24"/>
        </w:rPr>
      </w:pPr>
      <w:r w:rsidRPr="00B24F0C">
        <w:rPr>
          <w:sz w:val="24"/>
          <w:szCs w:val="24"/>
        </w:rPr>
        <w:lastRenderedPageBreak/>
        <w:t>Less than half of refuge vacancies posted on Routes to Support in 2020-2021</w:t>
      </w:r>
      <w:r w:rsidRPr="00B24F0C">
        <w:rPr>
          <w:sz w:val="24"/>
          <w:szCs w:val="24"/>
          <w:vertAlign w:val="superscript"/>
        </w:rPr>
        <w:footnoteReference w:id="45"/>
      </w:r>
      <w:r w:rsidRPr="00B24F0C">
        <w:rPr>
          <w:sz w:val="24"/>
          <w:szCs w:val="24"/>
        </w:rPr>
        <w:t xml:space="preserve"> could accommodate a woman with two children. This fell to less than one in five for a woman with three children. </w:t>
      </w:r>
    </w:p>
    <w:p w14:paraId="1F481802" w14:textId="77777777" w:rsidR="004C618D" w:rsidRPr="00B24F0C" w:rsidRDefault="004C618D" w:rsidP="00843188">
      <w:pPr>
        <w:spacing w:line="360" w:lineRule="auto"/>
        <w:ind w:left="1080"/>
        <w:contextualSpacing/>
        <w:rPr>
          <w:rFonts w:asciiTheme="minorHAnsi" w:eastAsiaTheme="minorEastAsia" w:hAnsiTheme="minorHAnsi" w:cstheme="minorBidi"/>
          <w:sz w:val="24"/>
          <w:szCs w:val="24"/>
        </w:rPr>
      </w:pPr>
    </w:p>
    <w:p w14:paraId="2BCDC7DD" w14:textId="77777777" w:rsidR="004C618D" w:rsidRPr="00B24F0C" w:rsidRDefault="004C618D" w:rsidP="00843188">
      <w:pPr>
        <w:numPr>
          <w:ilvl w:val="0"/>
          <w:numId w:val="19"/>
        </w:numPr>
        <w:spacing w:line="360" w:lineRule="auto"/>
        <w:contextualSpacing/>
        <w:rPr>
          <w:rFonts w:asciiTheme="minorHAnsi" w:eastAsiaTheme="minorEastAsia" w:hAnsiTheme="minorHAnsi" w:cstheme="minorBidi"/>
          <w:sz w:val="24"/>
          <w:szCs w:val="24"/>
        </w:rPr>
      </w:pPr>
      <w:r w:rsidRPr="00B24F0C">
        <w:rPr>
          <w:rFonts w:eastAsia="Open Sans"/>
          <w:sz w:val="24"/>
          <w:szCs w:val="24"/>
        </w:rPr>
        <w:t>Women continued to face barriers to accessing support services and travelled significant distances to seek refuge:</w:t>
      </w:r>
    </w:p>
    <w:p w14:paraId="10793989" w14:textId="77777777" w:rsidR="004C618D" w:rsidRPr="00B24F0C" w:rsidRDefault="004C618D" w:rsidP="00843188">
      <w:pPr>
        <w:numPr>
          <w:ilvl w:val="0"/>
          <w:numId w:val="20"/>
        </w:numPr>
        <w:spacing w:line="360" w:lineRule="auto"/>
        <w:contextualSpacing/>
        <w:rPr>
          <w:sz w:val="24"/>
          <w:szCs w:val="24"/>
          <w:lang w:val="en-US"/>
        </w:rPr>
      </w:pPr>
      <w:r w:rsidRPr="00B24F0C">
        <w:rPr>
          <w:rFonts w:eastAsia="Open Sans"/>
          <w:sz w:val="24"/>
          <w:szCs w:val="24"/>
        </w:rPr>
        <w:t>61.9% of all the referrals received in refuge services using On Track were rejected. </w:t>
      </w:r>
      <w:r w:rsidRPr="00B24F0C">
        <w:rPr>
          <w:sz w:val="24"/>
          <w:szCs w:val="24"/>
        </w:rPr>
        <w:t xml:space="preserve"> The main reason why referrals to refuge services were rejected was a lack of space or capacity; with 26.5% of rejected referrals being for this reason. This also equates to 15.6% of all referrals received being rejected due to lack of space or capacity.</w:t>
      </w:r>
    </w:p>
    <w:p w14:paraId="15A104DA" w14:textId="77777777" w:rsidR="004C618D" w:rsidRPr="00B24F0C" w:rsidRDefault="004C618D" w:rsidP="00843188">
      <w:pPr>
        <w:numPr>
          <w:ilvl w:val="0"/>
          <w:numId w:val="20"/>
        </w:numPr>
        <w:spacing w:line="360" w:lineRule="auto"/>
        <w:contextualSpacing/>
        <w:rPr>
          <w:rFonts w:asciiTheme="minorHAnsi" w:eastAsiaTheme="minorEastAsia" w:hAnsiTheme="minorHAnsi" w:cstheme="minorBidi"/>
          <w:color w:val="262626" w:themeColor="text2"/>
          <w:sz w:val="24"/>
          <w:szCs w:val="24"/>
        </w:rPr>
      </w:pPr>
      <w:r w:rsidRPr="00B24F0C">
        <w:rPr>
          <w:rFonts w:eastAsia="Open Sans"/>
          <w:color w:val="262626" w:themeColor="text2"/>
          <w:sz w:val="24"/>
          <w:szCs w:val="24"/>
        </w:rPr>
        <w:t>45.0% of all the referrals received in community-based services (see Table 2.9) were rejected (for any reason). The main reasons for rejection were that the survivor did not want support (31.4% of all those referrals were rejected), that the service was unable to contact the survivor (22.7% of all those referrals were rejected) and that the client was already in service (21.8%)</w:t>
      </w:r>
    </w:p>
    <w:p w14:paraId="5D43EEFE" w14:textId="77777777" w:rsidR="004C618D" w:rsidRPr="00B24F0C" w:rsidRDefault="004C618D" w:rsidP="00843188">
      <w:pPr>
        <w:numPr>
          <w:ilvl w:val="0"/>
          <w:numId w:val="20"/>
        </w:numPr>
        <w:spacing w:line="360" w:lineRule="auto"/>
        <w:contextualSpacing/>
        <w:rPr>
          <w:rFonts w:asciiTheme="minorHAnsi" w:eastAsiaTheme="minorEastAsia" w:hAnsiTheme="minorHAnsi" w:cstheme="minorBidi"/>
          <w:sz w:val="24"/>
          <w:szCs w:val="24"/>
          <w:lang w:val="en-US"/>
        </w:rPr>
      </w:pPr>
      <w:r w:rsidRPr="00B24F0C">
        <w:rPr>
          <w:sz w:val="24"/>
          <w:szCs w:val="24"/>
          <w:lang w:val="en-US"/>
        </w:rPr>
        <w:t>The majority of women (79.6%) placed in refuge between 1</w:t>
      </w:r>
      <w:r w:rsidRPr="00B24F0C">
        <w:rPr>
          <w:sz w:val="24"/>
          <w:szCs w:val="24"/>
          <w:vertAlign w:val="superscript"/>
          <w:lang w:val="en-US"/>
        </w:rPr>
        <w:t>st</w:t>
      </w:r>
      <w:r w:rsidRPr="00B24F0C">
        <w:rPr>
          <w:sz w:val="24"/>
          <w:szCs w:val="24"/>
          <w:lang w:val="en-US"/>
        </w:rPr>
        <w:t xml:space="preserve"> July 2020 and 31</w:t>
      </w:r>
      <w:r w:rsidRPr="00B24F0C">
        <w:rPr>
          <w:sz w:val="24"/>
          <w:szCs w:val="24"/>
          <w:vertAlign w:val="superscript"/>
          <w:lang w:val="en-US"/>
        </w:rPr>
        <w:t>st</w:t>
      </w:r>
      <w:r w:rsidRPr="00B24F0C">
        <w:rPr>
          <w:sz w:val="24"/>
          <w:szCs w:val="24"/>
          <w:lang w:val="en-US"/>
        </w:rPr>
        <w:t xml:space="preserve"> March 2021 came from a different local authority area to the refuge they moved to (2,788 out of 3,503 women</w:t>
      </w:r>
      <w:r w:rsidRPr="00B24F0C">
        <w:rPr>
          <w:sz w:val="24"/>
          <w:szCs w:val="24"/>
          <w:vertAlign w:val="superscript"/>
          <w:lang w:val="en-US"/>
        </w:rPr>
        <w:footnoteReference w:id="46"/>
      </w:r>
      <w:r w:rsidRPr="00B24F0C">
        <w:rPr>
          <w:sz w:val="24"/>
          <w:szCs w:val="24"/>
          <w:lang w:val="en-US"/>
        </w:rPr>
        <w:t>).</w:t>
      </w:r>
    </w:p>
    <w:p w14:paraId="12347146" w14:textId="77777777" w:rsidR="004C618D" w:rsidRPr="00B24F0C" w:rsidRDefault="004C618D" w:rsidP="00843188">
      <w:pPr>
        <w:numPr>
          <w:ilvl w:val="0"/>
          <w:numId w:val="20"/>
        </w:numPr>
        <w:spacing w:line="360" w:lineRule="auto"/>
        <w:contextualSpacing/>
        <w:rPr>
          <w:rFonts w:asciiTheme="minorHAnsi" w:eastAsiaTheme="minorEastAsia" w:hAnsiTheme="minorHAnsi" w:cstheme="minorBidi"/>
          <w:sz w:val="24"/>
          <w:szCs w:val="24"/>
          <w:lang w:val="en-US"/>
        </w:rPr>
      </w:pPr>
      <w:r w:rsidRPr="00B24F0C">
        <w:rPr>
          <w:sz w:val="24"/>
          <w:szCs w:val="24"/>
          <w:lang w:val="en-US"/>
        </w:rPr>
        <w:t>The majority of women travelled to a refuge that was located within the same region</w:t>
      </w:r>
      <w:r w:rsidRPr="00B24F0C">
        <w:rPr>
          <w:sz w:val="24"/>
          <w:szCs w:val="24"/>
          <w:vertAlign w:val="superscript"/>
          <w:lang w:val="en-US"/>
        </w:rPr>
        <w:footnoteReference w:id="47"/>
      </w:r>
      <w:r w:rsidRPr="00B24F0C">
        <w:rPr>
          <w:sz w:val="24"/>
          <w:szCs w:val="24"/>
          <w:lang w:val="en-US"/>
        </w:rPr>
        <w:t xml:space="preserve"> as their previous home (71.9%, 2,518 out of 3,503 women), however over a quarter of women travelled to another region </w:t>
      </w:r>
      <w:r w:rsidRPr="00B24F0C">
        <w:rPr>
          <w:sz w:val="24"/>
          <w:szCs w:val="24"/>
          <w:lang w:val="en-US"/>
        </w:rPr>
        <w:lastRenderedPageBreak/>
        <w:t>to access a refuge suitable for her needs that was located in an area away from the perpetrator/s of abuse (28.1%, 985 out of 3,503 women).</w:t>
      </w:r>
    </w:p>
    <w:p w14:paraId="00EA4C98" w14:textId="77777777" w:rsidR="004C618D" w:rsidRPr="00B24F0C" w:rsidRDefault="004C618D" w:rsidP="00843188">
      <w:pPr>
        <w:spacing w:line="360" w:lineRule="auto"/>
        <w:ind w:left="720"/>
        <w:contextualSpacing/>
        <w:rPr>
          <w:rFonts w:eastAsiaTheme="minorEastAsia"/>
          <w:sz w:val="24"/>
          <w:szCs w:val="24"/>
        </w:rPr>
      </w:pPr>
    </w:p>
    <w:p w14:paraId="3789259B" w14:textId="77777777" w:rsidR="004C618D" w:rsidRPr="00B24F0C" w:rsidRDefault="004C618D" w:rsidP="00843188">
      <w:pPr>
        <w:numPr>
          <w:ilvl w:val="0"/>
          <w:numId w:val="19"/>
        </w:numPr>
        <w:spacing w:line="360" w:lineRule="auto"/>
        <w:contextualSpacing/>
        <w:rPr>
          <w:sz w:val="24"/>
          <w:szCs w:val="24"/>
        </w:rPr>
      </w:pPr>
      <w:r w:rsidRPr="00B24F0C">
        <w:rPr>
          <w:sz w:val="24"/>
          <w:szCs w:val="24"/>
        </w:rPr>
        <w:t>The restrictions related to Covid-19 presented challenges to domestic abuse services and meant they had to identify new ways of providing their services:</w:t>
      </w:r>
    </w:p>
    <w:p w14:paraId="2374829A" w14:textId="77777777" w:rsidR="004C618D" w:rsidRPr="00B24F0C" w:rsidRDefault="004C618D" w:rsidP="00843188">
      <w:pPr>
        <w:numPr>
          <w:ilvl w:val="0"/>
          <w:numId w:val="24"/>
        </w:numPr>
        <w:spacing w:line="360" w:lineRule="auto"/>
        <w:contextualSpacing/>
        <w:rPr>
          <w:rFonts w:asciiTheme="minorHAnsi" w:eastAsiaTheme="minorEastAsia" w:hAnsiTheme="minorHAnsi" w:cstheme="minorBidi"/>
          <w:sz w:val="24"/>
          <w:szCs w:val="24"/>
        </w:rPr>
      </w:pPr>
      <w:r w:rsidRPr="00B24F0C">
        <w:rPr>
          <w:rFonts w:eastAsia="Open Sans"/>
          <w:sz w:val="24"/>
          <w:szCs w:val="24"/>
        </w:rPr>
        <w:t>There were significantly fewer refuge vacancies compared to the previous year. This was largely due to the effects of the Covid-19 pandemic; w</w:t>
      </w:r>
      <w:r w:rsidRPr="00B24F0C">
        <w:rPr>
          <w:sz w:val="24"/>
          <w:szCs w:val="24"/>
        </w:rPr>
        <w:t xml:space="preserve">e know services faced a range of issues related to Covid-19 that impacted on refuge availability, such as difficulties finding move-on accommodation for women, being unable to accept new referrals due to staffing capacity and having to reduce the number of women/families in the refuge to meet government guidance (Women’s Aid, 2020a).  </w:t>
      </w:r>
      <w:r w:rsidRPr="00B24F0C">
        <w:rPr>
          <w:rFonts w:eastAsia="Open Sans"/>
          <w:sz w:val="24"/>
          <w:szCs w:val="24"/>
        </w:rPr>
        <w:t xml:space="preserve">Despite the overall increase in refuge spaces, there were 2060 fewer vacancies posted in 2020-21 than in 2019-20 (a fall of almost one-fifth, 19.9%). The reduction in availability was mainly in the first half of the </w:t>
      </w:r>
      <w:r w:rsidRPr="00B24F0C">
        <w:rPr>
          <w:sz w:val="24"/>
          <w:szCs w:val="24"/>
        </w:rPr>
        <w:t>year when pandemic restrictions were more severe. There were 26.6% fewer vacancies posted between April and September 2020 compared to the same period in 2019, falling to 8.5% fewer vacancies posted between October 2020 and March 2021 compared to the same period in the previous year.</w:t>
      </w:r>
      <w:r w:rsidRPr="00B24F0C">
        <w:rPr>
          <w:rFonts w:eastAsia="Open Sans"/>
          <w:sz w:val="24"/>
          <w:szCs w:val="24"/>
        </w:rPr>
        <w:t xml:space="preserve"> </w:t>
      </w:r>
    </w:p>
    <w:p w14:paraId="47C32456" w14:textId="77777777" w:rsidR="004C618D" w:rsidRPr="00B24F0C" w:rsidRDefault="004C618D" w:rsidP="00843188">
      <w:pPr>
        <w:numPr>
          <w:ilvl w:val="0"/>
          <w:numId w:val="24"/>
        </w:numPr>
        <w:spacing w:line="360" w:lineRule="auto"/>
        <w:contextualSpacing/>
        <w:rPr>
          <w:rFonts w:asciiTheme="minorHAnsi" w:eastAsiaTheme="minorEastAsia" w:hAnsiTheme="minorHAnsi" w:cstheme="minorBidi"/>
          <w:sz w:val="24"/>
          <w:szCs w:val="24"/>
        </w:rPr>
      </w:pPr>
      <w:r w:rsidRPr="00B24F0C">
        <w:rPr>
          <w:rFonts w:eastAsia="Open Sans"/>
          <w:sz w:val="24"/>
          <w:szCs w:val="24"/>
        </w:rPr>
        <w:t>Online live chat was added as service type on Routes to Support for the first time, in recognition that many local services now offer this type of service. 28 local services were recorded as running an online chat service on 1</w:t>
      </w:r>
      <w:r w:rsidRPr="00B24F0C">
        <w:rPr>
          <w:rFonts w:eastAsia="Open Sans"/>
          <w:sz w:val="24"/>
          <w:szCs w:val="24"/>
          <w:vertAlign w:val="superscript"/>
        </w:rPr>
        <w:t>st</w:t>
      </w:r>
      <w:r w:rsidRPr="00B24F0C">
        <w:rPr>
          <w:rFonts w:eastAsia="Open Sans"/>
          <w:sz w:val="24"/>
          <w:szCs w:val="24"/>
        </w:rPr>
        <w:t xml:space="preserve"> May 2021.</w:t>
      </w:r>
    </w:p>
    <w:p w14:paraId="2455E1A4" w14:textId="77777777" w:rsidR="004C618D" w:rsidRPr="00CE69B3" w:rsidRDefault="004C618D" w:rsidP="00843188">
      <w:pPr>
        <w:spacing w:after="200" w:line="360" w:lineRule="auto"/>
        <w:rPr>
          <w:rFonts w:eastAsiaTheme="majorEastAsia"/>
          <w:color w:val="B6006C"/>
          <w:sz w:val="26"/>
          <w:szCs w:val="26"/>
        </w:rPr>
      </w:pPr>
      <w:bookmarkStart w:id="62" w:name="_Toc58537491"/>
      <w:r w:rsidRPr="00CE69B3">
        <w:br w:type="page"/>
      </w:r>
    </w:p>
    <w:p w14:paraId="0DBE27B9" w14:textId="77777777" w:rsidR="004C618D" w:rsidRPr="00B24F0C" w:rsidRDefault="004C618D" w:rsidP="00843188">
      <w:pPr>
        <w:pStyle w:val="Heading2"/>
        <w:spacing w:line="360" w:lineRule="auto"/>
        <w:rPr>
          <w:sz w:val="28"/>
          <w:szCs w:val="28"/>
        </w:rPr>
      </w:pPr>
      <w:bookmarkStart w:id="63" w:name="_Toc85211244"/>
      <w:bookmarkStart w:id="64" w:name="_Toc95486576"/>
      <w:r w:rsidRPr="00B24F0C">
        <w:rPr>
          <w:sz w:val="28"/>
          <w:szCs w:val="28"/>
        </w:rPr>
        <w:lastRenderedPageBreak/>
        <w:t>2.1 Who are the service providers?</w:t>
      </w:r>
      <w:bookmarkEnd w:id="62"/>
      <w:bookmarkEnd w:id="63"/>
      <w:bookmarkEnd w:id="64"/>
      <w:r w:rsidRPr="00B24F0C">
        <w:rPr>
          <w:sz w:val="28"/>
          <w:szCs w:val="28"/>
        </w:rPr>
        <w:t xml:space="preserve"> </w:t>
      </w:r>
    </w:p>
    <w:p w14:paraId="5306A133" w14:textId="77777777" w:rsidR="004C618D" w:rsidRPr="00B24F0C" w:rsidRDefault="004C618D" w:rsidP="00843188">
      <w:pPr>
        <w:spacing w:line="360" w:lineRule="auto"/>
        <w:rPr>
          <w:rFonts w:eastAsia="Open Sans"/>
          <w:sz w:val="24"/>
          <w:szCs w:val="24"/>
        </w:rPr>
      </w:pPr>
      <w:r w:rsidRPr="00B24F0C">
        <w:rPr>
          <w:rFonts w:eastAsia="Open Sans"/>
          <w:sz w:val="24"/>
          <w:szCs w:val="24"/>
        </w:rPr>
        <w:t>There were 229 domestic abuse service providers with services listed on Routes to Support in England in May 2021. These organisations were running 391 local services between them throughout England. 269 of these included refuge services and 223 included dedicated services for children/young people. Of the 229 providers, 160 (running 229 local services) are members of Women’s Aid and 23 (running 28 local services) are members of Imkaan</w:t>
      </w:r>
      <w:r w:rsidRPr="00B24F0C">
        <w:rPr>
          <w:rFonts w:eastAsia="Open Sans"/>
          <w:sz w:val="24"/>
          <w:szCs w:val="24"/>
          <w:vertAlign w:val="superscript"/>
        </w:rPr>
        <w:footnoteReference w:id="48"/>
      </w:r>
      <w:r w:rsidRPr="00B24F0C">
        <w:rPr>
          <w:rFonts w:eastAsia="Open Sans"/>
          <w:sz w:val="24"/>
          <w:szCs w:val="24"/>
        </w:rPr>
        <w:t>. Of these 23 Imkaan members, 21 (26 local services) are members of both Imkaan and Women’s Aid. 44 providers (running 94 local services) hold the Women’s Aid National Quality Standards.</w:t>
      </w:r>
      <w:r w:rsidRPr="00B24F0C">
        <w:rPr>
          <w:rFonts w:eastAsia="Open Sans"/>
          <w:sz w:val="24"/>
          <w:szCs w:val="24"/>
          <w:vertAlign w:val="superscript"/>
        </w:rPr>
        <w:footnoteReference w:id="49"/>
      </w:r>
    </w:p>
    <w:p w14:paraId="4062F5D2" w14:textId="77777777" w:rsidR="004C618D" w:rsidRPr="00B24F0C" w:rsidRDefault="004C618D" w:rsidP="00843188">
      <w:pPr>
        <w:spacing w:line="360" w:lineRule="auto"/>
        <w:rPr>
          <w:rFonts w:eastAsia="Open Sans"/>
          <w:sz w:val="24"/>
          <w:szCs w:val="24"/>
        </w:rPr>
      </w:pPr>
      <w:r w:rsidRPr="00B24F0C">
        <w:rPr>
          <w:rFonts w:eastAsia="Open Sans"/>
          <w:sz w:val="24"/>
          <w:szCs w:val="24"/>
        </w:rPr>
        <w:t>The majority (66.8%) of local domestic abuse support services are run by dedicated providers</w:t>
      </w:r>
      <w:r w:rsidRPr="00B24F0C">
        <w:rPr>
          <w:rFonts w:eastAsia="Open Sans"/>
          <w:sz w:val="24"/>
          <w:szCs w:val="24"/>
          <w:vertAlign w:val="superscript"/>
        </w:rPr>
        <w:footnoteReference w:id="50"/>
      </w:r>
      <w:r w:rsidRPr="00B24F0C">
        <w:rPr>
          <w:rFonts w:eastAsia="Open Sans"/>
          <w:sz w:val="24"/>
          <w:szCs w:val="24"/>
        </w:rPr>
        <w:t>. Of the 269 local services with a refuge service, 65.8% of these are run by a dedicated provider. Just over a third of local domestic abuse services are run by organisations that also offer other types of services or have a wider remit, including housing associations, other charities, or local authorities. Some local services provide specialist support dedicated to certain groups of women, with</w:t>
      </w:r>
      <w:r w:rsidRPr="00B24F0C">
        <w:rPr>
          <w:sz w:val="24"/>
          <w:szCs w:val="24"/>
        </w:rPr>
        <w:t xml:space="preserve"> </w:t>
      </w:r>
      <w:r w:rsidRPr="00B24F0C">
        <w:rPr>
          <w:rFonts w:eastAsia="Open Sans"/>
          <w:sz w:val="24"/>
          <w:szCs w:val="24"/>
        </w:rPr>
        <w:t xml:space="preserve">76.7% of these services being run by dedicated providers (see 2.4). </w:t>
      </w:r>
    </w:p>
    <w:p w14:paraId="0EE8656F" w14:textId="64C695B9" w:rsidR="004C618D" w:rsidRPr="00B24F0C" w:rsidRDefault="004C618D" w:rsidP="00843188">
      <w:pPr>
        <w:spacing w:line="360" w:lineRule="auto"/>
        <w:rPr>
          <w:rFonts w:eastAsia="Open Sans"/>
          <w:sz w:val="24"/>
          <w:szCs w:val="24"/>
        </w:rPr>
      </w:pPr>
      <w:r w:rsidRPr="00B24F0C">
        <w:rPr>
          <w:rFonts w:eastAsia="Open Sans"/>
          <w:sz w:val="24"/>
          <w:szCs w:val="24"/>
        </w:rPr>
        <w:t xml:space="preserve">International conventions and frameworks include domestic abuse within a wider definition of violence against women and girls (VAWG), a term which also </w:t>
      </w:r>
      <w:r w:rsidRPr="00B24F0C">
        <w:rPr>
          <w:rFonts w:eastAsia="Open Sans"/>
          <w:sz w:val="24"/>
          <w:szCs w:val="24"/>
        </w:rPr>
        <w:lastRenderedPageBreak/>
        <w:t>encompasses other interlinked forms of violence such as sexual violence and so called ‘honour’-based violence</w:t>
      </w:r>
      <w:r w:rsidRPr="00B24F0C">
        <w:rPr>
          <w:rFonts w:eastAsia="Open Sans"/>
          <w:sz w:val="24"/>
          <w:szCs w:val="24"/>
          <w:vertAlign w:val="superscript"/>
        </w:rPr>
        <w:footnoteReference w:id="51"/>
      </w:r>
      <w:r w:rsidRPr="00B24F0C">
        <w:rPr>
          <w:rFonts w:eastAsia="Open Sans"/>
          <w:sz w:val="24"/>
          <w:szCs w:val="24"/>
        </w:rPr>
        <w:t xml:space="preserve">. Of the domestic abuse services included in this report, most also support women who have experienced/are experiencing another form of VAWG, as shown in </w:t>
      </w:r>
      <w:r w:rsidRPr="00B24F0C">
        <w:rPr>
          <w:rFonts w:eastAsia="Open Sans"/>
          <w:b/>
          <w:bCs/>
          <w:sz w:val="24"/>
          <w:szCs w:val="24"/>
        </w:rPr>
        <w:t>Table 2.1</w:t>
      </w:r>
      <w:r w:rsidRPr="00B24F0C">
        <w:rPr>
          <w:rFonts w:eastAsia="Open Sans"/>
          <w:sz w:val="24"/>
          <w:szCs w:val="24"/>
        </w:rPr>
        <w:t xml:space="preserve"> below.</w:t>
      </w:r>
    </w:p>
    <w:tbl>
      <w:tblPr>
        <w:tblW w:w="9826" w:type="dxa"/>
        <w:tblLayout w:type="fixed"/>
        <w:tblLook w:val="01E0" w:firstRow="1" w:lastRow="1" w:firstColumn="1" w:lastColumn="1" w:noHBand="0" w:noVBand="0"/>
        <w:tblCaption w:val="Table 2.1: Support for women experiencing other forms of violence against women and girls (VAWG), May 2021 (Routes to Support)"/>
        <w:tblDescription w:val="This table states the form of violence, the number of refuges offering support, the percentage of all refuges, the number of CBS services offering support and the % of all CBS services.&#10;Female genital mutilation - 238 refuges (88.5%) and 221 CBS services (64.6%)&#10;Forced marriage - 264 refuges (98.1%) and 266 CBS services (77.8%)&#10;So-called 'honour'-based violence - 253 refuges (94.1%) and 247 CBS services (72.2%)&#10;Sexual violence - 175 refuges (65.1%) and 186 CBS services (54.4%)&#10;Trafficking - 178 refuges (66.2%) and 164 CBS services (48%)&#10;Total refuges: 269 and total CBS services: 342."/>
      </w:tblPr>
      <w:tblGrid>
        <w:gridCol w:w="3849"/>
        <w:gridCol w:w="1577"/>
        <w:gridCol w:w="1207"/>
        <w:gridCol w:w="1661"/>
        <w:gridCol w:w="1532"/>
      </w:tblGrid>
      <w:tr w:rsidR="004C618D" w:rsidRPr="00B24F0C" w14:paraId="73F21BB1" w14:textId="77777777" w:rsidTr="5B9D5330">
        <w:trPr>
          <w:trHeight w:val="605"/>
        </w:trPr>
        <w:tc>
          <w:tcPr>
            <w:tcW w:w="9826" w:type="dxa"/>
            <w:gridSpan w:val="5"/>
            <w:tcBorders>
              <w:top w:val="single" w:sz="6" w:space="0" w:color="auto"/>
              <w:left w:val="single" w:sz="6" w:space="0" w:color="auto"/>
              <w:bottom w:val="single" w:sz="6" w:space="0" w:color="auto"/>
              <w:right w:val="single" w:sz="6" w:space="0" w:color="auto"/>
            </w:tcBorders>
            <w:shd w:val="clear" w:color="auto" w:fill="B6006C" w:themeFill="accent1"/>
            <w:vAlign w:val="center"/>
          </w:tcPr>
          <w:p w14:paraId="0488174A" w14:textId="77777777" w:rsidR="004C618D" w:rsidRPr="00B24F0C" w:rsidRDefault="004C618D" w:rsidP="00843188">
            <w:pPr>
              <w:spacing w:line="360" w:lineRule="auto"/>
              <w:rPr>
                <w:rFonts w:eastAsia="Open Sans"/>
                <w:color w:val="FFFFFF" w:themeColor="background1"/>
                <w:sz w:val="24"/>
                <w:szCs w:val="24"/>
              </w:rPr>
            </w:pPr>
            <w:r w:rsidRPr="00B24F0C">
              <w:rPr>
                <w:rFonts w:eastAsia="Open Sans"/>
                <w:b/>
                <w:bCs/>
                <w:color w:val="FFFFFF" w:themeColor="background1"/>
                <w:sz w:val="24"/>
                <w:szCs w:val="24"/>
              </w:rPr>
              <w:t xml:space="preserve">Table 2.1: </w:t>
            </w:r>
            <w:r w:rsidRPr="00B24F0C">
              <w:rPr>
                <w:rFonts w:eastAsia="Open Sans"/>
                <w:color w:val="FFFFFF" w:themeColor="background1"/>
                <w:sz w:val="24"/>
                <w:szCs w:val="24"/>
              </w:rPr>
              <w:t>Support for women experiencing other forms of violence against women and girls (VAWG), May 2021 (Routes to Support)</w:t>
            </w:r>
          </w:p>
        </w:tc>
      </w:tr>
      <w:tr w:rsidR="004C618D" w:rsidRPr="00B24F0C" w14:paraId="76CB71AC" w14:textId="77777777" w:rsidTr="5B9D5330">
        <w:trPr>
          <w:trHeight w:val="666"/>
        </w:trPr>
        <w:tc>
          <w:tcPr>
            <w:tcW w:w="384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A1D3CC7" w14:textId="77777777" w:rsidR="004C618D" w:rsidRPr="00B24F0C" w:rsidRDefault="004C618D" w:rsidP="00843188">
            <w:pPr>
              <w:spacing w:after="0" w:line="360" w:lineRule="auto"/>
              <w:rPr>
                <w:rFonts w:eastAsia="Open Sans"/>
                <w:color w:val="3C3C3B"/>
                <w:sz w:val="24"/>
                <w:szCs w:val="24"/>
                <w:lang w:val="en-US"/>
              </w:rPr>
            </w:pPr>
            <w:r w:rsidRPr="00B24F0C">
              <w:rPr>
                <w:rFonts w:eastAsia="Open Sans"/>
                <w:b/>
                <w:bCs/>
                <w:color w:val="3C3C3B"/>
                <w:sz w:val="24"/>
                <w:szCs w:val="24"/>
                <w:lang w:val="en-US"/>
              </w:rPr>
              <w:t>Form of VAWG</w:t>
            </w:r>
          </w:p>
        </w:tc>
        <w:tc>
          <w:tcPr>
            <w:tcW w:w="1577" w:type="dxa"/>
            <w:tcBorders>
              <w:top w:val="single" w:sz="6" w:space="0" w:color="auto"/>
              <w:bottom w:val="single" w:sz="6" w:space="0" w:color="auto"/>
              <w:right w:val="single" w:sz="6" w:space="0" w:color="auto"/>
            </w:tcBorders>
            <w:shd w:val="clear" w:color="auto" w:fill="F2F2F2" w:themeFill="background1" w:themeFillShade="F2"/>
            <w:vAlign w:val="center"/>
          </w:tcPr>
          <w:p w14:paraId="3EB1724A" w14:textId="77777777" w:rsidR="004C618D" w:rsidRPr="00B24F0C" w:rsidRDefault="004C618D" w:rsidP="00843188">
            <w:pPr>
              <w:spacing w:after="0" w:line="360" w:lineRule="auto"/>
              <w:rPr>
                <w:rFonts w:eastAsia="Open Sans"/>
                <w:color w:val="3C3C3B"/>
                <w:sz w:val="24"/>
                <w:szCs w:val="24"/>
                <w:lang w:val="en-US"/>
              </w:rPr>
            </w:pPr>
            <w:r w:rsidRPr="00B24F0C">
              <w:rPr>
                <w:rFonts w:eastAsia="Open Sans"/>
                <w:b/>
                <w:bCs/>
                <w:color w:val="3C3C3B"/>
                <w:sz w:val="24"/>
                <w:szCs w:val="24"/>
                <w:lang w:val="en-US"/>
              </w:rPr>
              <w:t>Number of refuges</w:t>
            </w:r>
          </w:p>
        </w:tc>
        <w:tc>
          <w:tcPr>
            <w:tcW w:w="1207" w:type="dxa"/>
            <w:tcBorders>
              <w:top w:val="single" w:sz="6" w:space="0" w:color="auto"/>
              <w:bottom w:val="single" w:sz="6" w:space="0" w:color="auto"/>
              <w:right w:val="single" w:sz="6" w:space="0" w:color="auto"/>
            </w:tcBorders>
            <w:shd w:val="clear" w:color="auto" w:fill="F2F2F2" w:themeFill="background1" w:themeFillShade="F2"/>
            <w:vAlign w:val="center"/>
          </w:tcPr>
          <w:p w14:paraId="387A4C1D" w14:textId="77777777" w:rsidR="004C618D" w:rsidRPr="00B24F0C" w:rsidRDefault="004C618D" w:rsidP="00843188">
            <w:pPr>
              <w:spacing w:after="0" w:line="360" w:lineRule="auto"/>
              <w:rPr>
                <w:rFonts w:eastAsia="Open Sans"/>
                <w:color w:val="3C3C3B"/>
                <w:sz w:val="24"/>
                <w:szCs w:val="24"/>
                <w:lang w:val="en-US"/>
              </w:rPr>
            </w:pPr>
            <w:r w:rsidRPr="00B24F0C">
              <w:rPr>
                <w:rFonts w:eastAsia="Open Sans"/>
                <w:b/>
                <w:bCs/>
                <w:color w:val="3C3C3B"/>
                <w:sz w:val="24"/>
                <w:szCs w:val="24"/>
                <w:lang w:val="en-US"/>
              </w:rPr>
              <w:t>% of refuges</w:t>
            </w:r>
          </w:p>
        </w:tc>
        <w:tc>
          <w:tcPr>
            <w:tcW w:w="1661" w:type="dxa"/>
            <w:tcBorders>
              <w:top w:val="single" w:sz="6" w:space="0" w:color="auto"/>
              <w:bottom w:val="single" w:sz="6" w:space="0" w:color="auto"/>
              <w:right w:val="single" w:sz="6" w:space="0" w:color="auto"/>
            </w:tcBorders>
            <w:shd w:val="clear" w:color="auto" w:fill="F2F2F2" w:themeFill="background1" w:themeFillShade="F2"/>
            <w:vAlign w:val="center"/>
          </w:tcPr>
          <w:p w14:paraId="46C6B619" w14:textId="77777777" w:rsidR="004C618D" w:rsidRPr="00B24F0C" w:rsidRDefault="004C618D" w:rsidP="00843188">
            <w:pPr>
              <w:spacing w:after="0" w:line="360" w:lineRule="auto"/>
              <w:rPr>
                <w:rFonts w:eastAsia="Open Sans"/>
                <w:color w:val="3C3C3B"/>
                <w:sz w:val="24"/>
                <w:szCs w:val="24"/>
                <w:lang w:val="en-US"/>
              </w:rPr>
            </w:pPr>
            <w:r w:rsidRPr="00B24F0C">
              <w:rPr>
                <w:rFonts w:eastAsia="Open Sans"/>
                <w:b/>
                <w:bCs/>
                <w:color w:val="3C3C3B"/>
                <w:sz w:val="24"/>
                <w:szCs w:val="24"/>
                <w:lang w:val="en-US"/>
              </w:rPr>
              <w:t>Number of CBS services</w:t>
            </w:r>
          </w:p>
        </w:tc>
        <w:tc>
          <w:tcPr>
            <w:tcW w:w="1530" w:type="dxa"/>
            <w:tcBorders>
              <w:top w:val="single" w:sz="6" w:space="0" w:color="auto"/>
              <w:bottom w:val="single" w:sz="6" w:space="0" w:color="auto"/>
              <w:right w:val="single" w:sz="6" w:space="0" w:color="auto"/>
            </w:tcBorders>
            <w:shd w:val="clear" w:color="auto" w:fill="F2F2F2" w:themeFill="background1" w:themeFillShade="F2"/>
            <w:vAlign w:val="center"/>
          </w:tcPr>
          <w:p w14:paraId="5044B473" w14:textId="77777777" w:rsidR="004C618D" w:rsidRPr="00B24F0C" w:rsidRDefault="004C618D" w:rsidP="00843188">
            <w:pPr>
              <w:spacing w:after="0" w:line="360" w:lineRule="auto"/>
              <w:rPr>
                <w:rFonts w:eastAsia="Open Sans"/>
                <w:color w:val="3C3C3B"/>
                <w:sz w:val="24"/>
                <w:szCs w:val="24"/>
                <w:lang w:val="en-US"/>
              </w:rPr>
            </w:pPr>
            <w:r w:rsidRPr="00B24F0C">
              <w:rPr>
                <w:rFonts w:eastAsia="Open Sans"/>
                <w:b/>
                <w:bCs/>
                <w:color w:val="3C3C3B"/>
                <w:sz w:val="24"/>
                <w:szCs w:val="24"/>
                <w:lang w:val="en-US"/>
              </w:rPr>
              <w:t>% of CBS services</w:t>
            </w:r>
          </w:p>
        </w:tc>
      </w:tr>
      <w:tr w:rsidR="004C618D" w:rsidRPr="00B24F0C" w14:paraId="2A937266" w14:textId="77777777" w:rsidTr="5B9D5330">
        <w:trPr>
          <w:trHeight w:val="543"/>
        </w:trPr>
        <w:tc>
          <w:tcPr>
            <w:tcW w:w="3849" w:type="dxa"/>
            <w:tcBorders>
              <w:left w:val="single" w:sz="6" w:space="0" w:color="auto"/>
              <w:bottom w:val="single" w:sz="6" w:space="0" w:color="auto"/>
              <w:right w:val="single" w:sz="6" w:space="0" w:color="auto"/>
            </w:tcBorders>
            <w:vAlign w:val="center"/>
          </w:tcPr>
          <w:p w14:paraId="75D4C1C7" w14:textId="77777777" w:rsidR="004C618D" w:rsidRPr="00B24F0C" w:rsidRDefault="004C618D" w:rsidP="00843188">
            <w:pPr>
              <w:spacing w:after="0" w:line="360" w:lineRule="auto"/>
              <w:rPr>
                <w:rFonts w:eastAsia="Open Sans"/>
                <w:color w:val="3C3C3B"/>
                <w:sz w:val="24"/>
                <w:szCs w:val="24"/>
                <w:lang w:val="en-US"/>
              </w:rPr>
            </w:pPr>
            <w:r w:rsidRPr="00B24F0C">
              <w:rPr>
                <w:rFonts w:eastAsia="Open Sans"/>
                <w:color w:val="3C3C3B"/>
                <w:sz w:val="24"/>
                <w:szCs w:val="24"/>
                <w:lang w:val="en-US"/>
              </w:rPr>
              <w:t>Female genital mutilation (FGM)</w:t>
            </w:r>
          </w:p>
        </w:tc>
        <w:tc>
          <w:tcPr>
            <w:tcW w:w="1577" w:type="dxa"/>
            <w:tcBorders>
              <w:bottom w:val="single" w:sz="6" w:space="0" w:color="auto"/>
              <w:right w:val="single" w:sz="6" w:space="0" w:color="auto"/>
            </w:tcBorders>
          </w:tcPr>
          <w:p w14:paraId="7E1AD784" w14:textId="77777777" w:rsidR="004C618D" w:rsidRPr="00B24F0C" w:rsidRDefault="004C618D" w:rsidP="00843188">
            <w:pPr>
              <w:spacing w:after="0" w:line="360" w:lineRule="auto"/>
              <w:rPr>
                <w:rFonts w:eastAsia="Open Sans"/>
                <w:color w:val="auto"/>
                <w:sz w:val="24"/>
                <w:szCs w:val="24"/>
                <w:lang w:val="en-US"/>
              </w:rPr>
            </w:pPr>
            <w:r w:rsidRPr="00B24F0C">
              <w:rPr>
                <w:sz w:val="24"/>
                <w:szCs w:val="24"/>
              </w:rPr>
              <w:t>238</w:t>
            </w:r>
          </w:p>
        </w:tc>
        <w:tc>
          <w:tcPr>
            <w:tcW w:w="1207" w:type="dxa"/>
            <w:tcBorders>
              <w:bottom w:val="single" w:sz="6" w:space="0" w:color="auto"/>
              <w:right w:val="single" w:sz="6" w:space="0" w:color="auto"/>
            </w:tcBorders>
          </w:tcPr>
          <w:p w14:paraId="66CAD644" w14:textId="77777777" w:rsidR="004C618D" w:rsidRPr="00B24F0C" w:rsidRDefault="004C618D" w:rsidP="00843188">
            <w:pPr>
              <w:spacing w:after="0" w:line="360" w:lineRule="auto"/>
              <w:rPr>
                <w:rFonts w:eastAsia="Open Sans"/>
                <w:color w:val="auto"/>
                <w:sz w:val="24"/>
                <w:szCs w:val="24"/>
                <w:lang w:val="en-US"/>
              </w:rPr>
            </w:pPr>
            <w:r w:rsidRPr="00B24F0C">
              <w:rPr>
                <w:sz w:val="24"/>
                <w:szCs w:val="24"/>
              </w:rPr>
              <w:t>88.5%</w:t>
            </w:r>
          </w:p>
        </w:tc>
        <w:tc>
          <w:tcPr>
            <w:tcW w:w="1661" w:type="dxa"/>
            <w:tcBorders>
              <w:bottom w:val="single" w:sz="6" w:space="0" w:color="auto"/>
              <w:right w:val="single" w:sz="6" w:space="0" w:color="auto"/>
            </w:tcBorders>
          </w:tcPr>
          <w:p w14:paraId="0E8ADD87" w14:textId="77777777" w:rsidR="004C618D" w:rsidRPr="00B24F0C" w:rsidRDefault="004C618D" w:rsidP="00843188">
            <w:pPr>
              <w:spacing w:after="0" w:line="360" w:lineRule="auto"/>
              <w:rPr>
                <w:rFonts w:eastAsia="Open Sans"/>
                <w:color w:val="auto"/>
                <w:sz w:val="24"/>
                <w:szCs w:val="24"/>
                <w:lang w:val="en-US"/>
              </w:rPr>
            </w:pPr>
            <w:r w:rsidRPr="00B24F0C">
              <w:rPr>
                <w:sz w:val="24"/>
                <w:szCs w:val="24"/>
              </w:rPr>
              <w:t>221</w:t>
            </w:r>
          </w:p>
        </w:tc>
        <w:tc>
          <w:tcPr>
            <w:tcW w:w="1530" w:type="dxa"/>
            <w:tcBorders>
              <w:bottom w:val="single" w:sz="6" w:space="0" w:color="auto"/>
              <w:right w:val="single" w:sz="6" w:space="0" w:color="auto"/>
            </w:tcBorders>
          </w:tcPr>
          <w:p w14:paraId="006129F6" w14:textId="77777777" w:rsidR="004C618D" w:rsidRPr="00B24F0C" w:rsidRDefault="004C618D" w:rsidP="00843188">
            <w:pPr>
              <w:spacing w:after="0" w:line="360" w:lineRule="auto"/>
              <w:rPr>
                <w:rFonts w:eastAsia="Open Sans"/>
                <w:color w:val="auto"/>
                <w:sz w:val="24"/>
                <w:szCs w:val="24"/>
                <w:lang w:val="en-US"/>
              </w:rPr>
            </w:pPr>
            <w:r w:rsidRPr="00B24F0C">
              <w:rPr>
                <w:sz w:val="24"/>
                <w:szCs w:val="24"/>
              </w:rPr>
              <w:t>64.6%</w:t>
            </w:r>
          </w:p>
        </w:tc>
      </w:tr>
      <w:tr w:rsidR="004C618D" w:rsidRPr="00B24F0C" w14:paraId="49AAC42D" w14:textId="77777777" w:rsidTr="5B9D5330">
        <w:trPr>
          <w:trHeight w:val="543"/>
        </w:trPr>
        <w:tc>
          <w:tcPr>
            <w:tcW w:w="3849" w:type="dxa"/>
            <w:tcBorders>
              <w:left w:val="single" w:sz="6" w:space="0" w:color="auto"/>
              <w:bottom w:val="single" w:sz="6" w:space="0" w:color="auto"/>
              <w:right w:val="single" w:sz="6" w:space="0" w:color="auto"/>
            </w:tcBorders>
            <w:vAlign w:val="center"/>
          </w:tcPr>
          <w:p w14:paraId="75987717" w14:textId="77777777" w:rsidR="004C618D" w:rsidRPr="00B24F0C" w:rsidRDefault="004C618D" w:rsidP="00843188">
            <w:pPr>
              <w:spacing w:after="0" w:line="360" w:lineRule="auto"/>
              <w:rPr>
                <w:rFonts w:eastAsia="Open Sans"/>
                <w:color w:val="3C3C3B"/>
                <w:sz w:val="24"/>
                <w:szCs w:val="24"/>
                <w:lang w:val="en-US"/>
              </w:rPr>
            </w:pPr>
            <w:r w:rsidRPr="00B24F0C">
              <w:rPr>
                <w:rFonts w:eastAsia="Open Sans"/>
                <w:color w:val="3C3C3B"/>
                <w:sz w:val="24"/>
                <w:szCs w:val="24"/>
                <w:lang w:val="en-US"/>
              </w:rPr>
              <w:t>Forced marriage</w:t>
            </w:r>
          </w:p>
        </w:tc>
        <w:tc>
          <w:tcPr>
            <w:tcW w:w="1577" w:type="dxa"/>
            <w:tcBorders>
              <w:bottom w:val="single" w:sz="6" w:space="0" w:color="auto"/>
              <w:right w:val="single" w:sz="6" w:space="0" w:color="auto"/>
            </w:tcBorders>
          </w:tcPr>
          <w:p w14:paraId="751D92E1" w14:textId="77777777" w:rsidR="004C618D" w:rsidRPr="00B24F0C" w:rsidRDefault="004C618D" w:rsidP="00843188">
            <w:pPr>
              <w:spacing w:after="0" w:line="360" w:lineRule="auto"/>
              <w:rPr>
                <w:rFonts w:eastAsia="Open Sans"/>
                <w:color w:val="auto"/>
                <w:sz w:val="24"/>
                <w:szCs w:val="24"/>
                <w:lang w:val="en-US"/>
              </w:rPr>
            </w:pPr>
            <w:r w:rsidRPr="00B24F0C">
              <w:rPr>
                <w:sz w:val="24"/>
                <w:szCs w:val="24"/>
              </w:rPr>
              <w:t>264</w:t>
            </w:r>
          </w:p>
        </w:tc>
        <w:tc>
          <w:tcPr>
            <w:tcW w:w="1207" w:type="dxa"/>
            <w:tcBorders>
              <w:bottom w:val="single" w:sz="6" w:space="0" w:color="auto"/>
              <w:right w:val="single" w:sz="6" w:space="0" w:color="auto"/>
            </w:tcBorders>
          </w:tcPr>
          <w:p w14:paraId="0A98C6BD" w14:textId="77777777" w:rsidR="004C618D" w:rsidRPr="00B24F0C" w:rsidRDefault="004C618D" w:rsidP="00843188">
            <w:pPr>
              <w:spacing w:after="0" w:line="360" w:lineRule="auto"/>
              <w:rPr>
                <w:rFonts w:eastAsia="Open Sans"/>
                <w:color w:val="auto"/>
                <w:sz w:val="24"/>
                <w:szCs w:val="24"/>
                <w:lang w:val="en-US"/>
              </w:rPr>
            </w:pPr>
            <w:r w:rsidRPr="00B24F0C">
              <w:rPr>
                <w:sz w:val="24"/>
                <w:szCs w:val="24"/>
              </w:rPr>
              <w:t>98.1%</w:t>
            </w:r>
          </w:p>
        </w:tc>
        <w:tc>
          <w:tcPr>
            <w:tcW w:w="1661" w:type="dxa"/>
            <w:tcBorders>
              <w:bottom w:val="single" w:sz="6" w:space="0" w:color="auto"/>
              <w:right w:val="single" w:sz="6" w:space="0" w:color="auto"/>
            </w:tcBorders>
          </w:tcPr>
          <w:p w14:paraId="220D0406" w14:textId="77777777" w:rsidR="004C618D" w:rsidRPr="00B24F0C" w:rsidRDefault="004C618D" w:rsidP="00843188">
            <w:pPr>
              <w:spacing w:after="0" w:line="360" w:lineRule="auto"/>
              <w:rPr>
                <w:rFonts w:eastAsia="Open Sans"/>
                <w:color w:val="auto"/>
                <w:sz w:val="24"/>
                <w:szCs w:val="24"/>
                <w:lang w:val="en-US"/>
              </w:rPr>
            </w:pPr>
            <w:r w:rsidRPr="00B24F0C">
              <w:rPr>
                <w:sz w:val="24"/>
                <w:szCs w:val="24"/>
              </w:rPr>
              <w:t>266</w:t>
            </w:r>
          </w:p>
        </w:tc>
        <w:tc>
          <w:tcPr>
            <w:tcW w:w="1530" w:type="dxa"/>
            <w:tcBorders>
              <w:bottom w:val="single" w:sz="6" w:space="0" w:color="auto"/>
              <w:right w:val="single" w:sz="6" w:space="0" w:color="auto"/>
            </w:tcBorders>
          </w:tcPr>
          <w:p w14:paraId="686018F8" w14:textId="77777777" w:rsidR="004C618D" w:rsidRPr="00B24F0C" w:rsidRDefault="004C618D" w:rsidP="00843188">
            <w:pPr>
              <w:spacing w:after="0" w:line="360" w:lineRule="auto"/>
              <w:rPr>
                <w:rFonts w:eastAsia="Open Sans"/>
                <w:color w:val="auto"/>
                <w:sz w:val="24"/>
                <w:szCs w:val="24"/>
                <w:lang w:val="en-US"/>
              </w:rPr>
            </w:pPr>
            <w:r w:rsidRPr="00B24F0C">
              <w:rPr>
                <w:sz w:val="24"/>
                <w:szCs w:val="24"/>
              </w:rPr>
              <w:t>77.8%</w:t>
            </w:r>
          </w:p>
        </w:tc>
      </w:tr>
      <w:tr w:rsidR="004C618D" w:rsidRPr="00B24F0C" w14:paraId="6CD3F75B" w14:textId="77777777" w:rsidTr="5B9D5330">
        <w:trPr>
          <w:trHeight w:val="543"/>
        </w:trPr>
        <w:tc>
          <w:tcPr>
            <w:tcW w:w="3849" w:type="dxa"/>
            <w:tcBorders>
              <w:left w:val="single" w:sz="6" w:space="0" w:color="auto"/>
              <w:bottom w:val="single" w:sz="6" w:space="0" w:color="auto"/>
              <w:right w:val="single" w:sz="6" w:space="0" w:color="auto"/>
            </w:tcBorders>
            <w:vAlign w:val="center"/>
          </w:tcPr>
          <w:p w14:paraId="3734C345" w14:textId="77777777" w:rsidR="004C618D" w:rsidRPr="00B24F0C" w:rsidRDefault="004C618D" w:rsidP="00843188">
            <w:pPr>
              <w:spacing w:after="0" w:line="360" w:lineRule="auto"/>
              <w:rPr>
                <w:rFonts w:eastAsia="Open Sans"/>
                <w:color w:val="3C3C3B"/>
                <w:sz w:val="24"/>
                <w:szCs w:val="24"/>
                <w:lang w:val="en-US"/>
              </w:rPr>
            </w:pPr>
            <w:r w:rsidRPr="00B24F0C">
              <w:rPr>
                <w:rFonts w:eastAsia="Open Sans"/>
                <w:color w:val="3C3C3B"/>
                <w:sz w:val="24"/>
                <w:szCs w:val="24"/>
                <w:lang w:val="en-US"/>
              </w:rPr>
              <w:t>So called ‘honour’-based violence</w:t>
            </w:r>
          </w:p>
        </w:tc>
        <w:tc>
          <w:tcPr>
            <w:tcW w:w="1577" w:type="dxa"/>
            <w:tcBorders>
              <w:bottom w:val="single" w:sz="6" w:space="0" w:color="auto"/>
              <w:right w:val="single" w:sz="6" w:space="0" w:color="auto"/>
            </w:tcBorders>
          </w:tcPr>
          <w:p w14:paraId="7E340E7F" w14:textId="77777777" w:rsidR="004C618D" w:rsidRPr="00B24F0C" w:rsidRDefault="004C618D" w:rsidP="00843188">
            <w:pPr>
              <w:spacing w:after="0" w:line="360" w:lineRule="auto"/>
              <w:rPr>
                <w:rFonts w:eastAsia="Open Sans"/>
                <w:color w:val="auto"/>
                <w:sz w:val="24"/>
                <w:szCs w:val="24"/>
                <w:lang w:val="en-US"/>
              </w:rPr>
            </w:pPr>
            <w:r w:rsidRPr="00B24F0C">
              <w:rPr>
                <w:sz w:val="24"/>
                <w:szCs w:val="24"/>
              </w:rPr>
              <w:t>253</w:t>
            </w:r>
          </w:p>
        </w:tc>
        <w:tc>
          <w:tcPr>
            <w:tcW w:w="1207" w:type="dxa"/>
            <w:tcBorders>
              <w:bottom w:val="single" w:sz="6" w:space="0" w:color="auto"/>
              <w:right w:val="single" w:sz="6" w:space="0" w:color="auto"/>
            </w:tcBorders>
          </w:tcPr>
          <w:p w14:paraId="2E1D1593" w14:textId="77777777" w:rsidR="004C618D" w:rsidRPr="00B24F0C" w:rsidRDefault="004C618D" w:rsidP="00843188">
            <w:pPr>
              <w:spacing w:after="0" w:line="360" w:lineRule="auto"/>
              <w:rPr>
                <w:rFonts w:eastAsia="Open Sans"/>
                <w:color w:val="auto"/>
                <w:sz w:val="24"/>
                <w:szCs w:val="24"/>
                <w:lang w:val="en-US"/>
              </w:rPr>
            </w:pPr>
            <w:r w:rsidRPr="00B24F0C">
              <w:rPr>
                <w:sz w:val="24"/>
                <w:szCs w:val="24"/>
              </w:rPr>
              <w:t>94.1%</w:t>
            </w:r>
          </w:p>
        </w:tc>
        <w:tc>
          <w:tcPr>
            <w:tcW w:w="1661" w:type="dxa"/>
            <w:tcBorders>
              <w:bottom w:val="single" w:sz="6" w:space="0" w:color="auto"/>
              <w:right w:val="single" w:sz="6" w:space="0" w:color="auto"/>
            </w:tcBorders>
          </w:tcPr>
          <w:p w14:paraId="2CD1708F" w14:textId="77777777" w:rsidR="004C618D" w:rsidRPr="00B24F0C" w:rsidRDefault="004C618D" w:rsidP="00843188">
            <w:pPr>
              <w:spacing w:after="0" w:line="360" w:lineRule="auto"/>
              <w:rPr>
                <w:rFonts w:eastAsia="Open Sans"/>
                <w:color w:val="auto"/>
                <w:sz w:val="24"/>
                <w:szCs w:val="24"/>
                <w:lang w:val="en-US"/>
              </w:rPr>
            </w:pPr>
            <w:r w:rsidRPr="00B24F0C">
              <w:rPr>
                <w:sz w:val="24"/>
                <w:szCs w:val="24"/>
              </w:rPr>
              <w:t>247</w:t>
            </w:r>
          </w:p>
        </w:tc>
        <w:tc>
          <w:tcPr>
            <w:tcW w:w="1530" w:type="dxa"/>
            <w:tcBorders>
              <w:bottom w:val="single" w:sz="6" w:space="0" w:color="auto"/>
              <w:right w:val="single" w:sz="6" w:space="0" w:color="auto"/>
            </w:tcBorders>
          </w:tcPr>
          <w:p w14:paraId="79D7F4B7" w14:textId="77777777" w:rsidR="004C618D" w:rsidRPr="00B24F0C" w:rsidRDefault="004C618D" w:rsidP="00843188">
            <w:pPr>
              <w:spacing w:after="0" w:line="360" w:lineRule="auto"/>
              <w:rPr>
                <w:rFonts w:eastAsia="Open Sans"/>
                <w:color w:val="auto"/>
                <w:sz w:val="24"/>
                <w:szCs w:val="24"/>
                <w:lang w:val="en-US"/>
              </w:rPr>
            </w:pPr>
            <w:r w:rsidRPr="00B24F0C">
              <w:rPr>
                <w:sz w:val="24"/>
                <w:szCs w:val="24"/>
              </w:rPr>
              <w:t>72.2%</w:t>
            </w:r>
          </w:p>
        </w:tc>
      </w:tr>
      <w:tr w:rsidR="004C618D" w:rsidRPr="00B24F0C" w14:paraId="06A33F68" w14:textId="77777777" w:rsidTr="5B9D5330">
        <w:trPr>
          <w:trHeight w:val="543"/>
        </w:trPr>
        <w:tc>
          <w:tcPr>
            <w:tcW w:w="3849" w:type="dxa"/>
            <w:tcBorders>
              <w:left w:val="single" w:sz="6" w:space="0" w:color="auto"/>
              <w:bottom w:val="single" w:sz="6" w:space="0" w:color="auto"/>
              <w:right w:val="single" w:sz="6" w:space="0" w:color="auto"/>
            </w:tcBorders>
            <w:vAlign w:val="center"/>
          </w:tcPr>
          <w:p w14:paraId="1AC54709" w14:textId="77777777" w:rsidR="004C618D" w:rsidRPr="00B24F0C" w:rsidRDefault="004C618D" w:rsidP="00843188">
            <w:pPr>
              <w:spacing w:after="0" w:line="360" w:lineRule="auto"/>
              <w:rPr>
                <w:rFonts w:eastAsia="Open Sans"/>
                <w:color w:val="auto"/>
                <w:sz w:val="24"/>
                <w:szCs w:val="24"/>
                <w:lang w:val="en-US"/>
              </w:rPr>
            </w:pPr>
            <w:r w:rsidRPr="00B24F0C">
              <w:rPr>
                <w:rFonts w:eastAsia="Open Sans"/>
                <w:color w:val="auto"/>
                <w:sz w:val="24"/>
                <w:szCs w:val="24"/>
                <w:lang w:val="en-US"/>
              </w:rPr>
              <w:t>Sexual violence</w:t>
            </w:r>
          </w:p>
        </w:tc>
        <w:tc>
          <w:tcPr>
            <w:tcW w:w="1577" w:type="dxa"/>
            <w:tcBorders>
              <w:bottom w:val="single" w:sz="6" w:space="0" w:color="auto"/>
              <w:right w:val="single" w:sz="6" w:space="0" w:color="auto"/>
            </w:tcBorders>
          </w:tcPr>
          <w:p w14:paraId="1D42EA2E" w14:textId="77777777" w:rsidR="004C618D" w:rsidRPr="00B24F0C" w:rsidRDefault="004C618D" w:rsidP="00843188">
            <w:pPr>
              <w:spacing w:after="0" w:line="360" w:lineRule="auto"/>
              <w:rPr>
                <w:rFonts w:eastAsia="Open Sans"/>
                <w:color w:val="auto"/>
                <w:sz w:val="24"/>
                <w:szCs w:val="24"/>
                <w:lang w:val="en-US"/>
              </w:rPr>
            </w:pPr>
            <w:r w:rsidRPr="00B24F0C">
              <w:rPr>
                <w:sz w:val="24"/>
                <w:szCs w:val="24"/>
              </w:rPr>
              <w:t>175</w:t>
            </w:r>
          </w:p>
        </w:tc>
        <w:tc>
          <w:tcPr>
            <w:tcW w:w="1207" w:type="dxa"/>
            <w:tcBorders>
              <w:bottom w:val="single" w:sz="6" w:space="0" w:color="auto"/>
              <w:right w:val="single" w:sz="6" w:space="0" w:color="auto"/>
            </w:tcBorders>
          </w:tcPr>
          <w:p w14:paraId="2B1EAC3F" w14:textId="77777777" w:rsidR="004C618D" w:rsidRPr="00B24F0C" w:rsidRDefault="004C618D" w:rsidP="00843188">
            <w:pPr>
              <w:spacing w:after="0" w:line="360" w:lineRule="auto"/>
              <w:rPr>
                <w:rFonts w:eastAsia="Open Sans"/>
                <w:color w:val="auto"/>
                <w:sz w:val="24"/>
                <w:szCs w:val="24"/>
                <w:lang w:val="en-US"/>
              </w:rPr>
            </w:pPr>
            <w:r w:rsidRPr="00B24F0C">
              <w:rPr>
                <w:sz w:val="24"/>
                <w:szCs w:val="24"/>
              </w:rPr>
              <w:t>65.1%</w:t>
            </w:r>
          </w:p>
        </w:tc>
        <w:tc>
          <w:tcPr>
            <w:tcW w:w="1661" w:type="dxa"/>
            <w:tcBorders>
              <w:bottom w:val="single" w:sz="6" w:space="0" w:color="auto"/>
              <w:right w:val="single" w:sz="6" w:space="0" w:color="auto"/>
            </w:tcBorders>
          </w:tcPr>
          <w:p w14:paraId="52C2B5F1" w14:textId="77777777" w:rsidR="004C618D" w:rsidRPr="00B24F0C" w:rsidRDefault="004C618D" w:rsidP="00843188">
            <w:pPr>
              <w:spacing w:after="0" w:line="360" w:lineRule="auto"/>
              <w:rPr>
                <w:rFonts w:eastAsia="Open Sans"/>
                <w:color w:val="auto"/>
                <w:sz w:val="24"/>
                <w:szCs w:val="24"/>
                <w:lang w:val="en-US"/>
              </w:rPr>
            </w:pPr>
            <w:r w:rsidRPr="00B24F0C">
              <w:rPr>
                <w:sz w:val="24"/>
                <w:szCs w:val="24"/>
              </w:rPr>
              <w:t>186</w:t>
            </w:r>
          </w:p>
        </w:tc>
        <w:tc>
          <w:tcPr>
            <w:tcW w:w="1530" w:type="dxa"/>
            <w:tcBorders>
              <w:bottom w:val="single" w:sz="6" w:space="0" w:color="auto"/>
              <w:right w:val="single" w:sz="6" w:space="0" w:color="auto"/>
            </w:tcBorders>
          </w:tcPr>
          <w:p w14:paraId="12CABC37" w14:textId="77777777" w:rsidR="004C618D" w:rsidRPr="00B24F0C" w:rsidRDefault="004C618D" w:rsidP="00843188">
            <w:pPr>
              <w:spacing w:after="0" w:line="360" w:lineRule="auto"/>
              <w:rPr>
                <w:rFonts w:eastAsia="Open Sans"/>
                <w:color w:val="auto"/>
                <w:sz w:val="24"/>
                <w:szCs w:val="24"/>
                <w:lang w:val="en-US"/>
              </w:rPr>
            </w:pPr>
            <w:r w:rsidRPr="00B24F0C">
              <w:rPr>
                <w:sz w:val="24"/>
                <w:szCs w:val="24"/>
              </w:rPr>
              <w:t>54.4%</w:t>
            </w:r>
          </w:p>
        </w:tc>
      </w:tr>
      <w:tr w:rsidR="004C618D" w:rsidRPr="00B24F0C" w14:paraId="1D9A7C8F" w14:textId="77777777" w:rsidTr="5B9D5330">
        <w:trPr>
          <w:trHeight w:val="543"/>
        </w:trPr>
        <w:tc>
          <w:tcPr>
            <w:tcW w:w="3849" w:type="dxa"/>
            <w:tcBorders>
              <w:left w:val="single" w:sz="6" w:space="0" w:color="auto"/>
              <w:bottom w:val="single" w:sz="6" w:space="0" w:color="auto"/>
              <w:right w:val="single" w:sz="6" w:space="0" w:color="auto"/>
            </w:tcBorders>
            <w:vAlign w:val="center"/>
          </w:tcPr>
          <w:p w14:paraId="3FC43FD0" w14:textId="77777777" w:rsidR="004C618D" w:rsidRPr="00B24F0C" w:rsidRDefault="004C618D" w:rsidP="00843188">
            <w:pPr>
              <w:spacing w:after="0" w:line="360" w:lineRule="auto"/>
              <w:rPr>
                <w:rFonts w:eastAsia="Open Sans"/>
                <w:color w:val="3C3C3B"/>
                <w:sz w:val="24"/>
                <w:szCs w:val="24"/>
                <w:lang w:val="en-US"/>
              </w:rPr>
            </w:pPr>
            <w:r w:rsidRPr="00B24F0C">
              <w:rPr>
                <w:rFonts w:eastAsia="Open Sans"/>
                <w:color w:val="3C3C3B"/>
                <w:sz w:val="24"/>
                <w:szCs w:val="24"/>
                <w:lang w:val="en-US"/>
              </w:rPr>
              <w:t>Trafficking</w:t>
            </w:r>
          </w:p>
        </w:tc>
        <w:tc>
          <w:tcPr>
            <w:tcW w:w="1577" w:type="dxa"/>
            <w:tcBorders>
              <w:bottom w:val="single" w:sz="6" w:space="0" w:color="auto"/>
              <w:right w:val="single" w:sz="6" w:space="0" w:color="auto"/>
            </w:tcBorders>
          </w:tcPr>
          <w:p w14:paraId="66D0EFE4" w14:textId="77777777" w:rsidR="004C618D" w:rsidRPr="00B24F0C" w:rsidRDefault="004C618D" w:rsidP="00843188">
            <w:pPr>
              <w:spacing w:after="0" w:line="360" w:lineRule="auto"/>
              <w:rPr>
                <w:rFonts w:eastAsia="Open Sans"/>
                <w:color w:val="auto"/>
                <w:sz w:val="24"/>
                <w:szCs w:val="24"/>
                <w:lang w:val="en-US"/>
              </w:rPr>
            </w:pPr>
            <w:r w:rsidRPr="00B24F0C">
              <w:rPr>
                <w:sz w:val="24"/>
                <w:szCs w:val="24"/>
              </w:rPr>
              <w:t>178</w:t>
            </w:r>
          </w:p>
        </w:tc>
        <w:tc>
          <w:tcPr>
            <w:tcW w:w="1207" w:type="dxa"/>
            <w:tcBorders>
              <w:bottom w:val="single" w:sz="6" w:space="0" w:color="auto"/>
              <w:right w:val="single" w:sz="6" w:space="0" w:color="auto"/>
            </w:tcBorders>
          </w:tcPr>
          <w:p w14:paraId="788FFC27" w14:textId="77777777" w:rsidR="004C618D" w:rsidRPr="00B24F0C" w:rsidRDefault="004C618D" w:rsidP="00843188">
            <w:pPr>
              <w:spacing w:after="0" w:line="360" w:lineRule="auto"/>
              <w:rPr>
                <w:rFonts w:eastAsia="Open Sans"/>
                <w:color w:val="auto"/>
                <w:sz w:val="24"/>
                <w:szCs w:val="24"/>
                <w:lang w:val="en-US"/>
              </w:rPr>
            </w:pPr>
            <w:r w:rsidRPr="00B24F0C">
              <w:rPr>
                <w:sz w:val="24"/>
                <w:szCs w:val="24"/>
              </w:rPr>
              <w:t>66.2%</w:t>
            </w:r>
          </w:p>
        </w:tc>
        <w:tc>
          <w:tcPr>
            <w:tcW w:w="1661" w:type="dxa"/>
            <w:tcBorders>
              <w:bottom w:val="single" w:sz="6" w:space="0" w:color="auto"/>
              <w:right w:val="single" w:sz="6" w:space="0" w:color="auto"/>
            </w:tcBorders>
          </w:tcPr>
          <w:p w14:paraId="46C96DD0" w14:textId="77777777" w:rsidR="004C618D" w:rsidRPr="00B24F0C" w:rsidRDefault="004C618D" w:rsidP="00843188">
            <w:pPr>
              <w:spacing w:after="0" w:line="360" w:lineRule="auto"/>
              <w:rPr>
                <w:rFonts w:eastAsia="Open Sans"/>
                <w:color w:val="auto"/>
                <w:sz w:val="24"/>
                <w:szCs w:val="24"/>
                <w:lang w:val="en-US"/>
              </w:rPr>
            </w:pPr>
            <w:r w:rsidRPr="00B24F0C">
              <w:rPr>
                <w:sz w:val="24"/>
                <w:szCs w:val="24"/>
              </w:rPr>
              <w:t>164</w:t>
            </w:r>
          </w:p>
        </w:tc>
        <w:tc>
          <w:tcPr>
            <w:tcW w:w="1530" w:type="dxa"/>
            <w:tcBorders>
              <w:bottom w:val="single" w:sz="6" w:space="0" w:color="auto"/>
              <w:right w:val="single" w:sz="6" w:space="0" w:color="auto"/>
            </w:tcBorders>
          </w:tcPr>
          <w:p w14:paraId="388691F7" w14:textId="77777777" w:rsidR="004C618D" w:rsidRPr="00B24F0C" w:rsidRDefault="004C618D" w:rsidP="00843188">
            <w:pPr>
              <w:spacing w:after="0" w:line="360" w:lineRule="auto"/>
              <w:rPr>
                <w:rFonts w:eastAsia="Open Sans"/>
                <w:color w:val="auto"/>
                <w:sz w:val="24"/>
                <w:szCs w:val="24"/>
                <w:lang w:val="en-US"/>
              </w:rPr>
            </w:pPr>
            <w:r w:rsidRPr="00B24F0C">
              <w:rPr>
                <w:sz w:val="24"/>
                <w:szCs w:val="24"/>
              </w:rPr>
              <w:t>48.0%</w:t>
            </w:r>
          </w:p>
        </w:tc>
      </w:tr>
      <w:tr w:rsidR="004C618D" w:rsidRPr="00B24F0C" w14:paraId="0E32D3B3" w14:textId="77777777" w:rsidTr="5B9D5330">
        <w:trPr>
          <w:trHeight w:val="528"/>
        </w:trPr>
        <w:tc>
          <w:tcPr>
            <w:tcW w:w="3849" w:type="dxa"/>
            <w:tcBorders>
              <w:left w:val="single" w:sz="6" w:space="0" w:color="auto"/>
              <w:bottom w:val="single" w:sz="6" w:space="0" w:color="auto"/>
              <w:right w:val="single" w:sz="6" w:space="0" w:color="auto"/>
            </w:tcBorders>
            <w:vAlign w:val="center"/>
          </w:tcPr>
          <w:p w14:paraId="4AA94CE5" w14:textId="77777777" w:rsidR="004C618D" w:rsidRPr="00B24F0C" w:rsidRDefault="004C618D" w:rsidP="00843188">
            <w:pPr>
              <w:spacing w:after="0" w:line="360" w:lineRule="auto"/>
              <w:rPr>
                <w:rFonts w:eastAsia="Open Sans"/>
                <w:color w:val="3C3C3B"/>
                <w:sz w:val="24"/>
                <w:szCs w:val="24"/>
                <w:lang w:val="en-US"/>
              </w:rPr>
            </w:pPr>
            <w:r w:rsidRPr="00B24F0C">
              <w:rPr>
                <w:rFonts w:eastAsia="Open Sans"/>
                <w:b/>
                <w:bCs/>
                <w:color w:val="3C3C3B"/>
                <w:sz w:val="24"/>
                <w:szCs w:val="24"/>
                <w:lang w:val="en-US"/>
              </w:rPr>
              <w:t>All</w:t>
            </w:r>
          </w:p>
        </w:tc>
        <w:tc>
          <w:tcPr>
            <w:tcW w:w="1577" w:type="dxa"/>
            <w:tcBorders>
              <w:bottom w:val="single" w:sz="6" w:space="0" w:color="auto"/>
              <w:right w:val="single" w:sz="6" w:space="0" w:color="auto"/>
            </w:tcBorders>
          </w:tcPr>
          <w:p w14:paraId="5BF7C9F4" w14:textId="77777777" w:rsidR="004C618D" w:rsidRPr="00B24F0C" w:rsidRDefault="004C618D" w:rsidP="00843188">
            <w:pPr>
              <w:spacing w:after="0" w:line="360" w:lineRule="auto"/>
              <w:rPr>
                <w:rFonts w:eastAsia="Open Sans"/>
                <w:b/>
                <w:color w:val="auto"/>
                <w:sz w:val="24"/>
                <w:szCs w:val="24"/>
                <w:lang w:val="en-US"/>
              </w:rPr>
            </w:pPr>
            <w:r w:rsidRPr="00B24F0C">
              <w:rPr>
                <w:b/>
                <w:sz w:val="24"/>
                <w:szCs w:val="24"/>
              </w:rPr>
              <w:t>269</w:t>
            </w:r>
          </w:p>
        </w:tc>
        <w:tc>
          <w:tcPr>
            <w:tcW w:w="1207" w:type="dxa"/>
            <w:tcBorders>
              <w:bottom w:val="single" w:sz="6" w:space="0" w:color="auto"/>
              <w:right w:val="single" w:sz="6" w:space="0" w:color="auto"/>
            </w:tcBorders>
          </w:tcPr>
          <w:p w14:paraId="4C0B6A89" w14:textId="77777777" w:rsidR="004C618D" w:rsidRPr="00B24F0C" w:rsidRDefault="004C618D" w:rsidP="00843188">
            <w:pPr>
              <w:spacing w:after="0" w:line="360" w:lineRule="auto"/>
              <w:rPr>
                <w:rFonts w:eastAsia="Open Sans"/>
                <w:b/>
                <w:sz w:val="24"/>
                <w:szCs w:val="24"/>
              </w:rPr>
            </w:pPr>
          </w:p>
        </w:tc>
        <w:tc>
          <w:tcPr>
            <w:tcW w:w="1661" w:type="dxa"/>
            <w:tcBorders>
              <w:bottom w:val="single" w:sz="6" w:space="0" w:color="auto"/>
              <w:right w:val="single" w:sz="6" w:space="0" w:color="auto"/>
            </w:tcBorders>
          </w:tcPr>
          <w:p w14:paraId="6D02DBE3" w14:textId="77777777" w:rsidR="004C618D" w:rsidRPr="00B24F0C" w:rsidRDefault="004C618D" w:rsidP="00843188">
            <w:pPr>
              <w:spacing w:after="0" w:line="360" w:lineRule="auto"/>
              <w:rPr>
                <w:rFonts w:eastAsia="Open Sans"/>
                <w:b/>
                <w:color w:val="auto"/>
                <w:sz w:val="24"/>
                <w:szCs w:val="24"/>
                <w:lang w:val="en-US"/>
              </w:rPr>
            </w:pPr>
            <w:r w:rsidRPr="00B24F0C">
              <w:rPr>
                <w:b/>
                <w:sz w:val="24"/>
                <w:szCs w:val="24"/>
              </w:rPr>
              <w:t>342</w:t>
            </w:r>
          </w:p>
        </w:tc>
        <w:tc>
          <w:tcPr>
            <w:tcW w:w="1530" w:type="dxa"/>
            <w:tcBorders>
              <w:bottom w:val="single" w:sz="6" w:space="0" w:color="auto"/>
              <w:right w:val="single" w:sz="6" w:space="0" w:color="auto"/>
            </w:tcBorders>
          </w:tcPr>
          <w:p w14:paraId="21BA96AB" w14:textId="77777777" w:rsidR="004C618D" w:rsidRPr="00B24F0C" w:rsidRDefault="004C618D" w:rsidP="00843188">
            <w:pPr>
              <w:spacing w:after="0" w:line="360" w:lineRule="auto"/>
              <w:rPr>
                <w:rFonts w:eastAsia="Open Sans"/>
                <w:sz w:val="24"/>
                <w:szCs w:val="24"/>
              </w:rPr>
            </w:pPr>
          </w:p>
        </w:tc>
      </w:tr>
    </w:tbl>
    <w:p w14:paraId="4EF028A2" w14:textId="29B92CA4" w:rsidR="004C618D" w:rsidRPr="00B24F0C" w:rsidRDefault="004C618D" w:rsidP="00843188">
      <w:pPr>
        <w:spacing w:line="360" w:lineRule="auto"/>
        <w:rPr>
          <w:rFonts w:eastAsia="Open Sans"/>
          <w:sz w:val="24"/>
          <w:szCs w:val="24"/>
        </w:rPr>
      </w:pPr>
    </w:p>
    <w:p w14:paraId="6E53A7F0" w14:textId="77777777" w:rsidR="004C618D" w:rsidRPr="007935B1" w:rsidRDefault="004C618D" w:rsidP="00843188">
      <w:pPr>
        <w:spacing w:line="360" w:lineRule="auto"/>
        <w:rPr>
          <w:rFonts w:eastAsia="Open Sans"/>
          <w:sz w:val="24"/>
          <w:szCs w:val="24"/>
        </w:rPr>
      </w:pPr>
      <w:r w:rsidRPr="007935B1">
        <w:rPr>
          <w:rFonts w:eastAsia="Open Sans"/>
          <w:sz w:val="24"/>
          <w:szCs w:val="24"/>
        </w:rPr>
        <w:t>We have seen a net increase of 21 local services since 1st May 2020, when 222 providers were running 370 services, compared with 229 providers running 391 services at 1</w:t>
      </w:r>
      <w:r w:rsidRPr="007935B1">
        <w:rPr>
          <w:rFonts w:eastAsia="Open Sans"/>
          <w:sz w:val="24"/>
          <w:szCs w:val="24"/>
          <w:vertAlign w:val="superscript"/>
        </w:rPr>
        <w:t>st</w:t>
      </w:r>
      <w:r w:rsidRPr="007935B1">
        <w:rPr>
          <w:rFonts w:eastAsia="Open Sans"/>
          <w:sz w:val="24"/>
          <w:szCs w:val="24"/>
        </w:rPr>
        <w:t xml:space="preserve"> May 2021. Net change, however, does not reflect the changes to provision that happen throughout the year, for example where new services are </w:t>
      </w:r>
      <w:r w:rsidRPr="007935B1">
        <w:rPr>
          <w:rFonts w:eastAsia="Open Sans"/>
          <w:sz w:val="24"/>
          <w:szCs w:val="24"/>
        </w:rPr>
        <w:lastRenderedPageBreak/>
        <w:t>established in some areas, others may be closing elsewhere due to lack of funding. Tendering processes can also result in services shifting to other providers over the course of the year, however this happened with less frequency in 2020-21 compared to recent years. There were 32 local services added to Routes to Support and 11 services removed from the system during 2020-21</w:t>
      </w:r>
      <w:r w:rsidRPr="007935B1">
        <w:rPr>
          <w:rFonts w:eastAsia="Open Sans"/>
          <w:sz w:val="24"/>
          <w:szCs w:val="24"/>
          <w:vertAlign w:val="superscript"/>
        </w:rPr>
        <w:footnoteReference w:id="52"/>
      </w:r>
      <w:r w:rsidRPr="007935B1">
        <w:rPr>
          <w:rFonts w:eastAsia="Open Sans"/>
          <w:sz w:val="24"/>
          <w:szCs w:val="24"/>
        </w:rPr>
        <w:t xml:space="preserve">. Of the 11 services removed from Routes to Support, five of these were removed because the tender for the service changed hands to another provider, compared to the 12 and 10 services respectively that were removed from Routes to Support due to a tender change in 2019-20 and 2018-19. This may suggest that some contracts were extended in 2020-21 to reduce disruption at a time when services were under significant pressure due to Covid-19. </w:t>
      </w:r>
    </w:p>
    <w:p w14:paraId="1A5EA145" w14:textId="77777777" w:rsidR="004C618D" w:rsidRPr="00CE69B3" w:rsidRDefault="004C618D" w:rsidP="00843188">
      <w:pPr>
        <w:spacing w:after="200" w:line="360" w:lineRule="auto"/>
        <w:rPr>
          <w:rFonts w:eastAsia="Open Sans"/>
          <w:color w:val="B6006B"/>
          <w:sz w:val="26"/>
          <w:szCs w:val="26"/>
        </w:rPr>
      </w:pPr>
      <w:bookmarkStart w:id="65" w:name="_Toc58537492"/>
      <w:bookmarkStart w:id="66" w:name="_Toc83079938"/>
      <w:r w:rsidRPr="00CE69B3">
        <w:rPr>
          <w:rFonts w:eastAsia="Open Sans"/>
          <w:color w:val="B6006B"/>
          <w:sz w:val="26"/>
          <w:szCs w:val="26"/>
        </w:rPr>
        <w:br w:type="page"/>
      </w:r>
    </w:p>
    <w:p w14:paraId="3B5D89F1" w14:textId="77777777" w:rsidR="004C618D" w:rsidRPr="007935B1" w:rsidRDefault="004C618D" w:rsidP="00843188">
      <w:pPr>
        <w:pStyle w:val="Heading2"/>
        <w:spacing w:line="360" w:lineRule="auto"/>
        <w:rPr>
          <w:sz w:val="28"/>
          <w:szCs w:val="28"/>
        </w:rPr>
      </w:pPr>
      <w:bookmarkStart w:id="67" w:name="_Toc85211245"/>
      <w:bookmarkStart w:id="68" w:name="_Toc95486577"/>
      <w:r w:rsidRPr="007935B1">
        <w:rPr>
          <w:sz w:val="28"/>
          <w:szCs w:val="28"/>
        </w:rPr>
        <w:lastRenderedPageBreak/>
        <w:t>2.2 Specialist support for women experiencing additional inequalities</w:t>
      </w:r>
      <w:bookmarkEnd w:id="65"/>
      <w:bookmarkEnd w:id="66"/>
      <w:bookmarkEnd w:id="67"/>
      <w:bookmarkEnd w:id="68"/>
    </w:p>
    <w:p w14:paraId="0E81AD08" w14:textId="02B2B8A6" w:rsidR="004C618D" w:rsidRDefault="004C618D" w:rsidP="00843188">
      <w:pPr>
        <w:spacing w:line="360" w:lineRule="auto"/>
        <w:rPr>
          <w:rFonts w:eastAsia="Open Sans"/>
          <w:sz w:val="24"/>
          <w:szCs w:val="24"/>
        </w:rPr>
      </w:pPr>
      <w:r w:rsidRPr="007935B1">
        <w:rPr>
          <w:rFonts w:eastAsia="Open Sans"/>
          <w:sz w:val="24"/>
          <w:szCs w:val="24"/>
        </w:rPr>
        <w:t>In recognition of the specific needs and experiences of women experiencing additional inequalities and the intersecting forms of discrimination that women face, there are services across the country which provide dedicated support to certain groups of women. There are 39 refuges in England which are run for a specific group of women. Availability of these services is very low: spaces in dedicated services make up just 11.4% of all refuge spaces in England, and just under half of these are in London. Not all of these services are ‘by and for’ expert organisations, led by women from the group they support. Of the 28 refuges which are run exclusively for Black and minoritised women, 18 are run by organisations that are members of Imkaan. Of the 10 refuge services which are not members of Imkaan, 6 are run by dedicated domestic abuse services, 3 are run by housing associations and one is run by a charity which also provides wider services other than VAWG support. Tw</w:t>
      </w:r>
      <w:r w:rsidRPr="007935B1">
        <w:rPr>
          <w:sz w:val="24"/>
          <w:szCs w:val="24"/>
        </w:rPr>
        <w:t xml:space="preserve">o refuge services run exclusively for LGBT+ survivors were added to Routes to Support in 2020-21. </w:t>
      </w:r>
      <w:r w:rsidRPr="007935B1">
        <w:rPr>
          <w:rFonts w:eastAsia="Open Sans"/>
          <w:sz w:val="24"/>
          <w:szCs w:val="24"/>
        </w:rPr>
        <w:t xml:space="preserve">Table 2.2 gives a full breakdown of services run exclusively for a specific group and shows the services that are based in London. Table 2.3 shows a breakdown of the different types of providers running these services.  </w:t>
      </w:r>
    </w:p>
    <w:p w14:paraId="3DB199F7" w14:textId="4906BEE2" w:rsidR="007935B1" w:rsidRPr="007935B1" w:rsidRDefault="007935B1" w:rsidP="00843188">
      <w:pPr>
        <w:spacing w:line="360" w:lineRule="auto"/>
        <w:rPr>
          <w:sz w:val="24"/>
          <w:szCs w:val="24"/>
        </w:rPr>
      </w:pPr>
    </w:p>
    <w:tbl>
      <w:tblPr>
        <w:tblW w:w="9155" w:type="dxa"/>
        <w:tblLayout w:type="fixed"/>
        <w:tblLook w:val="01E0" w:firstRow="1" w:lastRow="1" w:firstColumn="1" w:lastColumn="1" w:noHBand="0" w:noVBand="0"/>
        <w:tblCaption w:val="Services (with number of refuge bed spaces) exclusively for groups, May 2021 (Routes to Support)"/>
        <w:tblDescription w:val="Table listing the amount of services dedicated to specialist support and refuge bed spaces in London and all of England.&#10;Black and minoritised women: 20 in London (202 spaces), and 37 in all of England (364 spaces).&#10;Women with insecure immigration status: 0 in London and 1 in England (62 spaces).&#10;Women from specific religious group (no : 2 in London and 2 in England.&#10;Eastern European women (no refuge services): 1 in London and 3 in England.&#10;Women with susbtance use/alcohol use/mental health needs: 2 in London (14 spaces) and 3 in England (21 spaces).&#10;d/Deaf women (no refuge services): 1 in London, 2 in England.&#10;Women who have experienced/are experiencing forced marriage (no refuge services): 0 in London, 2 in England&#10;LGBT+ survivors: 2 in London, 5 in England (8 spaces)&#10;Women over 45: 0 in London, 1 in England (4 spaces)&#10;Young women (16-24): ) in London, 2 in England (19 spaces)&#10;Women with learning disability: 2 in London, 2 in England (12 spaces)&#10;Total: 29 in London (228 spaces) and 60 in England (490 spaces)"/>
      </w:tblPr>
      <w:tblGrid>
        <w:gridCol w:w="6134"/>
        <w:gridCol w:w="1231"/>
        <w:gridCol w:w="1790"/>
      </w:tblGrid>
      <w:tr w:rsidR="004C618D" w:rsidRPr="007935B1" w14:paraId="4C33CFFC" w14:textId="77777777" w:rsidTr="004559BB">
        <w:trPr>
          <w:trHeight w:val="288"/>
        </w:trPr>
        <w:tc>
          <w:tcPr>
            <w:tcW w:w="9155" w:type="dxa"/>
            <w:gridSpan w:val="3"/>
            <w:tcBorders>
              <w:top w:val="single" w:sz="6" w:space="0" w:color="auto"/>
              <w:left w:val="single" w:sz="6" w:space="0" w:color="auto"/>
              <w:bottom w:val="single" w:sz="6" w:space="0" w:color="auto"/>
              <w:right w:val="single" w:sz="6" w:space="0" w:color="auto"/>
            </w:tcBorders>
            <w:shd w:val="clear" w:color="auto" w:fill="B6006C" w:themeFill="accent1"/>
            <w:vAlign w:val="center"/>
          </w:tcPr>
          <w:p w14:paraId="1FD7D484" w14:textId="2411AE71" w:rsidR="004C618D" w:rsidRPr="007935B1" w:rsidRDefault="004C618D" w:rsidP="00843188">
            <w:pPr>
              <w:spacing w:after="0" w:line="360" w:lineRule="auto"/>
              <w:rPr>
                <w:rFonts w:eastAsia="Open Sans"/>
                <w:color w:val="FFFFFF" w:themeColor="background1"/>
                <w:sz w:val="24"/>
                <w:szCs w:val="24"/>
              </w:rPr>
            </w:pPr>
            <w:r w:rsidRPr="007935B1">
              <w:rPr>
                <w:rFonts w:eastAsia="Open Sans"/>
                <w:b/>
                <w:bCs/>
                <w:color w:val="FFFFFF" w:themeColor="background1"/>
                <w:sz w:val="24"/>
                <w:szCs w:val="24"/>
                <w:lang w:val="en-US"/>
              </w:rPr>
              <w:t>Table 2.2</w:t>
            </w:r>
            <w:r w:rsidRPr="007935B1">
              <w:rPr>
                <w:rFonts w:eastAsia="Open Sans"/>
                <w:color w:val="FFFFFF" w:themeColor="background1"/>
                <w:sz w:val="24"/>
                <w:szCs w:val="24"/>
                <w:lang w:val="en-US"/>
              </w:rPr>
              <w:t>: Services (with number of refuge bedspaces) exclusively for groups, May 2021</w:t>
            </w:r>
          </w:p>
          <w:p w14:paraId="36007FCE" w14:textId="77777777" w:rsidR="004C618D" w:rsidRPr="007935B1" w:rsidRDefault="004C618D" w:rsidP="00843188">
            <w:pPr>
              <w:spacing w:line="360" w:lineRule="auto"/>
              <w:rPr>
                <w:rFonts w:eastAsia="Open Sans"/>
                <w:color w:val="FFFFFF" w:themeColor="background1"/>
                <w:sz w:val="24"/>
                <w:szCs w:val="24"/>
              </w:rPr>
            </w:pPr>
            <w:r w:rsidRPr="007935B1">
              <w:rPr>
                <w:rFonts w:eastAsia="Open Sans"/>
                <w:color w:val="FFFFFF" w:themeColor="background1"/>
                <w:sz w:val="24"/>
                <w:szCs w:val="24"/>
              </w:rPr>
              <w:t>(Routes to Support)</w:t>
            </w:r>
          </w:p>
        </w:tc>
      </w:tr>
      <w:tr w:rsidR="004C618D" w:rsidRPr="007935B1" w14:paraId="2E2CE43F" w14:textId="77777777" w:rsidTr="004559BB">
        <w:trPr>
          <w:trHeight w:val="288"/>
        </w:trPr>
        <w:tc>
          <w:tcPr>
            <w:tcW w:w="6134" w:type="dxa"/>
            <w:tcBorders>
              <w:top w:val="single" w:sz="6" w:space="0" w:color="auto"/>
              <w:left w:val="single" w:sz="6" w:space="0" w:color="auto"/>
              <w:bottom w:val="single" w:sz="6" w:space="0" w:color="auto"/>
              <w:right w:val="single" w:sz="6" w:space="0" w:color="auto"/>
            </w:tcBorders>
            <w:shd w:val="clear" w:color="auto" w:fill="EDF1F6"/>
            <w:vAlign w:val="center"/>
          </w:tcPr>
          <w:p w14:paraId="7ABEE1B1" w14:textId="77777777" w:rsidR="004C618D" w:rsidRPr="007935B1" w:rsidRDefault="004C618D" w:rsidP="00843188">
            <w:pPr>
              <w:spacing w:after="0" w:line="360" w:lineRule="auto"/>
              <w:rPr>
                <w:rFonts w:eastAsia="Open Sans"/>
                <w:b/>
                <w:bCs/>
                <w:color w:val="3C3C3B"/>
                <w:sz w:val="24"/>
                <w:szCs w:val="24"/>
                <w:lang w:val="en-US"/>
              </w:rPr>
            </w:pPr>
            <w:r w:rsidRPr="007935B1">
              <w:rPr>
                <w:rFonts w:eastAsia="Open Sans"/>
                <w:b/>
                <w:bCs/>
                <w:color w:val="3C3C3B"/>
                <w:sz w:val="24"/>
                <w:szCs w:val="24"/>
                <w:lang w:val="en-US"/>
              </w:rPr>
              <w:t>Service dedicated for</w:t>
            </w:r>
          </w:p>
        </w:tc>
        <w:tc>
          <w:tcPr>
            <w:tcW w:w="1231" w:type="dxa"/>
            <w:tcBorders>
              <w:top w:val="single" w:sz="6" w:space="0" w:color="auto"/>
              <w:bottom w:val="single" w:sz="6" w:space="0" w:color="auto"/>
              <w:right w:val="single" w:sz="6" w:space="0" w:color="auto"/>
            </w:tcBorders>
            <w:shd w:val="clear" w:color="auto" w:fill="EDF1F6"/>
            <w:vAlign w:val="center"/>
          </w:tcPr>
          <w:p w14:paraId="07E539C4" w14:textId="77777777" w:rsidR="004C618D" w:rsidRPr="007935B1" w:rsidRDefault="004C618D" w:rsidP="00843188">
            <w:pPr>
              <w:spacing w:after="0" w:line="360" w:lineRule="auto"/>
              <w:rPr>
                <w:rFonts w:eastAsia="Open Sans"/>
                <w:color w:val="3C3C3B"/>
                <w:sz w:val="24"/>
                <w:szCs w:val="24"/>
                <w:lang w:val="en-US"/>
              </w:rPr>
            </w:pPr>
            <w:r w:rsidRPr="007935B1">
              <w:rPr>
                <w:rFonts w:eastAsia="Open Sans"/>
                <w:b/>
                <w:bCs/>
                <w:color w:val="3C3C3B"/>
                <w:sz w:val="24"/>
                <w:szCs w:val="24"/>
                <w:lang w:val="en-US"/>
              </w:rPr>
              <w:t>London</w:t>
            </w:r>
          </w:p>
        </w:tc>
        <w:tc>
          <w:tcPr>
            <w:tcW w:w="1790" w:type="dxa"/>
            <w:tcBorders>
              <w:top w:val="single" w:sz="6" w:space="0" w:color="auto"/>
              <w:bottom w:val="single" w:sz="6" w:space="0" w:color="auto"/>
              <w:right w:val="single" w:sz="6" w:space="0" w:color="auto"/>
            </w:tcBorders>
            <w:shd w:val="clear" w:color="auto" w:fill="EDF1F6"/>
            <w:vAlign w:val="center"/>
          </w:tcPr>
          <w:p w14:paraId="7FE5CE6B" w14:textId="77777777" w:rsidR="004C618D" w:rsidRPr="007935B1" w:rsidRDefault="004C618D" w:rsidP="00843188">
            <w:pPr>
              <w:spacing w:after="0" w:line="360" w:lineRule="auto"/>
              <w:rPr>
                <w:rFonts w:eastAsia="Open Sans"/>
                <w:color w:val="auto"/>
                <w:sz w:val="24"/>
                <w:szCs w:val="24"/>
                <w:lang w:val="en-US"/>
              </w:rPr>
            </w:pPr>
            <w:r w:rsidRPr="007935B1">
              <w:rPr>
                <w:rFonts w:eastAsia="Open Sans"/>
                <w:b/>
                <w:bCs/>
                <w:color w:val="auto"/>
                <w:sz w:val="24"/>
                <w:szCs w:val="24"/>
                <w:lang w:val="en-US"/>
              </w:rPr>
              <w:t>All England</w:t>
            </w:r>
          </w:p>
        </w:tc>
      </w:tr>
      <w:tr w:rsidR="004C618D" w:rsidRPr="007935B1" w14:paraId="5DF11EAB" w14:textId="77777777" w:rsidTr="004559BB">
        <w:trPr>
          <w:trHeight w:val="404"/>
        </w:trPr>
        <w:tc>
          <w:tcPr>
            <w:tcW w:w="6134" w:type="dxa"/>
            <w:tcBorders>
              <w:left w:val="single" w:sz="6" w:space="0" w:color="auto"/>
              <w:bottom w:val="single" w:sz="6" w:space="0" w:color="auto"/>
              <w:right w:val="single" w:sz="6" w:space="0" w:color="auto"/>
            </w:tcBorders>
            <w:vAlign w:val="center"/>
          </w:tcPr>
          <w:p w14:paraId="0B3D04A7" w14:textId="77777777" w:rsidR="004C618D" w:rsidRPr="007935B1" w:rsidRDefault="004C618D" w:rsidP="00843188">
            <w:pPr>
              <w:spacing w:after="0" w:line="360" w:lineRule="auto"/>
              <w:rPr>
                <w:rFonts w:eastAsiaTheme="minorEastAsia"/>
                <w:color w:val="auto"/>
                <w:sz w:val="24"/>
                <w:szCs w:val="24"/>
                <w:lang w:val="en-US"/>
              </w:rPr>
            </w:pPr>
            <w:r w:rsidRPr="007935B1">
              <w:rPr>
                <w:rFonts w:eastAsiaTheme="minorEastAsia"/>
                <w:color w:val="auto"/>
                <w:sz w:val="24"/>
                <w:szCs w:val="24"/>
                <w:lang w:val="en-US"/>
              </w:rPr>
              <w:t>Black and minoritised women</w:t>
            </w:r>
          </w:p>
        </w:tc>
        <w:tc>
          <w:tcPr>
            <w:tcW w:w="1231" w:type="dxa"/>
            <w:tcBorders>
              <w:bottom w:val="single" w:sz="6" w:space="0" w:color="auto"/>
              <w:right w:val="single" w:sz="6" w:space="0" w:color="auto"/>
            </w:tcBorders>
            <w:vAlign w:val="center"/>
          </w:tcPr>
          <w:p w14:paraId="3EE8443F" w14:textId="77777777" w:rsidR="004C618D" w:rsidRPr="007935B1" w:rsidRDefault="004C618D" w:rsidP="00843188">
            <w:pPr>
              <w:spacing w:after="0" w:line="360" w:lineRule="auto"/>
              <w:rPr>
                <w:rFonts w:eastAsia="Open Sans"/>
                <w:color w:val="auto"/>
                <w:sz w:val="24"/>
                <w:szCs w:val="24"/>
                <w:lang w:val="en-US"/>
              </w:rPr>
            </w:pPr>
            <w:r w:rsidRPr="007935B1">
              <w:rPr>
                <w:rFonts w:eastAsia="Open Sans"/>
                <w:color w:val="auto"/>
                <w:sz w:val="24"/>
                <w:szCs w:val="24"/>
                <w:lang w:val="en-US"/>
              </w:rPr>
              <w:t>20 (202)</w:t>
            </w:r>
          </w:p>
        </w:tc>
        <w:tc>
          <w:tcPr>
            <w:tcW w:w="1790" w:type="dxa"/>
            <w:tcBorders>
              <w:bottom w:val="single" w:sz="6" w:space="0" w:color="auto"/>
              <w:right w:val="single" w:sz="6" w:space="0" w:color="auto"/>
            </w:tcBorders>
            <w:vAlign w:val="center"/>
          </w:tcPr>
          <w:p w14:paraId="6F8F0CF6" w14:textId="77777777" w:rsidR="004C618D" w:rsidRPr="007935B1" w:rsidRDefault="004C618D" w:rsidP="00843188">
            <w:pPr>
              <w:spacing w:after="0" w:line="360" w:lineRule="auto"/>
              <w:rPr>
                <w:rFonts w:eastAsia="Open Sans"/>
                <w:color w:val="auto"/>
                <w:sz w:val="24"/>
                <w:szCs w:val="24"/>
                <w:lang w:val="en-US"/>
              </w:rPr>
            </w:pPr>
            <w:r w:rsidRPr="007935B1">
              <w:rPr>
                <w:rFonts w:eastAsia="Open Sans"/>
                <w:color w:val="auto"/>
                <w:sz w:val="24"/>
                <w:szCs w:val="24"/>
                <w:lang w:val="en-US"/>
              </w:rPr>
              <w:t>37 (364)</w:t>
            </w:r>
          </w:p>
        </w:tc>
      </w:tr>
      <w:tr w:rsidR="004C618D" w:rsidRPr="007935B1" w14:paraId="4020076D" w14:textId="77777777" w:rsidTr="004559BB">
        <w:trPr>
          <w:trHeight w:val="404"/>
        </w:trPr>
        <w:tc>
          <w:tcPr>
            <w:tcW w:w="6134" w:type="dxa"/>
            <w:tcBorders>
              <w:left w:val="single" w:sz="6" w:space="0" w:color="auto"/>
              <w:bottom w:val="single" w:sz="6" w:space="0" w:color="auto"/>
              <w:right w:val="single" w:sz="6" w:space="0" w:color="auto"/>
            </w:tcBorders>
            <w:vAlign w:val="center"/>
          </w:tcPr>
          <w:p w14:paraId="06327625" w14:textId="77777777" w:rsidR="004C618D" w:rsidRPr="007935B1" w:rsidRDefault="004C618D" w:rsidP="00843188">
            <w:pPr>
              <w:spacing w:after="0" w:line="360" w:lineRule="auto"/>
              <w:rPr>
                <w:rFonts w:eastAsiaTheme="minorEastAsia"/>
                <w:color w:val="auto"/>
                <w:sz w:val="24"/>
                <w:szCs w:val="24"/>
                <w:lang w:val="en-US"/>
              </w:rPr>
            </w:pPr>
            <w:r w:rsidRPr="007935B1">
              <w:rPr>
                <w:rFonts w:eastAsiaTheme="minorEastAsia"/>
                <w:color w:val="auto"/>
                <w:sz w:val="24"/>
                <w:szCs w:val="24"/>
                <w:lang w:val="en-US"/>
              </w:rPr>
              <w:t>W</w:t>
            </w:r>
            <w:r w:rsidRPr="007935B1">
              <w:rPr>
                <w:sz w:val="24"/>
                <w:szCs w:val="24"/>
              </w:rPr>
              <w:t>omen with insecure immigration status</w:t>
            </w:r>
          </w:p>
        </w:tc>
        <w:tc>
          <w:tcPr>
            <w:tcW w:w="1231" w:type="dxa"/>
            <w:tcBorders>
              <w:bottom w:val="single" w:sz="6" w:space="0" w:color="auto"/>
              <w:right w:val="single" w:sz="6" w:space="0" w:color="auto"/>
            </w:tcBorders>
            <w:vAlign w:val="center"/>
          </w:tcPr>
          <w:p w14:paraId="58EB0BC2" w14:textId="77777777" w:rsidR="004C618D" w:rsidRPr="007935B1" w:rsidRDefault="004C618D" w:rsidP="00843188">
            <w:pPr>
              <w:spacing w:after="0" w:line="360" w:lineRule="auto"/>
              <w:rPr>
                <w:rFonts w:eastAsia="Open Sans"/>
                <w:color w:val="auto"/>
                <w:sz w:val="24"/>
                <w:szCs w:val="24"/>
                <w:lang w:val="en-US"/>
              </w:rPr>
            </w:pPr>
            <w:r w:rsidRPr="007935B1">
              <w:rPr>
                <w:rFonts w:eastAsia="Open Sans"/>
                <w:color w:val="auto"/>
                <w:sz w:val="24"/>
                <w:szCs w:val="24"/>
                <w:lang w:val="en-US"/>
              </w:rPr>
              <w:t>0 (0)</w:t>
            </w:r>
          </w:p>
        </w:tc>
        <w:tc>
          <w:tcPr>
            <w:tcW w:w="1790" w:type="dxa"/>
            <w:tcBorders>
              <w:bottom w:val="single" w:sz="6" w:space="0" w:color="auto"/>
              <w:right w:val="single" w:sz="6" w:space="0" w:color="auto"/>
            </w:tcBorders>
            <w:vAlign w:val="center"/>
          </w:tcPr>
          <w:p w14:paraId="4C2EF2A8" w14:textId="77777777" w:rsidR="004C618D" w:rsidRPr="007935B1" w:rsidRDefault="004C618D" w:rsidP="00843188">
            <w:pPr>
              <w:spacing w:after="0" w:line="360" w:lineRule="auto"/>
              <w:rPr>
                <w:rFonts w:eastAsia="Open Sans"/>
                <w:color w:val="auto"/>
                <w:sz w:val="24"/>
                <w:szCs w:val="24"/>
                <w:lang w:val="en-US"/>
              </w:rPr>
            </w:pPr>
            <w:r w:rsidRPr="007935B1">
              <w:rPr>
                <w:rFonts w:eastAsia="Open Sans"/>
                <w:color w:val="auto"/>
                <w:sz w:val="24"/>
                <w:szCs w:val="24"/>
                <w:lang w:val="en-US"/>
              </w:rPr>
              <w:t>1 (62)</w:t>
            </w:r>
          </w:p>
        </w:tc>
      </w:tr>
      <w:tr w:rsidR="004C618D" w:rsidRPr="007935B1" w14:paraId="12CEE7E7" w14:textId="77777777" w:rsidTr="004559BB">
        <w:trPr>
          <w:trHeight w:val="404"/>
        </w:trPr>
        <w:tc>
          <w:tcPr>
            <w:tcW w:w="6134" w:type="dxa"/>
            <w:tcBorders>
              <w:left w:val="single" w:sz="6" w:space="0" w:color="auto"/>
              <w:bottom w:val="single" w:sz="6" w:space="0" w:color="auto"/>
              <w:right w:val="single" w:sz="6" w:space="0" w:color="auto"/>
            </w:tcBorders>
            <w:vAlign w:val="center"/>
          </w:tcPr>
          <w:p w14:paraId="27C9A5C2" w14:textId="77777777" w:rsidR="004C618D" w:rsidRPr="007935B1" w:rsidRDefault="004C618D" w:rsidP="00843188">
            <w:pPr>
              <w:spacing w:after="0" w:line="360" w:lineRule="auto"/>
              <w:rPr>
                <w:rFonts w:eastAsia="Open Sans"/>
                <w:color w:val="3C3C3B"/>
                <w:sz w:val="24"/>
                <w:szCs w:val="24"/>
                <w:lang w:val="en-US"/>
              </w:rPr>
            </w:pPr>
            <w:r w:rsidRPr="007935B1">
              <w:rPr>
                <w:rFonts w:eastAsiaTheme="minorEastAsia"/>
                <w:color w:val="auto"/>
                <w:sz w:val="24"/>
                <w:szCs w:val="24"/>
                <w:lang w:val="en-US"/>
              </w:rPr>
              <w:lastRenderedPageBreak/>
              <w:t>Women from specific religious group (no refuge services)</w:t>
            </w:r>
          </w:p>
        </w:tc>
        <w:tc>
          <w:tcPr>
            <w:tcW w:w="1231" w:type="dxa"/>
            <w:tcBorders>
              <w:bottom w:val="single" w:sz="6" w:space="0" w:color="auto"/>
              <w:right w:val="single" w:sz="6" w:space="0" w:color="auto"/>
            </w:tcBorders>
            <w:vAlign w:val="center"/>
          </w:tcPr>
          <w:p w14:paraId="7DE8D00D" w14:textId="77777777" w:rsidR="004C618D" w:rsidRPr="007935B1" w:rsidRDefault="004C618D" w:rsidP="00843188">
            <w:pPr>
              <w:spacing w:after="0" w:line="360" w:lineRule="auto"/>
              <w:rPr>
                <w:rFonts w:eastAsia="Open Sans"/>
                <w:color w:val="auto"/>
                <w:sz w:val="24"/>
                <w:szCs w:val="24"/>
                <w:lang w:val="en-US"/>
              </w:rPr>
            </w:pPr>
            <w:r w:rsidRPr="007935B1">
              <w:rPr>
                <w:rFonts w:eastAsia="Open Sans"/>
                <w:color w:val="auto"/>
                <w:sz w:val="24"/>
                <w:szCs w:val="24"/>
                <w:lang w:val="en-US"/>
              </w:rPr>
              <w:t>2 (0)</w:t>
            </w:r>
          </w:p>
        </w:tc>
        <w:tc>
          <w:tcPr>
            <w:tcW w:w="1790" w:type="dxa"/>
            <w:tcBorders>
              <w:bottom w:val="single" w:sz="6" w:space="0" w:color="auto"/>
              <w:right w:val="single" w:sz="6" w:space="0" w:color="auto"/>
            </w:tcBorders>
            <w:vAlign w:val="center"/>
          </w:tcPr>
          <w:p w14:paraId="678274FC" w14:textId="77777777" w:rsidR="004C618D" w:rsidRPr="007935B1" w:rsidRDefault="004C618D" w:rsidP="00843188">
            <w:pPr>
              <w:spacing w:after="0" w:line="360" w:lineRule="auto"/>
              <w:rPr>
                <w:rFonts w:eastAsia="Open Sans"/>
                <w:color w:val="auto"/>
                <w:sz w:val="24"/>
                <w:szCs w:val="24"/>
                <w:lang w:val="en-US"/>
              </w:rPr>
            </w:pPr>
            <w:r w:rsidRPr="007935B1">
              <w:rPr>
                <w:rFonts w:eastAsia="Open Sans"/>
                <w:color w:val="auto"/>
                <w:sz w:val="24"/>
                <w:szCs w:val="24"/>
                <w:lang w:val="en-US"/>
              </w:rPr>
              <w:t>2 (0)</w:t>
            </w:r>
          </w:p>
        </w:tc>
      </w:tr>
      <w:tr w:rsidR="004C618D" w:rsidRPr="007935B1" w14:paraId="1FBF7130" w14:textId="77777777" w:rsidTr="004559BB">
        <w:trPr>
          <w:trHeight w:val="404"/>
        </w:trPr>
        <w:tc>
          <w:tcPr>
            <w:tcW w:w="6134" w:type="dxa"/>
            <w:tcBorders>
              <w:left w:val="single" w:sz="6" w:space="0" w:color="auto"/>
              <w:bottom w:val="single" w:sz="6" w:space="0" w:color="auto"/>
              <w:right w:val="single" w:sz="6" w:space="0" w:color="auto"/>
            </w:tcBorders>
            <w:vAlign w:val="center"/>
          </w:tcPr>
          <w:p w14:paraId="26A3422A" w14:textId="77777777" w:rsidR="004C618D" w:rsidRPr="007935B1" w:rsidRDefault="004C618D" w:rsidP="00843188">
            <w:pPr>
              <w:spacing w:after="0" w:line="360" w:lineRule="auto"/>
              <w:rPr>
                <w:rFonts w:eastAsia="Open Sans"/>
                <w:color w:val="auto"/>
                <w:sz w:val="24"/>
                <w:szCs w:val="24"/>
                <w:lang w:val="en-US"/>
              </w:rPr>
            </w:pPr>
            <w:r w:rsidRPr="007935B1">
              <w:rPr>
                <w:rFonts w:eastAsiaTheme="minorEastAsia"/>
                <w:color w:val="auto"/>
                <w:sz w:val="24"/>
                <w:szCs w:val="24"/>
                <w:lang w:val="en-US"/>
              </w:rPr>
              <w:t>Eastern European women (no refuge services)</w:t>
            </w:r>
          </w:p>
        </w:tc>
        <w:tc>
          <w:tcPr>
            <w:tcW w:w="1231" w:type="dxa"/>
            <w:tcBorders>
              <w:bottom w:val="single" w:sz="6" w:space="0" w:color="auto"/>
              <w:right w:val="single" w:sz="6" w:space="0" w:color="auto"/>
            </w:tcBorders>
            <w:vAlign w:val="center"/>
          </w:tcPr>
          <w:p w14:paraId="602E1667" w14:textId="77777777" w:rsidR="004C618D" w:rsidRPr="007935B1" w:rsidRDefault="004C618D" w:rsidP="00843188">
            <w:pPr>
              <w:spacing w:after="0" w:line="360" w:lineRule="auto"/>
              <w:rPr>
                <w:rFonts w:eastAsia="Open Sans"/>
                <w:color w:val="auto"/>
                <w:sz w:val="24"/>
                <w:szCs w:val="24"/>
                <w:lang w:val="en-US"/>
              </w:rPr>
            </w:pPr>
            <w:r w:rsidRPr="007935B1">
              <w:rPr>
                <w:rFonts w:eastAsia="Open Sans"/>
                <w:color w:val="auto"/>
                <w:sz w:val="24"/>
                <w:szCs w:val="24"/>
                <w:lang w:val="en-US"/>
              </w:rPr>
              <w:t>1 (0)</w:t>
            </w:r>
          </w:p>
        </w:tc>
        <w:tc>
          <w:tcPr>
            <w:tcW w:w="1790" w:type="dxa"/>
            <w:tcBorders>
              <w:bottom w:val="single" w:sz="6" w:space="0" w:color="auto"/>
              <w:right w:val="single" w:sz="6" w:space="0" w:color="auto"/>
            </w:tcBorders>
            <w:vAlign w:val="center"/>
          </w:tcPr>
          <w:p w14:paraId="631E62C1" w14:textId="77777777" w:rsidR="004C618D" w:rsidRPr="007935B1" w:rsidRDefault="004C618D" w:rsidP="00843188">
            <w:pPr>
              <w:spacing w:after="0" w:line="360" w:lineRule="auto"/>
              <w:rPr>
                <w:rFonts w:eastAsia="Open Sans"/>
                <w:color w:val="auto"/>
                <w:sz w:val="24"/>
                <w:szCs w:val="24"/>
                <w:lang w:val="en-US"/>
              </w:rPr>
            </w:pPr>
            <w:r w:rsidRPr="007935B1">
              <w:rPr>
                <w:rFonts w:eastAsia="Open Sans"/>
                <w:color w:val="auto"/>
                <w:sz w:val="24"/>
                <w:szCs w:val="24"/>
                <w:lang w:val="en-US"/>
              </w:rPr>
              <w:t>3 (0)</w:t>
            </w:r>
          </w:p>
        </w:tc>
      </w:tr>
      <w:tr w:rsidR="004C618D" w:rsidRPr="007935B1" w14:paraId="582E4FEB" w14:textId="77777777" w:rsidTr="004559BB">
        <w:trPr>
          <w:trHeight w:val="404"/>
        </w:trPr>
        <w:tc>
          <w:tcPr>
            <w:tcW w:w="6134" w:type="dxa"/>
            <w:tcBorders>
              <w:left w:val="single" w:sz="6" w:space="0" w:color="auto"/>
              <w:bottom w:val="single" w:sz="6" w:space="0" w:color="auto"/>
              <w:right w:val="single" w:sz="6" w:space="0" w:color="auto"/>
            </w:tcBorders>
            <w:vAlign w:val="center"/>
          </w:tcPr>
          <w:p w14:paraId="0E660792" w14:textId="77777777" w:rsidR="004C618D" w:rsidRPr="007935B1" w:rsidRDefault="004C618D" w:rsidP="00843188">
            <w:pPr>
              <w:spacing w:after="0" w:line="360" w:lineRule="auto"/>
              <w:rPr>
                <w:rFonts w:eastAsiaTheme="minorEastAsia"/>
                <w:color w:val="auto"/>
                <w:sz w:val="24"/>
                <w:szCs w:val="24"/>
                <w:lang w:val="en-US"/>
              </w:rPr>
            </w:pPr>
            <w:r w:rsidRPr="007935B1">
              <w:rPr>
                <w:rFonts w:eastAsiaTheme="minorEastAsia"/>
                <w:color w:val="auto"/>
                <w:sz w:val="24"/>
                <w:szCs w:val="24"/>
                <w:lang w:val="en-US"/>
              </w:rPr>
              <w:t xml:space="preserve">Women with substance use/alcohol use/mental health support needs </w:t>
            </w:r>
          </w:p>
        </w:tc>
        <w:tc>
          <w:tcPr>
            <w:tcW w:w="1231" w:type="dxa"/>
            <w:tcBorders>
              <w:bottom w:val="single" w:sz="6" w:space="0" w:color="auto"/>
              <w:right w:val="single" w:sz="6" w:space="0" w:color="auto"/>
            </w:tcBorders>
            <w:vAlign w:val="center"/>
          </w:tcPr>
          <w:p w14:paraId="7B3D2A4D" w14:textId="77777777" w:rsidR="004C618D" w:rsidRPr="007935B1" w:rsidRDefault="004C618D" w:rsidP="00843188">
            <w:pPr>
              <w:spacing w:after="0" w:line="360" w:lineRule="auto"/>
              <w:rPr>
                <w:rFonts w:eastAsia="Open Sans"/>
                <w:color w:val="auto"/>
                <w:sz w:val="24"/>
                <w:szCs w:val="24"/>
                <w:lang w:val="en-US"/>
              </w:rPr>
            </w:pPr>
            <w:r w:rsidRPr="007935B1">
              <w:rPr>
                <w:rFonts w:eastAsia="Open Sans"/>
                <w:color w:val="auto"/>
                <w:sz w:val="24"/>
                <w:szCs w:val="24"/>
                <w:lang w:val="en-US"/>
              </w:rPr>
              <w:t>2 (14)</w:t>
            </w:r>
          </w:p>
        </w:tc>
        <w:tc>
          <w:tcPr>
            <w:tcW w:w="1790" w:type="dxa"/>
            <w:tcBorders>
              <w:bottom w:val="single" w:sz="6" w:space="0" w:color="auto"/>
              <w:right w:val="single" w:sz="6" w:space="0" w:color="auto"/>
            </w:tcBorders>
            <w:vAlign w:val="center"/>
          </w:tcPr>
          <w:p w14:paraId="748CCA00" w14:textId="77777777" w:rsidR="004C618D" w:rsidRPr="007935B1" w:rsidRDefault="004C618D" w:rsidP="00843188">
            <w:pPr>
              <w:spacing w:after="0" w:line="360" w:lineRule="auto"/>
              <w:rPr>
                <w:rFonts w:eastAsia="Open Sans"/>
                <w:color w:val="auto"/>
                <w:sz w:val="24"/>
                <w:szCs w:val="24"/>
                <w:lang w:val="en-US"/>
              </w:rPr>
            </w:pPr>
            <w:r w:rsidRPr="007935B1">
              <w:rPr>
                <w:rFonts w:eastAsia="Open Sans"/>
                <w:color w:val="auto"/>
                <w:sz w:val="24"/>
                <w:szCs w:val="24"/>
                <w:lang w:val="en-US"/>
              </w:rPr>
              <w:t>3 (21)</w:t>
            </w:r>
          </w:p>
        </w:tc>
      </w:tr>
      <w:tr w:rsidR="004C618D" w:rsidRPr="007935B1" w14:paraId="3A347165" w14:textId="77777777" w:rsidTr="004559BB">
        <w:trPr>
          <w:trHeight w:val="404"/>
        </w:trPr>
        <w:tc>
          <w:tcPr>
            <w:tcW w:w="6134" w:type="dxa"/>
            <w:tcBorders>
              <w:left w:val="single" w:sz="6" w:space="0" w:color="auto"/>
              <w:bottom w:val="single" w:sz="6" w:space="0" w:color="auto"/>
              <w:right w:val="single" w:sz="6" w:space="0" w:color="auto"/>
            </w:tcBorders>
            <w:vAlign w:val="center"/>
          </w:tcPr>
          <w:p w14:paraId="03BCD632" w14:textId="77777777" w:rsidR="004C618D" w:rsidRPr="007935B1" w:rsidRDefault="004C618D" w:rsidP="00843188">
            <w:pPr>
              <w:spacing w:after="0" w:line="360" w:lineRule="auto"/>
              <w:rPr>
                <w:rFonts w:eastAsia="Open Sans"/>
                <w:color w:val="auto"/>
                <w:sz w:val="24"/>
                <w:szCs w:val="24"/>
                <w:lang w:val="en-US"/>
              </w:rPr>
            </w:pPr>
            <w:r w:rsidRPr="007935B1">
              <w:rPr>
                <w:rFonts w:eastAsiaTheme="minorEastAsia"/>
                <w:color w:val="auto"/>
                <w:sz w:val="24"/>
                <w:szCs w:val="24"/>
                <w:lang w:val="en-US"/>
              </w:rPr>
              <w:t>d/Deaf women (no refuge services)</w:t>
            </w:r>
          </w:p>
        </w:tc>
        <w:tc>
          <w:tcPr>
            <w:tcW w:w="1231" w:type="dxa"/>
            <w:tcBorders>
              <w:bottom w:val="single" w:sz="6" w:space="0" w:color="auto"/>
              <w:right w:val="single" w:sz="6" w:space="0" w:color="auto"/>
            </w:tcBorders>
            <w:vAlign w:val="center"/>
          </w:tcPr>
          <w:p w14:paraId="7E71FE3F" w14:textId="77777777" w:rsidR="004C618D" w:rsidRPr="007935B1" w:rsidRDefault="004C618D" w:rsidP="00843188">
            <w:pPr>
              <w:spacing w:after="0" w:line="360" w:lineRule="auto"/>
              <w:rPr>
                <w:rFonts w:eastAsia="Open Sans"/>
                <w:color w:val="auto"/>
                <w:sz w:val="24"/>
                <w:szCs w:val="24"/>
                <w:lang w:val="en-US"/>
              </w:rPr>
            </w:pPr>
            <w:r w:rsidRPr="007935B1">
              <w:rPr>
                <w:rFonts w:eastAsia="Open Sans"/>
                <w:color w:val="auto"/>
                <w:sz w:val="24"/>
                <w:szCs w:val="24"/>
                <w:lang w:val="en-US"/>
              </w:rPr>
              <w:t>1 (0)</w:t>
            </w:r>
          </w:p>
        </w:tc>
        <w:tc>
          <w:tcPr>
            <w:tcW w:w="1790" w:type="dxa"/>
            <w:tcBorders>
              <w:bottom w:val="single" w:sz="6" w:space="0" w:color="auto"/>
              <w:right w:val="single" w:sz="6" w:space="0" w:color="auto"/>
            </w:tcBorders>
            <w:vAlign w:val="center"/>
          </w:tcPr>
          <w:p w14:paraId="7633BF07" w14:textId="77777777" w:rsidR="004C618D" w:rsidRPr="007935B1" w:rsidRDefault="004C618D" w:rsidP="00843188">
            <w:pPr>
              <w:spacing w:after="0" w:line="360" w:lineRule="auto"/>
              <w:rPr>
                <w:rFonts w:eastAsia="Open Sans"/>
                <w:color w:val="auto"/>
                <w:sz w:val="24"/>
                <w:szCs w:val="24"/>
                <w:lang w:val="en-US"/>
              </w:rPr>
            </w:pPr>
            <w:r w:rsidRPr="007935B1">
              <w:rPr>
                <w:rFonts w:eastAsia="Open Sans"/>
                <w:color w:val="auto"/>
                <w:sz w:val="24"/>
                <w:szCs w:val="24"/>
                <w:lang w:val="en-US"/>
              </w:rPr>
              <w:t>2 (0)</w:t>
            </w:r>
          </w:p>
        </w:tc>
      </w:tr>
      <w:tr w:rsidR="004C618D" w:rsidRPr="007935B1" w14:paraId="129834F5" w14:textId="77777777" w:rsidTr="004559BB">
        <w:trPr>
          <w:trHeight w:val="404"/>
        </w:trPr>
        <w:tc>
          <w:tcPr>
            <w:tcW w:w="6134" w:type="dxa"/>
            <w:tcBorders>
              <w:left w:val="single" w:sz="6" w:space="0" w:color="auto"/>
              <w:bottom w:val="single" w:sz="6" w:space="0" w:color="auto"/>
              <w:right w:val="single" w:sz="6" w:space="0" w:color="auto"/>
            </w:tcBorders>
            <w:vAlign w:val="center"/>
          </w:tcPr>
          <w:p w14:paraId="08EF014B" w14:textId="77777777" w:rsidR="004C618D" w:rsidRPr="007935B1" w:rsidRDefault="004C618D" w:rsidP="00843188">
            <w:pPr>
              <w:spacing w:after="0" w:line="360" w:lineRule="auto"/>
              <w:rPr>
                <w:rFonts w:eastAsia="Open Sans"/>
                <w:color w:val="auto"/>
                <w:sz w:val="24"/>
                <w:szCs w:val="24"/>
                <w:lang w:val="en-US"/>
              </w:rPr>
            </w:pPr>
            <w:r w:rsidRPr="007935B1">
              <w:rPr>
                <w:rFonts w:eastAsiaTheme="minorEastAsia"/>
                <w:color w:val="auto"/>
                <w:sz w:val="24"/>
                <w:szCs w:val="24"/>
                <w:lang w:val="en-US"/>
              </w:rPr>
              <w:t>Women who have experienced/are experiencing forced marriage (no refuge services)</w:t>
            </w:r>
          </w:p>
        </w:tc>
        <w:tc>
          <w:tcPr>
            <w:tcW w:w="1231" w:type="dxa"/>
            <w:tcBorders>
              <w:bottom w:val="single" w:sz="6" w:space="0" w:color="auto"/>
              <w:right w:val="single" w:sz="6" w:space="0" w:color="auto"/>
            </w:tcBorders>
            <w:vAlign w:val="center"/>
          </w:tcPr>
          <w:p w14:paraId="5411464E" w14:textId="77777777" w:rsidR="004C618D" w:rsidRPr="007935B1" w:rsidRDefault="004C618D" w:rsidP="00843188">
            <w:pPr>
              <w:spacing w:after="0" w:line="360" w:lineRule="auto"/>
              <w:rPr>
                <w:rFonts w:eastAsia="Open Sans"/>
                <w:color w:val="auto"/>
                <w:sz w:val="24"/>
                <w:szCs w:val="24"/>
                <w:lang w:val="en-US"/>
              </w:rPr>
            </w:pPr>
            <w:r w:rsidRPr="007935B1">
              <w:rPr>
                <w:rFonts w:eastAsia="Open Sans"/>
                <w:color w:val="auto"/>
                <w:sz w:val="24"/>
                <w:szCs w:val="24"/>
                <w:lang w:val="en-US"/>
              </w:rPr>
              <w:t>0 (0)</w:t>
            </w:r>
          </w:p>
        </w:tc>
        <w:tc>
          <w:tcPr>
            <w:tcW w:w="1790" w:type="dxa"/>
            <w:tcBorders>
              <w:bottom w:val="single" w:sz="6" w:space="0" w:color="auto"/>
              <w:right w:val="single" w:sz="6" w:space="0" w:color="auto"/>
            </w:tcBorders>
            <w:vAlign w:val="center"/>
          </w:tcPr>
          <w:p w14:paraId="35C2F0AF" w14:textId="77777777" w:rsidR="004C618D" w:rsidRPr="007935B1" w:rsidRDefault="004C618D" w:rsidP="00843188">
            <w:pPr>
              <w:spacing w:after="0" w:line="360" w:lineRule="auto"/>
              <w:rPr>
                <w:rFonts w:eastAsia="Open Sans"/>
                <w:color w:val="auto"/>
                <w:sz w:val="24"/>
                <w:szCs w:val="24"/>
                <w:lang w:val="en-US"/>
              </w:rPr>
            </w:pPr>
            <w:r w:rsidRPr="007935B1">
              <w:rPr>
                <w:rFonts w:eastAsia="Open Sans"/>
                <w:color w:val="auto"/>
                <w:sz w:val="24"/>
                <w:szCs w:val="24"/>
                <w:lang w:val="en-US"/>
              </w:rPr>
              <w:t>2 (0)</w:t>
            </w:r>
          </w:p>
        </w:tc>
      </w:tr>
      <w:tr w:rsidR="004C618D" w:rsidRPr="007935B1" w14:paraId="24C0A006" w14:textId="77777777" w:rsidTr="004559BB">
        <w:trPr>
          <w:trHeight w:val="404"/>
        </w:trPr>
        <w:tc>
          <w:tcPr>
            <w:tcW w:w="6134" w:type="dxa"/>
            <w:tcBorders>
              <w:left w:val="single" w:sz="6" w:space="0" w:color="auto"/>
              <w:bottom w:val="single" w:sz="6" w:space="0" w:color="auto"/>
              <w:right w:val="single" w:sz="6" w:space="0" w:color="auto"/>
            </w:tcBorders>
            <w:vAlign w:val="center"/>
          </w:tcPr>
          <w:p w14:paraId="74344423" w14:textId="77777777" w:rsidR="004C618D" w:rsidRPr="007935B1" w:rsidRDefault="004C618D" w:rsidP="00843188">
            <w:pPr>
              <w:spacing w:after="0" w:line="360" w:lineRule="auto"/>
              <w:rPr>
                <w:rFonts w:eastAsia="Open Sans"/>
                <w:color w:val="auto"/>
                <w:sz w:val="24"/>
                <w:szCs w:val="24"/>
                <w:lang w:val="en-US"/>
              </w:rPr>
            </w:pPr>
            <w:r w:rsidRPr="007935B1">
              <w:rPr>
                <w:rFonts w:eastAsiaTheme="minorEastAsia"/>
                <w:color w:val="auto"/>
                <w:sz w:val="24"/>
                <w:szCs w:val="24"/>
                <w:lang w:val="en-US"/>
              </w:rPr>
              <w:t>LGBT+ survivors (no refuge services)</w:t>
            </w:r>
          </w:p>
        </w:tc>
        <w:tc>
          <w:tcPr>
            <w:tcW w:w="1231" w:type="dxa"/>
            <w:tcBorders>
              <w:bottom w:val="single" w:sz="6" w:space="0" w:color="auto"/>
              <w:right w:val="single" w:sz="6" w:space="0" w:color="auto"/>
            </w:tcBorders>
            <w:vAlign w:val="center"/>
          </w:tcPr>
          <w:p w14:paraId="1426E835" w14:textId="77777777" w:rsidR="004C618D" w:rsidRPr="007935B1" w:rsidRDefault="004C618D" w:rsidP="00843188">
            <w:pPr>
              <w:spacing w:after="0" w:line="360" w:lineRule="auto"/>
              <w:rPr>
                <w:rFonts w:eastAsia="Open Sans"/>
                <w:color w:val="auto"/>
                <w:sz w:val="24"/>
                <w:szCs w:val="24"/>
                <w:lang w:val="en-US"/>
              </w:rPr>
            </w:pPr>
            <w:r w:rsidRPr="007935B1">
              <w:rPr>
                <w:rFonts w:eastAsia="Open Sans"/>
                <w:color w:val="auto"/>
                <w:sz w:val="24"/>
                <w:szCs w:val="24"/>
                <w:lang w:val="en-US"/>
              </w:rPr>
              <w:t>2 (0)</w:t>
            </w:r>
          </w:p>
        </w:tc>
        <w:tc>
          <w:tcPr>
            <w:tcW w:w="1790" w:type="dxa"/>
            <w:tcBorders>
              <w:bottom w:val="single" w:sz="6" w:space="0" w:color="auto"/>
              <w:right w:val="single" w:sz="6" w:space="0" w:color="auto"/>
            </w:tcBorders>
            <w:vAlign w:val="center"/>
          </w:tcPr>
          <w:p w14:paraId="33A6E58A" w14:textId="77777777" w:rsidR="004C618D" w:rsidRPr="007935B1" w:rsidRDefault="004C618D" w:rsidP="00843188">
            <w:pPr>
              <w:spacing w:after="0" w:line="360" w:lineRule="auto"/>
              <w:rPr>
                <w:rFonts w:eastAsia="Open Sans"/>
                <w:color w:val="auto"/>
                <w:sz w:val="24"/>
                <w:szCs w:val="24"/>
                <w:lang w:val="en-US"/>
              </w:rPr>
            </w:pPr>
            <w:r w:rsidRPr="007935B1">
              <w:rPr>
                <w:rFonts w:eastAsia="Open Sans"/>
                <w:color w:val="auto"/>
                <w:sz w:val="24"/>
                <w:szCs w:val="24"/>
                <w:lang w:val="en-US"/>
              </w:rPr>
              <w:t>5 (8)</w:t>
            </w:r>
          </w:p>
        </w:tc>
      </w:tr>
      <w:tr w:rsidR="004C618D" w:rsidRPr="007935B1" w14:paraId="007F5B1D" w14:textId="77777777" w:rsidTr="004559BB">
        <w:trPr>
          <w:trHeight w:val="404"/>
        </w:trPr>
        <w:tc>
          <w:tcPr>
            <w:tcW w:w="6134" w:type="dxa"/>
            <w:tcBorders>
              <w:left w:val="single" w:sz="6" w:space="0" w:color="auto"/>
              <w:bottom w:val="single" w:sz="6" w:space="0" w:color="auto"/>
              <w:right w:val="single" w:sz="6" w:space="0" w:color="auto"/>
            </w:tcBorders>
            <w:vAlign w:val="center"/>
          </w:tcPr>
          <w:p w14:paraId="0CC7C533" w14:textId="77777777" w:rsidR="004C618D" w:rsidRPr="007935B1" w:rsidRDefault="004C618D" w:rsidP="00843188">
            <w:pPr>
              <w:spacing w:after="0" w:line="360" w:lineRule="auto"/>
              <w:rPr>
                <w:rFonts w:eastAsia="Open Sans"/>
                <w:color w:val="3C3C3B"/>
                <w:sz w:val="24"/>
                <w:szCs w:val="24"/>
                <w:lang w:val="en-US"/>
              </w:rPr>
            </w:pPr>
            <w:r w:rsidRPr="007935B1">
              <w:rPr>
                <w:rFonts w:eastAsiaTheme="minorEastAsia"/>
                <w:color w:val="auto"/>
                <w:sz w:val="24"/>
                <w:szCs w:val="24"/>
                <w:lang w:val="en-US"/>
              </w:rPr>
              <w:t>Women over 45</w:t>
            </w:r>
          </w:p>
        </w:tc>
        <w:tc>
          <w:tcPr>
            <w:tcW w:w="1231" w:type="dxa"/>
            <w:tcBorders>
              <w:bottom w:val="single" w:sz="6" w:space="0" w:color="auto"/>
              <w:right w:val="single" w:sz="6" w:space="0" w:color="auto"/>
            </w:tcBorders>
            <w:vAlign w:val="center"/>
          </w:tcPr>
          <w:p w14:paraId="66E4DFC9" w14:textId="77777777" w:rsidR="004C618D" w:rsidRPr="007935B1" w:rsidRDefault="004C618D" w:rsidP="00843188">
            <w:pPr>
              <w:spacing w:after="0" w:line="360" w:lineRule="auto"/>
              <w:rPr>
                <w:rFonts w:eastAsia="Open Sans"/>
                <w:color w:val="auto"/>
                <w:sz w:val="24"/>
                <w:szCs w:val="24"/>
                <w:lang w:val="en-US"/>
              </w:rPr>
            </w:pPr>
            <w:r w:rsidRPr="007935B1">
              <w:rPr>
                <w:rFonts w:eastAsia="Open Sans"/>
                <w:color w:val="auto"/>
                <w:sz w:val="24"/>
                <w:szCs w:val="24"/>
                <w:lang w:val="en-US"/>
              </w:rPr>
              <w:t>0 (0)</w:t>
            </w:r>
          </w:p>
        </w:tc>
        <w:tc>
          <w:tcPr>
            <w:tcW w:w="1790" w:type="dxa"/>
            <w:tcBorders>
              <w:bottom w:val="single" w:sz="6" w:space="0" w:color="auto"/>
              <w:right w:val="single" w:sz="6" w:space="0" w:color="auto"/>
            </w:tcBorders>
            <w:vAlign w:val="center"/>
          </w:tcPr>
          <w:p w14:paraId="756A0CF0" w14:textId="77777777" w:rsidR="004C618D" w:rsidRPr="007935B1" w:rsidRDefault="004C618D" w:rsidP="00843188">
            <w:pPr>
              <w:spacing w:after="0" w:line="360" w:lineRule="auto"/>
              <w:rPr>
                <w:rFonts w:eastAsia="Open Sans"/>
                <w:color w:val="auto"/>
                <w:sz w:val="24"/>
                <w:szCs w:val="24"/>
                <w:lang w:val="en-US"/>
              </w:rPr>
            </w:pPr>
            <w:r w:rsidRPr="007935B1">
              <w:rPr>
                <w:rFonts w:eastAsia="Open Sans"/>
                <w:color w:val="auto"/>
                <w:sz w:val="24"/>
                <w:szCs w:val="24"/>
                <w:lang w:val="en-US"/>
              </w:rPr>
              <w:t>1 (4)</w:t>
            </w:r>
          </w:p>
        </w:tc>
      </w:tr>
      <w:tr w:rsidR="004C618D" w:rsidRPr="007935B1" w14:paraId="745D22EF" w14:textId="77777777" w:rsidTr="004559BB">
        <w:trPr>
          <w:trHeight w:val="404"/>
        </w:trPr>
        <w:tc>
          <w:tcPr>
            <w:tcW w:w="6134" w:type="dxa"/>
            <w:tcBorders>
              <w:left w:val="single" w:sz="6" w:space="0" w:color="auto"/>
              <w:bottom w:val="single" w:sz="6" w:space="0" w:color="auto"/>
              <w:right w:val="single" w:sz="6" w:space="0" w:color="auto"/>
            </w:tcBorders>
            <w:vAlign w:val="center"/>
          </w:tcPr>
          <w:p w14:paraId="30D707D5" w14:textId="77777777" w:rsidR="004C618D" w:rsidRPr="007935B1" w:rsidRDefault="004C618D" w:rsidP="00843188">
            <w:pPr>
              <w:spacing w:after="0" w:line="360" w:lineRule="auto"/>
              <w:rPr>
                <w:rFonts w:eastAsia="Open Sans"/>
                <w:color w:val="3C3C3B"/>
                <w:sz w:val="24"/>
                <w:szCs w:val="24"/>
                <w:lang w:val="en-US"/>
              </w:rPr>
            </w:pPr>
            <w:r w:rsidRPr="007935B1">
              <w:rPr>
                <w:rFonts w:eastAsiaTheme="minorEastAsia"/>
                <w:color w:val="auto"/>
                <w:sz w:val="24"/>
                <w:szCs w:val="24"/>
                <w:lang w:val="en-US"/>
              </w:rPr>
              <w:t>Young women (16-24)</w:t>
            </w:r>
          </w:p>
        </w:tc>
        <w:tc>
          <w:tcPr>
            <w:tcW w:w="1231" w:type="dxa"/>
            <w:tcBorders>
              <w:bottom w:val="single" w:sz="6" w:space="0" w:color="auto"/>
              <w:right w:val="single" w:sz="6" w:space="0" w:color="auto"/>
            </w:tcBorders>
            <w:vAlign w:val="center"/>
          </w:tcPr>
          <w:p w14:paraId="445434DF" w14:textId="77777777" w:rsidR="004C618D" w:rsidRPr="007935B1" w:rsidRDefault="004C618D" w:rsidP="00843188">
            <w:pPr>
              <w:spacing w:after="0" w:line="360" w:lineRule="auto"/>
              <w:rPr>
                <w:rFonts w:eastAsia="Open Sans"/>
                <w:color w:val="auto"/>
                <w:sz w:val="24"/>
                <w:szCs w:val="24"/>
                <w:lang w:val="en-US"/>
              </w:rPr>
            </w:pPr>
            <w:r w:rsidRPr="007935B1">
              <w:rPr>
                <w:rFonts w:eastAsia="Open Sans"/>
                <w:color w:val="auto"/>
                <w:sz w:val="24"/>
                <w:szCs w:val="24"/>
                <w:lang w:val="en-US"/>
              </w:rPr>
              <w:t>0 (0)</w:t>
            </w:r>
          </w:p>
        </w:tc>
        <w:tc>
          <w:tcPr>
            <w:tcW w:w="1790" w:type="dxa"/>
            <w:tcBorders>
              <w:bottom w:val="single" w:sz="6" w:space="0" w:color="auto"/>
              <w:right w:val="single" w:sz="6" w:space="0" w:color="auto"/>
            </w:tcBorders>
            <w:vAlign w:val="center"/>
          </w:tcPr>
          <w:p w14:paraId="6D7D20B8" w14:textId="77777777" w:rsidR="004C618D" w:rsidRPr="007935B1" w:rsidRDefault="004C618D" w:rsidP="00843188">
            <w:pPr>
              <w:spacing w:after="0" w:line="360" w:lineRule="auto"/>
              <w:rPr>
                <w:rFonts w:eastAsia="Open Sans"/>
                <w:color w:val="auto"/>
                <w:sz w:val="24"/>
                <w:szCs w:val="24"/>
                <w:lang w:val="en-US"/>
              </w:rPr>
            </w:pPr>
            <w:r w:rsidRPr="007935B1">
              <w:rPr>
                <w:rFonts w:eastAsia="Open Sans"/>
                <w:color w:val="auto"/>
                <w:sz w:val="24"/>
                <w:szCs w:val="24"/>
                <w:lang w:val="en-US"/>
              </w:rPr>
              <w:t>2 (19)</w:t>
            </w:r>
          </w:p>
        </w:tc>
      </w:tr>
      <w:tr w:rsidR="004C618D" w:rsidRPr="007935B1" w14:paraId="04A6590E" w14:textId="77777777" w:rsidTr="004559BB">
        <w:trPr>
          <w:trHeight w:val="404"/>
        </w:trPr>
        <w:tc>
          <w:tcPr>
            <w:tcW w:w="6134" w:type="dxa"/>
            <w:tcBorders>
              <w:left w:val="single" w:sz="6" w:space="0" w:color="auto"/>
              <w:bottom w:val="single" w:sz="6" w:space="0" w:color="auto"/>
              <w:right w:val="single" w:sz="6" w:space="0" w:color="auto"/>
            </w:tcBorders>
            <w:vAlign w:val="center"/>
          </w:tcPr>
          <w:p w14:paraId="341220D6" w14:textId="77777777" w:rsidR="004C618D" w:rsidRPr="007935B1" w:rsidRDefault="004C618D" w:rsidP="00843188">
            <w:pPr>
              <w:spacing w:after="0" w:line="360" w:lineRule="auto"/>
              <w:rPr>
                <w:rFonts w:eastAsia="Open Sans"/>
                <w:color w:val="3C3C3B"/>
                <w:sz w:val="24"/>
                <w:szCs w:val="24"/>
                <w:lang w:val="en-US"/>
              </w:rPr>
            </w:pPr>
            <w:r w:rsidRPr="007935B1">
              <w:rPr>
                <w:rFonts w:eastAsiaTheme="minorEastAsia"/>
                <w:color w:val="auto"/>
                <w:sz w:val="24"/>
                <w:szCs w:val="24"/>
                <w:lang w:val="en-US"/>
              </w:rPr>
              <w:t>Women with learning disability</w:t>
            </w:r>
          </w:p>
        </w:tc>
        <w:tc>
          <w:tcPr>
            <w:tcW w:w="1231" w:type="dxa"/>
            <w:tcBorders>
              <w:bottom w:val="single" w:sz="6" w:space="0" w:color="auto"/>
              <w:right w:val="single" w:sz="6" w:space="0" w:color="auto"/>
            </w:tcBorders>
            <w:vAlign w:val="center"/>
          </w:tcPr>
          <w:p w14:paraId="36828EE1" w14:textId="77777777" w:rsidR="004C618D" w:rsidRPr="007935B1" w:rsidRDefault="004C618D" w:rsidP="00843188">
            <w:pPr>
              <w:spacing w:after="0" w:line="360" w:lineRule="auto"/>
              <w:rPr>
                <w:rFonts w:eastAsia="Open Sans"/>
                <w:color w:val="auto"/>
                <w:sz w:val="24"/>
                <w:szCs w:val="24"/>
                <w:lang w:val="en-US"/>
              </w:rPr>
            </w:pPr>
            <w:r w:rsidRPr="007935B1">
              <w:rPr>
                <w:rFonts w:eastAsia="Open Sans"/>
                <w:color w:val="auto"/>
                <w:sz w:val="24"/>
                <w:szCs w:val="24"/>
                <w:lang w:val="en-US"/>
              </w:rPr>
              <w:t>2 (12)</w:t>
            </w:r>
          </w:p>
        </w:tc>
        <w:tc>
          <w:tcPr>
            <w:tcW w:w="1790" w:type="dxa"/>
            <w:tcBorders>
              <w:bottom w:val="single" w:sz="6" w:space="0" w:color="auto"/>
              <w:right w:val="single" w:sz="6" w:space="0" w:color="auto"/>
            </w:tcBorders>
            <w:vAlign w:val="center"/>
          </w:tcPr>
          <w:p w14:paraId="49B01F1C" w14:textId="77777777" w:rsidR="004C618D" w:rsidRPr="007935B1" w:rsidRDefault="004C618D" w:rsidP="00843188">
            <w:pPr>
              <w:spacing w:after="0" w:line="360" w:lineRule="auto"/>
              <w:rPr>
                <w:rFonts w:eastAsia="Open Sans"/>
                <w:color w:val="auto"/>
                <w:sz w:val="24"/>
                <w:szCs w:val="24"/>
                <w:lang w:val="en-US"/>
              </w:rPr>
            </w:pPr>
            <w:r w:rsidRPr="007935B1">
              <w:rPr>
                <w:rFonts w:eastAsia="Open Sans"/>
                <w:color w:val="auto"/>
                <w:sz w:val="24"/>
                <w:szCs w:val="24"/>
                <w:lang w:val="en-US"/>
              </w:rPr>
              <w:t>2 (12)</w:t>
            </w:r>
          </w:p>
        </w:tc>
      </w:tr>
      <w:tr w:rsidR="004C618D" w:rsidRPr="007935B1" w14:paraId="77F8A089" w14:textId="77777777" w:rsidTr="004559BB">
        <w:trPr>
          <w:trHeight w:val="404"/>
        </w:trPr>
        <w:tc>
          <w:tcPr>
            <w:tcW w:w="6134" w:type="dxa"/>
            <w:tcBorders>
              <w:left w:val="single" w:sz="6" w:space="0" w:color="auto"/>
              <w:bottom w:val="single" w:sz="6" w:space="0" w:color="auto"/>
              <w:right w:val="single" w:sz="6" w:space="0" w:color="auto"/>
            </w:tcBorders>
            <w:vAlign w:val="center"/>
          </w:tcPr>
          <w:p w14:paraId="7CB3266E" w14:textId="77777777" w:rsidR="004C618D" w:rsidRPr="007935B1" w:rsidRDefault="004C618D" w:rsidP="00843188">
            <w:pPr>
              <w:spacing w:after="0" w:line="360" w:lineRule="auto"/>
              <w:rPr>
                <w:rFonts w:eastAsia="Open Sans"/>
                <w:color w:val="3C3C3B"/>
                <w:sz w:val="24"/>
                <w:szCs w:val="24"/>
                <w:lang w:val="en-US"/>
              </w:rPr>
            </w:pPr>
            <w:r w:rsidRPr="007935B1">
              <w:rPr>
                <w:rFonts w:eastAsia="Open Sans"/>
                <w:b/>
                <w:bCs/>
                <w:color w:val="3C3C3B"/>
                <w:sz w:val="24"/>
                <w:szCs w:val="24"/>
                <w:lang w:val="en-US"/>
              </w:rPr>
              <w:t>Total</w:t>
            </w:r>
          </w:p>
        </w:tc>
        <w:tc>
          <w:tcPr>
            <w:tcW w:w="1231" w:type="dxa"/>
            <w:tcBorders>
              <w:bottom w:val="single" w:sz="6" w:space="0" w:color="auto"/>
              <w:right w:val="single" w:sz="6" w:space="0" w:color="auto"/>
            </w:tcBorders>
            <w:vAlign w:val="center"/>
          </w:tcPr>
          <w:p w14:paraId="7FD63A93" w14:textId="77777777" w:rsidR="004C618D" w:rsidRPr="007935B1" w:rsidRDefault="004C618D" w:rsidP="00843188">
            <w:pPr>
              <w:spacing w:after="0" w:line="360" w:lineRule="auto"/>
              <w:rPr>
                <w:rFonts w:eastAsia="Open Sans"/>
                <w:b/>
                <w:color w:val="auto"/>
                <w:sz w:val="24"/>
                <w:szCs w:val="24"/>
                <w:lang w:val="en-US"/>
              </w:rPr>
            </w:pPr>
            <w:r w:rsidRPr="007935B1">
              <w:rPr>
                <w:rFonts w:eastAsia="Open Sans"/>
                <w:b/>
                <w:color w:val="auto"/>
                <w:sz w:val="24"/>
                <w:szCs w:val="24"/>
                <w:lang w:val="en-US"/>
              </w:rPr>
              <w:t>29 (228)</w:t>
            </w:r>
          </w:p>
        </w:tc>
        <w:tc>
          <w:tcPr>
            <w:tcW w:w="1790" w:type="dxa"/>
            <w:tcBorders>
              <w:bottom w:val="single" w:sz="6" w:space="0" w:color="auto"/>
              <w:right w:val="single" w:sz="6" w:space="0" w:color="auto"/>
            </w:tcBorders>
            <w:vAlign w:val="center"/>
          </w:tcPr>
          <w:p w14:paraId="589219E7" w14:textId="77777777" w:rsidR="004C618D" w:rsidRPr="007935B1" w:rsidRDefault="004C618D" w:rsidP="00843188">
            <w:pPr>
              <w:spacing w:after="0" w:line="360" w:lineRule="auto"/>
              <w:rPr>
                <w:rFonts w:eastAsia="Open Sans"/>
                <w:b/>
                <w:bCs/>
                <w:color w:val="auto"/>
                <w:sz w:val="24"/>
                <w:szCs w:val="24"/>
                <w:lang w:val="en-US"/>
              </w:rPr>
            </w:pPr>
            <w:r w:rsidRPr="007935B1">
              <w:rPr>
                <w:rFonts w:eastAsia="Open Sans"/>
                <w:b/>
                <w:bCs/>
                <w:color w:val="auto"/>
                <w:sz w:val="24"/>
                <w:szCs w:val="24"/>
                <w:lang w:val="en-US"/>
              </w:rPr>
              <w:t>60 (490)</w:t>
            </w:r>
          </w:p>
        </w:tc>
      </w:tr>
    </w:tbl>
    <w:p w14:paraId="11638696" w14:textId="52F153B3" w:rsidR="007935B1" w:rsidRPr="007935B1" w:rsidRDefault="007935B1" w:rsidP="00843188">
      <w:pPr>
        <w:spacing w:line="360" w:lineRule="auto"/>
        <w:rPr>
          <w:sz w:val="24"/>
          <w:szCs w:val="24"/>
        </w:rPr>
      </w:pPr>
    </w:p>
    <w:tbl>
      <w:tblPr>
        <w:tblW w:w="9206" w:type="dxa"/>
        <w:tblLayout w:type="fixed"/>
        <w:tblLook w:val="01E0" w:firstRow="1" w:lastRow="1" w:firstColumn="1" w:lastColumn="1" w:noHBand="0" w:noVBand="0"/>
        <w:tblCaption w:val="Table 2.3: Provider types of services run exclusively for groups, May 2021"/>
        <w:tblDescription w:val="This table shows the group a service is dedicated to and how many dedicated providors, housing associations or 'other' there are, and the total amount for that group. &#10;Black and minoritised women: 32 dedicated providers, 3 housing associations, 2 other - 37 total.&#10;Women with insecure immigration status: 1 Other - 1 total.&#10;Women from specific religious group: 2 dedicated providers - 2 total&#10;Eastern European women: 3 dedicated providers - 3 total.&#10;Women with substance use/alcohol use/mental health support needs - 2 dedicated providers, 1 housing association - 3 total&#10;d/Deaf women - 2 Other, 2 total&#10;Women who have experienced or are experiencing forced marriage - 2 dedicated providers - 2 total&#10;LGBT+ survivors - 4 dedicated providers, 1 housing association - 5 total&#10;Women over 45 - 1 dedicated provider - 1 total&#10;Young women (16 to 24) - 2 dedicated providers - 2 total&#10;Women with learning disability - 1 housing association, 1 other - 2 total. &#10;Total amounts - 48 dedicated providers, 6 housing associations, 6 others - 60 total"/>
      </w:tblPr>
      <w:tblGrid>
        <w:gridCol w:w="4107"/>
        <w:gridCol w:w="1482"/>
        <w:gridCol w:w="1605"/>
        <w:gridCol w:w="1305"/>
        <w:gridCol w:w="707"/>
      </w:tblGrid>
      <w:tr w:rsidR="004C618D" w:rsidRPr="007935B1" w14:paraId="6E8C3446" w14:textId="77777777" w:rsidTr="5B9D5330">
        <w:trPr>
          <w:trHeight w:val="302"/>
        </w:trPr>
        <w:tc>
          <w:tcPr>
            <w:tcW w:w="9206" w:type="dxa"/>
            <w:gridSpan w:val="5"/>
            <w:tcBorders>
              <w:top w:val="single" w:sz="6" w:space="0" w:color="auto"/>
              <w:left w:val="single" w:sz="6" w:space="0" w:color="auto"/>
              <w:bottom w:val="single" w:sz="6" w:space="0" w:color="auto"/>
              <w:right w:val="single" w:sz="6" w:space="0" w:color="auto"/>
            </w:tcBorders>
            <w:shd w:val="clear" w:color="auto" w:fill="B6006C" w:themeFill="accent1"/>
          </w:tcPr>
          <w:p w14:paraId="0F417E7B" w14:textId="77777777" w:rsidR="004C618D" w:rsidRPr="007935B1" w:rsidRDefault="004C618D" w:rsidP="00843188">
            <w:pPr>
              <w:spacing w:after="0" w:line="360" w:lineRule="auto"/>
              <w:rPr>
                <w:rFonts w:eastAsia="Open Sans"/>
                <w:color w:val="FFFFFF" w:themeColor="background1"/>
                <w:sz w:val="24"/>
                <w:szCs w:val="24"/>
              </w:rPr>
            </w:pPr>
            <w:r w:rsidRPr="007935B1">
              <w:rPr>
                <w:rFonts w:eastAsia="Open Sans"/>
                <w:b/>
                <w:bCs/>
                <w:color w:val="FFFFFF" w:themeColor="background1"/>
                <w:sz w:val="24"/>
                <w:szCs w:val="24"/>
                <w:lang w:val="en-US"/>
              </w:rPr>
              <w:t>Table 2.3</w:t>
            </w:r>
            <w:r w:rsidRPr="007935B1">
              <w:rPr>
                <w:rFonts w:eastAsia="Open Sans"/>
                <w:color w:val="FFFFFF" w:themeColor="background1"/>
                <w:sz w:val="24"/>
                <w:szCs w:val="24"/>
                <w:lang w:val="en-US"/>
              </w:rPr>
              <w:t>: Provider types of services run exclusively for groups, May 2021</w:t>
            </w:r>
          </w:p>
          <w:p w14:paraId="5E9E00A9" w14:textId="77777777" w:rsidR="004C618D" w:rsidRPr="007935B1" w:rsidRDefault="004C618D" w:rsidP="00843188">
            <w:pPr>
              <w:spacing w:after="0" w:line="360" w:lineRule="auto"/>
              <w:rPr>
                <w:rFonts w:eastAsia="Open Sans"/>
                <w:b/>
                <w:bCs/>
                <w:color w:val="FFFFFF" w:themeColor="background1"/>
                <w:sz w:val="24"/>
                <w:szCs w:val="24"/>
                <w:lang w:val="en-US"/>
              </w:rPr>
            </w:pPr>
            <w:r w:rsidRPr="007935B1">
              <w:rPr>
                <w:rFonts w:eastAsia="Open Sans"/>
                <w:color w:val="FFFFFF" w:themeColor="background1"/>
                <w:sz w:val="24"/>
                <w:szCs w:val="24"/>
              </w:rPr>
              <w:t>(Routes to Support)</w:t>
            </w:r>
          </w:p>
        </w:tc>
      </w:tr>
      <w:tr w:rsidR="004C618D" w:rsidRPr="007935B1" w14:paraId="5E0EC19F" w14:textId="77777777" w:rsidTr="5B9D5330">
        <w:trPr>
          <w:trHeight w:val="302"/>
        </w:trPr>
        <w:tc>
          <w:tcPr>
            <w:tcW w:w="4107" w:type="dxa"/>
            <w:tcBorders>
              <w:top w:val="single" w:sz="6" w:space="0" w:color="auto"/>
              <w:left w:val="single" w:sz="6" w:space="0" w:color="auto"/>
              <w:bottom w:val="single" w:sz="4" w:space="0" w:color="auto"/>
              <w:right w:val="single" w:sz="6" w:space="0" w:color="auto"/>
            </w:tcBorders>
            <w:shd w:val="clear" w:color="auto" w:fill="F2F2F2" w:themeFill="background1" w:themeFillShade="F2"/>
          </w:tcPr>
          <w:p w14:paraId="13BE5C51" w14:textId="77777777" w:rsidR="004C618D" w:rsidRPr="007935B1" w:rsidRDefault="004C618D" w:rsidP="00843188">
            <w:pPr>
              <w:spacing w:after="0" w:line="360" w:lineRule="auto"/>
              <w:rPr>
                <w:rFonts w:eastAsia="Open Sans"/>
                <w:b/>
                <w:bCs/>
                <w:color w:val="3C3C3B"/>
                <w:sz w:val="24"/>
                <w:szCs w:val="24"/>
                <w:lang w:val="en-US"/>
              </w:rPr>
            </w:pPr>
            <w:r w:rsidRPr="007935B1">
              <w:rPr>
                <w:rFonts w:eastAsia="Open Sans"/>
                <w:b/>
                <w:bCs/>
                <w:color w:val="3C3C3B"/>
                <w:sz w:val="24"/>
                <w:szCs w:val="24"/>
                <w:lang w:val="en-US"/>
              </w:rPr>
              <w:t>Service dedicated for</w:t>
            </w:r>
          </w:p>
        </w:tc>
        <w:tc>
          <w:tcPr>
            <w:tcW w:w="1482" w:type="dxa"/>
            <w:tcBorders>
              <w:top w:val="single" w:sz="6" w:space="0" w:color="auto"/>
              <w:bottom w:val="single" w:sz="4" w:space="0" w:color="auto"/>
              <w:right w:val="single" w:sz="4" w:space="0" w:color="auto"/>
            </w:tcBorders>
            <w:shd w:val="clear" w:color="auto" w:fill="F2F2F2" w:themeFill="background1" w:themeFillShade="F2"/>
          </w:tcPr>
          <w:p w14:paraId="08E83EB6" w14:textId="77777777" w:rsidR="004C618D" w:rsidRPr="007935B1" w:rsidRDefault="004C618D" w:rsidP="00843188">
            <w:pPr>
              <w:spacing w:after="0" w:line="360" w:lineRule="auto"/>
              <w:rPr>
                <w:rFonts w:eastAsia="Open Sans"/>
                <w:b/>
                <w:color w:val="3C3C3B"/>
                <w:sz w:val="24"/>
                <w:szCs w:val="24"/>
                <w:lang w:val="en-US"/>
              </w:rPr>
            </w:pPr>
            <w:r w:rsidRPr="007935B1">
              <w:rPr>
                <w:rFonts w:eastAsia="Open Sans"/>
                <w:b/>
                <w:color w:val="3C3C3B"/>
                <w:sz w:val="24"/>
                <w:szCs w:val="24"/>
                <w:lang w:val="en-US"/>
              </w:rPr>
              <w:t>Dedicated provider</w:t>
            </w:r>
          </w:p>
        </w:tc>
        <w:tc>
          <w:tcPr>
            <w:tcW w:w="1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BA70D5" w14:textId="77777777" w:rsidR="004C618D" w:rsidRPr="007935B1" w:rsidRDefault="004C618D" w:rsidP="00843188">
            <w:pPr>
              <w:spacing w:after="0" w:line="360" w:lineRule="auto"/>
              <w:rPr>
                <w:rFonts w:eastAsia="Open Sans"/>
                <w:b/>
                <w:bCs/>
                <w:color w:val="auto"/>
                <w:sz w:val="24"/>
                <w:szCs w:val="24"/>
                <w:lang w:val="en-US"/>
              </w:rPr>
            </w:pPr>
            <w:r w:rsidRPr="007935B1">
              <w:rPr>
                <w:rFonts w:eastAsia="Open Sans"/>
                <w:b/>
                <w:bCs/>
                <w:color w:val="auto"/>
                <w:sz w:val="24"/>
                <w:szCs w:val="24"/>
                <w:lang w:val="en-US"/>
              </w:rPr>
              <w:t>Housing Association</w:t>
            </w:r>
          </w:p>
        </w:tc>
        <w:tc>
          <w:tcPr>
            <w:tcW w:w="1305" w:type="dxa"/>
            <w:tcBorders>
              <w:top w:val="single" w:sz="6" w:space="0" w:color="auto"/>
              <w:left w:val="single" w:sz="4" w:space="0" w:color="auto"/>
              <w:bottom w:val="single" w:sz="4" w:space="0" w:color="auto"/>
              <w:right w:val="single" w:sz="6" w:space="0" w:color="auto"/>
            </w:tcBorders>
            <w:shd w:val="clear" w:color="auto" w:fill="F2F2F2" w:themeFill="background1" w:themeFillShade="F2"/>
          </w:tcPr>
          <w:p w14:paraId="1B87755F" w14:textId="77777777" w:rsidR="004C618D" w:rsidRPr="007935B1" w:rsidRDefault="004C618D" w:rsidP="00843188">
            <w:pPr>
              <w:spacing w:after="0" w:line="360" w:lineRule="auto"/>
              <w:rPr>
                <w:rFonts w:eastAsia="Open Sans"/>
                <w:b/>
                <w:color w:val="auto"/>
                <w:sz w:val="24"/>
                <w:szCs w:val="24"/>
                <w:lang w:val="en-US"/>
              </w:rPr>
            </w:pPr>
            <w:r w:rsidRPr="007935B1">
              <w:rPr>
                <w:rFonts w:eastAsia="Open Sans"/>
                <w:b/>
                <w:color w:val="auto"/>
                <w:sz w:val="24"/>
                <w:szCs w:val="24"/>
                <w:lang w:val="en-US"/>
              </w:rPr>
              <w:t>Other</w:t>
            </w:r>
          </w:p>
        </w:tc>
        <w:tc>
          <w:tcPr>
            <w:tcW w:w="707" w:type="dxa"/>
            <w:tcBorders>
              <w:top w:val="single" w:sz="6" w:space="0" w:color="auto"/>
              <w:left w:val="single" w:sz="4" w:space="0" w:color="auto"/>
              <w:bottom w:val="single" w:sz="4" w:space="0" w:color="auto"/>
              <w:right w:val="single" w:sz="6" w:space="0" w:color="auto"/>
            </w:tcBorders>
            <w:shd w:val="clear" w:color="auto" w:fill="F2F2F2" w:themeFill="background1" w:themeFillShade="F2"/>
          </w:tcPr>
          <w:p w14:paraId="36AE76C2" w14:textId="77777777" w:rsidR="004C618D" w:rsidRPr="007935B1" w:rsidRDefault="004C618D" w:rsidP="00843188">
            <w:pPr>
              <w:spacing w:after="0" w:line="360" w:lineRule="auto"/>
              <w:rPr>
                <w:rFonts w:eastAsia="Open Sans"/>
                <w:b/>
                <w:color w:val="auto"/>
                <w:sz w:val="24"/>
                <w:szCs w:val="24"/>
                <w:lang w:val="en-US"/>
              </w:rPr>
            </w:pPr>
            <w:r w:rsidRPr="007935B1">
              <w:rPr>
                <w:rFonts w:eastAsia="Open Sans"/>
                <w:b/>
                <w:color w:val="auto"/>
                <w:sz w:val="24"/>
                <w:szCs w:val="24"/>
                <w:lang w:val="en-US"/>
              </w:rPr>
              <w:t>All</w:t>
            </w:r>
          </w:p>
        </w:tc>
      </w:tr>
      <w:tr w:rsidR="004C618D" w:rsidRPr="007935B1" w14:paraId="45A0D871" w14:textId="77777777" w:rsidTr="5B9D5330">
        <w:trPr>
          <w:trHeight w:val="423"/>
        </w:trPr>
        <w:tc>
          <w:tcPr>
            <w:tcW w:w="4107" w:type="dxa"/>
            <w:tcBorders>
              <w:top w:val="single" w:sz="4" w:space="0" w:color="auto"/>
              <w:left w:val="single" w:sz="6" w:space="0" w:color="auto"/>
              <w:bottom w:val="single" w:sz="6" w:space="0" w:color="auto"/>
              <w:right w:val="single" w:sz="6" w:space="0" w:color="auto"/>
            </w:tcBorders>
            <w:vAlign w:val="center"/>
          </w:tcPr>
          <w:p w14:paraId="7726E619" w14:textId="77777777" w:rsidR="004C618D" w:rsidRPr="007935B1" w:rsidRDefault="004C618D" w:rsidP="00843188">
            <w:pPr>
              <w:spacing w:after="0" w:line="360" w:lineRule="auto"/>
              <w:rPr>
                <w:rFonts w:eastAsiaTheme="minorEastAsia"/>
                <w:color w:val="auto"/>
                <w:sz w:val="24"/>
                <w:szCs w:val="24"/>
                <w:lang w:val="en-US"/>
              </w:rPr>
            </w:pPr>
            <w:r w:rsidRPr="007935B1">
              <w:rPr>
                <w:rFonts w:eastAsiaTheme="minorEastAsia"/>
                <w:color w:val="auto"/>
                <w:sz w:val="24"/>
                <w:szCs w:val="24"/>
                <w:lang w:val="en-US"/>
              </w:rPr>
              <w:t>Black and minoritised women</w:t>
            </w:r>
          </w:p>
        </w:tc>
        <w:tc>
          <w:tcPr>
            <w:tcW w:w="1482" w:type="dxa"/>
            <w:tcBorders>
              <w:top w:val="single" w:sz="4" w:space="0" w:color="auto"/>
              <w:bottom w:val="single" w:sz="6" w:space="0" w:color="auto"/>
              <w:right w:val="single" w:sz="4" w:space="0" w:color="auto"/>
            </w:tcBorders>
          </w:tcPr>
          <w:p w14:paraId="2A563828" w14:textId="77777777" w:rsidR="004C618D" w:rsidRPr="007935B1" w:rsidRDefault="004C618D" w:rsidP="00843188">
            <w:pPr>
              <w:spacing w:after="0" w:line="360" w:lineRule="auto"/>
              <w:rPr>
                <w:rFonts w:eastAsia="Open Sans"/>
                <w:color w:val="auto"/>
                <w:sz w:val="24"/>
                <w:szCs w:val="24"/>
                <w:lang w:val="en-US"/>
              </w:rPr>
            </w:pPr>
            <w:r w:rsidRPr="007935B1">
              <w:rPr>
                <w:sz w:val="24"/>
                <w:szCs w:val="24"/>
              </w:rPr>
              <w:t>32</w:t>
            </w:r>
          </w:p>
        </w:tc>
        <w:tc>
          <w:tcPr>
            <w:tcW w:w="1605" w:type="dxa"/>
            <w:tcBorders>
              <w:top w:val="single" w:sz="4" w:space="0" w:color="auto"/>
              <w:left w:val="single" w:sz="4" w:space="0" w:color="auto"/>
              <w:bottom w:val="single" w:sz="4" w:space="0" w:color="auto"/>
              <w:right w:val="single" w:sz="4" w:space="0" w:color="auto"/>
            </w:tcBorders>
          </w:tcPr>
          <w:p w14:paraId="48B51FBC" w14:textId="77777777" w:rsidR="004C618D" w:rsidRPr="007935B1" w:rsidRDefault="004C618D" w:rsidP="00843188">
            <w:pPr>
              <w:spacing w:after="0" w:line="360" w:lineRule="auto"/>
              <w:rPr>
                <w:rFonts w:eastAsia="Open Sans"/>
                <w:color w:val="auto"/>
                <w:sz w:val="24"/>
                <w:szCs w:val="24"/>
                <w:lang w:val="en-US"/>
              </w:rPr>
            </w:pPr>
            <w:r w:rsidRPr="007935B1">
              <w:rPr>
                <w:sz w:val="24"/>
                <w:szCs w:val="24"/>
              </w:rPr>
              <w:t>3</w:t>
            </w:r>
          </w:p>
        </w:tc>
        <w:tc>
          <w:tcPr>
            <w:tcW w:w="1305" w:type="dxa"/>
            <w:tcBorders>
              <w:top w:val="single" w:sz="4" w:space="0" w:color="auto"/>
              <w:left w:val="single" w:sz="4" w:space="0" w:color="auto"/>
              <w:bottom w:val="single" w:sz="6" w:space="0" w:color="auto"/>
              <w:right w:val="single" w:sz="6" w:space="0" w:color="auto"/>
            </w:tcBorders>
          </w:tcPr>
          <w:p w14:paraId="678F5AE4" w14:textId="77777777" w:rsidR="004C618D" w:rsidRPr="007935B1" w:rsidRDefault="004C618D" w:rsidP="00843188">
            <w:pPr>
              <w:spacing w:after="0" w:line="360" w:lineRule="auto"/>
              <w:rPr>
                <w:rFonts w:eastAsia="Open Sans"/>
                <w:color w:val="auto"/>
                <w:sz w:val="24"/>
                <w:szCs w:val="24"/>
                <w:lang w:val="en-US"/>
              </w:rPr>
            </w:pPr>
            <w:r w:rsidRPr="007935B1">
              <w:rPr>
                <w:sz w:val="24"/>
                <w:szCs w:val="24"/>
              </w:rPr>
              <w:t>2</w:t>
            </w:r>
          </w:p>
        </w:tc>
        <w:tc>
          <w:tcPr>
            <w:tcW w:w="707" w:type="dxa"/>
            <w:tcBorders>
              <w:top w:val="single" w:sz="4" w:space="0" w:color="auto"/>
              <w:left w:val="single" w:sz="4" w:space="0" w:color="auto"/>
              <w:bottom w:val="single" w:sz="6" w:space="0" w:color="auto"/>
              <w:right w:val="single" w:sz="6" w:space="0" w:color="auto"/>
            </w:tcBorders>
          </w:tcPr>
          <w:p w14:paraId="019ED6BE" w14:textId="77777777" w:rsidR="004C618D" w:rsidRPr="007935B1" w:rsidRDefault="004C618D" w:rsidP="00843188">
            <w:pPr>
              <w:spacing w:after="0" w:line="360" w:lineRule="auto"/>
              <w:rPr>
                <w:rFonts w:eastAsia="Open Sans"/>
                <w:color w:val="auto"/>
                <w:sz w:val="24"/>
                <w:szCs w:val="24"/>
                <w:lang w:val="en-US"/>
              </w:rPr>
            </w:pPr>
            <w:r w:rsidRPr="007935B1">
              <w:rPr>
                <w:sz w:val="24"/>
                <w:szCs w:val="24"/>
              </w:rPr>
              <w:t>37</w:t>
            </w:r>
          </w:p>
        </w:tc>
      </w:tr>
      <w:tr w:rsidR="004C618D" w:rsidRPr="007935B1" w14:paraId="2329C121" w14:textId="77777777" w:rsidTr="5B9D5330">
        <w:trPr>
          <w:trHeight w:val="423"/>
        </w:trPr>
        <w:tc>
          <w:tcPr>
            <w:tcW w:w="4107" w:type="dxa"/>
            <w:tcBorders>
              <w:left w:val="single" w:sz="6" w:space="0" w:color="auto"/>
              <w:bottom w:val="single" w:sz="6" w:space="0" w:color="auto"/>
              <w:right w:val="single" w:sz="6" w:space="0" w:color="auto"/>
            </w:tcBorders>
            <w:vAlign w:val="center"/>
          </w:tcPr>
          <w:p w14:paraId="469C4157" w14:textId="77777777" w:rsidR="004C618D" w:rsidRPr="007935B1" w:rsidRDefault="004C618D" w:rsidP="00843188">
            <w:pPr>
              <w:spacing w:after="0" w:line="360" w:lineRule="auto"/>
              <w:rPr>
                <w:rFonts w:eastAsiaTheme="minorEastAsia"/>
                <w:color w:val="auto"/>
                <w:sz w:val="24"/>
                <w:szCs w:val="24"/>
                <w:lang w:val="en-US"/>
              </w:rPr>
            </w:pPr>
            <w:r w:rsidRPr="007935B1">
              <w:rPr>
                <w:rFonts w:eastAsiaTheme="minorEastAsia"/>
                <w:color w:val="auto"/>
                <w:sz w:val="24"/>
                <w:szCs w:val="24"/>
                <w:lang w:val="en-US"/>
              </w:rPr>
              <w:t>W</w:t>
            </w:r>
            <w:r w:rsidRPr="007935B1">
              <w:rPr>
                <w:sz w:val="24"/>
                <w:szCs w:val="24"/>
              </w:rPr>
              <w:t>omen with insecure immigration status</w:t>
            </w:r>
          </w:p>
        </w:tc>
        <w:tc>
          <w:tcPr>
            <w:tcW w:w="1482" w:type="dxa"/>
            <w:tcBorders>
              <w:bottom w:val="single" w:sz="6" w:space="0" w:color="auto"/>
              <w:right w:val="single" w:sz="4" w:space="0" w:color="auto"/>
            </w:tcBorders>
          </w:tcPr>
          <w:p w14:paraId="7383872F" w14:textId="77777777" w:rsidR="004C618D" w:rsidRPr="007935B1" w:rsidRDefault="004C618D" w:rsidP="00843188">
            <w:pPr>
              <w:spacing w:after="0" w:line="360" w:lineRule="auto"/>
              <w:rPr>
                <w:rFonts w:eastAsia="Open Sans"/>
                <w:color w:val="auto"/>
                <w:sz w:val="24"/>
                <w:szCs w:val="24"/>
                <w:lang w:val="en-US"/>
              </w:rPr>
            </w:pPr>
            <w:r w:rsidRPr="007935B1">
              <w:rPr>
                <w:sz w:val="24"/>
                <w:szCs w:val="24"/>
              </w:rPr>
              <w:t>0</w:t>
            </w:r>
          </w:p>
        </w:tc>
        <w:tc>
          <w:tcPr>
            <w:tcW w:w="1605" w:type="dxa"/>
            <w:tcBorders>
              <w:top w:val="single" w:sz="4" w:space="0" w:color="auto"/>
              <w:left w:val="single" w:sz="4" w:space="0" w:color="auto"/>
              <w:bottom w:val="single" w:sz="4" w:space="0" w:color="auto"/>
              <w:right w:val="single" w:sz="4" w:space="0" w:color="auto"/>
            </w:tcBorders>
          </w:tcPr>
          <w:p w14:paraId="17E61B73" w14:textId="77777777" w:rsidR="004C618D" w:rsidRPr="007935B1" w:rsidRDefault="004C618D" w:rsidP="00843188">
            <w:pPr>
              <w:spacing w:after="0" w:line="360" w:lineRule="auto"/>
              <w:rPr>
                <w:rFonts w:eastAsia="Open Sans"/>
                <w:color w:val="auto"/>
                <w:sz w:val="24"/>
                <w:szCs w:val="24"/>
                <w:lang w:val="en-US"/>
              </w:rPr>
            </w:pPr>
            <w:r w:rsidRPr="007935B1">
              <w:rPr>
                <w:sz w:val="24"/>
                <w:szCs w:val="24"/>
              </w:rPr>
              <w:t>0</w:t>
            </w:r>
          </w:p>
        </w:tc>
        <w:tc>
          <w:tcPr>
            <w:tcW w:w="1305" w:type="dxa"/>
            <w:tcBorders>
              <w:left w:val="single" w:sz="4" w:space="0" w:color="auto"/>
              <w:bottom w:val="single" w:sz="6" w:space="0" w:color="auto"/>
              <w:right w:val="single" w:sz="6" w:space="0" w:color="auto"/>
            </w:tcBorders>
          </w:tcPr>
          <w:p w14:paraId="71B7CA8A" w14:textId="77777777" w:rsidR="004C618D" w:rsidRPr="007935B1" w:rsidRDefault="004C618D" w:rsidP="00843188">
            <w:pPr>
              <w:spacing w:after="0" w:line="360" w:lineRule="auto"/>
              <w:rPr>
                <w:rFonts w:eastAsia="Open Sans"/>
                <w:color w:val="auto"/>
                <w:sz w:val="24"/>
                <w:szCs w:val="24"/>
                <w:lang w:val="en-US"/>
              </w:rPr>
            </w:pPr>
            <w:r w:rsidRPr="007935B1">
              <w:rPr>
                <w:sz w:val="24"/>
                <w:szCs w:val="24"/>
              </w:rPr>
              <w:t>1</w:t>
            </w:r>
          </w:p>
        </w:tc>
        <w:tc>
          <w:tcPr>
            <w:tcW w:w="707" w:type="dxa"/>
            <w:tcBorders>
              <w:left w:val="single" w:sz="4" w:space="0" w:color="auto"/>
              <w:bottom w:val="single" w:sz="6" w:space="0" w:color="auto"/>
              <w:right w:val="single" w:sz="6" w:space="0" w:color="auto"/>
            </w:tcBorders>
          </w:tcPr>
          <w:p w14:paraId="32E20014" w14:textId="77777777" w:rsidR="004C618D" w:rsidRPr="007935B1" w:rsidRDefault="004C618D" w:rsidP="00843188">
            <w:pPr>
              <w:spacing w:after="0" w:line="360" w:lineRule="auto"/>
              <w:rPr>
                <w:rFonts w:eastAsia="Open Sans"/>
                <w:color w:val="auto"/>
                <w:sz w:val="24"/>
                <w:szCs w:val="24"/>
                <w:lang w:val="en-US"/>
              </w:rPr>
            </w:pPr>
            <w:r w:rsidRPr="007935B1">
              <w:rPr>
                <w:sz w:val="24"/>
                <w:szCs w:val="24"/>
              </w:rPr>
              <w:t>1</w:t>
            </w:r>
          </w:p>
        </w:tc>
      </w:tr>
      <w:tr w:rsidR="004C618D" w:rsidRPr="007935B1" w14:paraId="121DC6AC" w14:textId="77777777" w:rsidTr="5B9D5330">
        <w:trPr>
          <w:trHeight w:val="423"/>
        </w:trPr>
        <w:tc>
          <w:tcPr>
            <w:tcW w:w="4107" w:type="dxa"/>
            <w:tcBorders>
              <w:left w:val="single" w:sz="6" w:space="0" w:color="auto"/>
              <w:bottom w:val="single" w:sz="6" w:space="0" w:color="auto"/>
              <w:right w:val="single" w:sz="6" w:space="0" w:color="auto"/>
            </w:tcBorders>
            <w:vAlign w:val="center"/>
          </w:tcPr>
          <w:p w14:paraId="13E2DBDE" w14:textId="77777777" w:rsidR="004C618D" w:rsidRPr="007935B1" w:rsidRDefault="004C618D" w:rsidP="00843188">
            <w:pPr>
              <w:spacing w:after="0" w:line="360" w:lineRule="auto"/>
              <w:rPr>
                <w:rFonts w:eastAsia="Open Sans"/>
                <w:color w:val="3C3C3B"/>
                <w:sz w:val="24"/>
                <w:szCs w:val="24"/>
                <w:lang w:val="en-US"/>
              </w:rPr>
            </w:pPr>
            <w:r w:rsidRPr="007935B1">
              <w:rPr>
                <w:rFonts w:eastAsiaTheme="minorEastAsia"/>
                <w:color w:val="auto"/>
                <w:sz w:val="24"/>
                <w:szCs w:val="24"/>
                <w:lang w:val="en-US"/>
              </w:rPr>
              <w:t>Women from specific religious group</w:t>
            </w:r>
          </w:p>
        </w:tc>
        <w:tc>
          <w:tcPr>
            <w:tcW w:w="1482" w:type="dxa"/>
            <w:tcBorders>
              <w:bottom w:val="single" w:sz="6" w:space="0" w:color="auto"/>
              <w:right w:val="single" w:sz="4" w:space="0" w:color="auto"/>
            </w:tcBorders>
          </w:tcPr>
          <w:p w14:paraId="01199511" w14:textId="77777777" w:rsidR="004C618D" w:rsidRPr="007935B1" w:rsidRDefault="004C618D" w:rsidP="00843188">
            <w:pPr>
              <w:spacing w:after="0" w:line="360" w:lineRule="auto"/>
              <w:rPr>
                <w:rFonts w:eastAsia="Open Sans"/>
                <w:color w:val="auto"/>
                <w:sz w:val="24"/>
                <w:szCs w:val="24"/>
                <w:lang w:val="en-US"/>
              </w:rPr>
            </w:pPr>
            <w:r w:rsidRPr="007935B1">
              <w:rPr>
                <w:sz w:val="24"/>
                <w:szCs w:val="24"/>
              </w:rPr>
              <w:t>2</w:t>
            </w:r>
          </w:p>
        </w:tc>
        <w:tc>
          <w:tcPr>
            <w:tcW w:w="1605" w:type="dxa"/>
            <w:tcBorders>
              <w:top w:val="single" w:sz="4" w:space="0" w:color="auto"/>
              <w:left w:val="single" w:sz="4" w:space="0" w:color="auto"/>
              <w:bottom w:val="single" w:sz="4" w:space="0" w:color="auto"/>
              <w:right w:val="single" w:sz="4" w:space="0" w:color="auto"/>
            </w:tcBorders>
          </w:tcPr>
          <w:p w14:paraId="4D78503E" w14:textId="77777777" w:rsidR="004C618D" w:rsidRPr="007935B1" w:rsidRDefault="004C618D" w:rsidP="00843188">
            <w:pPr>
              <w:spacing w:after="0" w:line="360" w:lineRule="auto"/>
              <w:rPr>
                <w:rFonts w:eastAsia="Open Sans"/>
                <w:color w:val="auto"/>
                <w:sz w:val="24"/>
                <w:szCs w:val="24"/>
                <w:lang w:val="en-US"/>
              </w:rPr>
            </w:pPr>
            <w:r w:rsidRPr="007935B1">
              <w:rPr>
                <w:sz w:val="24"/>
                <w:szCs w:val="24"/>
              </w:rPr>
              <w:t>0</w:t>
            </w:r>
          </w:p>
        </w:tc>
        <w:tc>
          <w:tcPr>
            <w:tcW w:w="1305" w:type="dxa"/>
            <w:tcBorders>
              <w:left w:val="single" w:sz="4" w:space="0" w:color="auto"/>
              <w:bottom w:val="single" w:sz="6" w:space="0" w:color="auto"/>
              <w:right w:val="single" w:sz="6" w:space="0" w:color="auto"/>
            </w:tcBorders>
          </w:tcPr>
          <w:p w14:paraId="1BAB34AA" w14:textId="77777777" w:rsidR="004C618D" w:rsidRPr="007935B1" w:rsidRDefault="004C618D" w:rsidP="00843188">
            <w:pPr>
              <w:spacing w:after="0" w:line="360" w:lineRule="auto"/>
              <w:rPr>
                <w:rFonts w:eastAsia="Open Sans"/>
                <w:color w:val="auto"/>
                <w:sz w:val="24"/>
                <w:szCs w:val="24"/>
                <w:lang w:val="en-US"/>
              </w:rPr>
            </w:pPr>
            <w:r w:rsidRPr="007935B1">
              <w:rPr>
                <w:sz w:val="24"/>
                <w:szCs w:val="24"/>
              </w:rPr>
              <w:t>0</w:t>
            </w:r>
          </w:p>
        </w:tc>
        <w:tc>
          <w:tcPr>
            <w:tcW w:w="707" w:type="dxa"/>
            <w:tcBorders>
              <w:left w:val="single" w:sz="4" w:space="0" w:color="auto"/>
              <w:bottom w:val="single" w:sz="6" w:space="0" w:color="auto"/>
              <w:right w:val="single" w:sz="6" w:space="0" w:color="auto"/>
            </w:tcBorders>
          </w:tcPr>
          <w:p w14:paraId="12103068" w14:textId="77777777" w:rsidR="004C618D" w:rsidRPr="007935B1" w:rsidRDefault="004C618D" w:rsidP="00843188">
            <w:pPr>
              <w:spacing w:after="0" w:line="360" w:lineRule="auto"/>
              <w:rPr>
                <w:rFonts w:eastAsia="Open Sans"/>
                <w:color w:val="auto"/>
                <w:sz w:val="24"/>
                <w:szCs w:val="24"/>
                <w:lang w:val="en-US"/>
              </w:rPr>
            </w:pPr>
            <w:r w:rsidRPr="007935B1">
              <w:rPr>
                <w:sz w:val="24"/>
                <w:szCs w:val="24"/>
              </w:rPr>
              <w:t>2</w:t>
            </w:r>
          </w:p>
        </w:tc>
      </w:tr>
      <w:tr w:rsidR="004C618D" w:rsidRPr="007935B1" w14:paraId="7E0C26F3" w14:textId="77777777" w:rsidTr="5B9D5330">
        <w:trPr>
          <w:trHeight w:val="423"/>
        </w:trPr>
        <w:tc>
          <w:tcPr>
            <w:tcW w:w="4107" w:type="dxa"/>
            <w:tcBorders>
              <w:left w:val="single" w:sz="6" w:space="0" w:color="auto"/>
              <w:bottom w:val="single" w:sz="6" w:space="0" w:color="auto"/>
              <w:right w:val="single" w:sz="6" w:space="0" w:color="auto"/>
            </w:tcBorders>
            <w:vAlign w:val="center"/>
          </w:tcPr>
          <w:p w14:paraId="1B5B7380" w14:textId="77777777" w:rsidR="004C618D" w:rsidRPr="007935B1" w:rsidRDefault="004C618D" w:rsidP="00843188">
            <w:pPr>
              <w:spacing w:after="0" w:line="360" w:lineRule="auto"/>
              <w:rPr>
                <w:rFonts w:eastAsia="Open Sans"/>
                <w:color w:val="auto"/>
                <w:sz w:val="24"/>
                <w:szCs w:val="24"/>
                <w:lang w:val="en-US"/>
              </w:rPr>
            </w:pPr>
            <w:r w:rsidRPr="007935B1">
              <w:rPr>
                <w:rFonts w:eastAsiaTheme="minorEastAsia"/>
                <w:color w:val="auto"/>
                <w:sz w:val="24"/>
                <w:szCs w:val="24"/>
                <w:lang w:val="en-US"/>
              </w:rPr>
              <w:t>Eastern European women</w:t>
            </w:r>
          </w:p>
        </w:tc>
        <w:tc>
          <w:tcPr>
            <w:tcW w:w="1482" w:type="dxa"/>
            <w:tcBorders>
              <w:bottom w:val="single" w:sz="6" w:space="0" w:color="auto"/>
              <w:right w:val="single" w:sz="4" w:space="0" w:color="auto"/>
            </w:tcBorders>
          </w:tcPr>
          <w:p w14:paraId="1E6AC620" w14:textId="77777777" w:rsidR="004C618D" w:rsidRPr="007935B1" w:rsidRDefault="004C618D" w:rsidP="00843188">
            <w:pPr>
              <w:spacing w:after="0" w:line="360" w:lineRule="auto"/>
              <w:rPr>
                <w:rFonts w:eastAsia="Open Sans"/>
                <w:color w:val="auto"/>
                <w:sz w:val="24"/>
                <w:szCs w:val="24"/>
                <w:lang w:val="en-US"/>
              </w:rPr>
            </w:pPr>
            <w:r w:rsidRPr="007935B1">
              <w:rPr>
                <w:sz w:val="24"/>
                <w:szCs w:val="24"/>
              </w:rPr>
              <w:t>3</w:t>
            </w:r>
          </w:p>
        </w:tc>
        <w:tc>
          <w:tcPr>
            <w:tcW w:w="1605" w:type="dxa"/>
            <w:tcBorders>
              <w:top w:val="single" w:sz="4" w:space="0" w:color="auto"/>
              <w:left w:val="single" w:sz="4" w:space="0" w:color="auto"/>
              <w:bottom w:val="single" w:sz="4" w:space="0" w:color="auto"/>
              <w:right w:val="single" w:sz="4" w:space="0" w:color="auto"/>
            </w:tcBorders>
          </w:tcPr>
          <w:p w14:paraId="013F7E30" w14:textId="77777777" w:rsidR="004C618D" w:rsidRPr="007935B1" w:rsidRDefault="004C618D" w:rsidP="00843188">
            <w:pPr>
              <w:spacing w:after="0" w:line="360" w:lineRule="auto"/>
              <w:rPr>
                <w:rFonts w:eastAsia="Open Sans"/>
                <w:color w:val="auto"/>
                <w:sz w:val="24"/>
                <w:szCs w:val="24"/>
                <w:lang w:val="en-US"/>
              </w:rPr>
            </w:pPr>
            <w:r w:rsidRPr="007935B1">
              <w:rPr>
                <w:sz w:val="24"/>
                <w:szCs w:val="24"/>
              </w:rPr>
              <w:t>0</w:t>
            </w:r>
          </w:p>
        </w:tc>
        <w:tc>
          <w:tcPr>
            <w:tcW w:w="1305" w:type="dxa"/>
            <w:tcBorders>
              <w:left w:val="single" w:sz="4" w:space="0" w:color="auto"/>
              <w:bottom w:val="single" w:sz="6" w:space="0" w:color="auto"/>
              <w:right w:val="single" w:sz="6" w:space="0" w:color="auto"/>
            </w:tcBorders>
          </w:tcPr>
          <w:p w14:paraId="7BD8B2A1" w14:textId="77777777" w:rsidR="004C618D" w:rsidRPr="007935B1" w:rsidRDefault="004C618D" w:rsidP="00843188">
            <w:pPr>
              <w:spacing w:after="0" w:line="360" w:lineRule="auto"/>
              <w:rPr>
                <w:rFonts w:eastAsia="Open Sans"/>
                <w:color w:val="auto"/>
                <w:sz w:val="24"/>
                <w:szCs w:val="24"/>
                <w:lang w:val="en-US"/>
              </w:rPr>
            </w:pPr>
            <w:r w:rsidRPr="007935B1">
              <w:rPr>
                <w:sz w:val="24"/>
                <w:szCs w:val="24"/>
              </w:rPr>
              <w:t>0</w:t>
            </w:r>
          </w:p>
        </w:tc>
        <w:tc>
          <w:tcPr>
            <w:tcW w:w="707" w:type="dxa"/>
            <w:tcBorders>
              <w:left w:val="single" w:sz="4" w:space="0" w:color="auto"/>
              <w:bottom w:val="single" w:sz="6" w:space="0" w:color="auto"/>
              <w:right w:val="single" w:sz="6" w:space="0" w:color="auto"/>
            </w:tcBorders>
          </w:tcPr>
          <w:p w14:paraId="4349B75C" w14:textId="77777777" w:rsidR="004C618D" w:rsidRPr="007935B1" w:rsidRDefault="004C618D" w:rsidP="00843188">
            <w:pPr>
              <w:spacing w:after="0" w:line="360" w:lineRule="auto"/>
              <w:rPr>
                <w:rFonts w:eastAsia="Open Sans"/>
                <w:color w:val="auto"/>
                <w:sz w:val="24"/>
                <w:szCs w:val="24"/>
                <w:lang w:val="en-US"/>
              </w:rPr>
            </w:pPr>
            <w:r w:rsidRPr="007935B1">
              <w:rPr>
                <w:sz w:val="24"/>
                <w:szCs w:val="24"/>
              </w:rPr>
              <w:t>3</w:t>
            </w:r>
          </w:p>
        </w:tc>
      </w:tr>
      <w:tr w:rsidR="004C618D" w:rsidRPr="007935B1" w14:paraId="43102D72" w14:textId="77777777" w:rsidTr="5B9D5330">
        <w:trPr>
          <w:trHeight w:val="423"/>
        </w:trPr>
        <w:tc>
          <w:tcPr>
            <w:tcW w:w="4107" w:type="dxa"/>
            <w:tcBorders>
              <w:left w:val="single" w:sz="6" w:space="0" w:color="auto"/>
              <w:bottom w:val="single" w:sz="6" w:space="0" w:color="auto"/>
              <w:right w:val="single" w:sz="6" w:space="0" w:color="auto"/>
            </w:tcBorders>
            <w:vAlign w:val="center"/>
          </w:tcPr>
          <w:p w14:paraId="333F3303" w14:textId="77777777" w:rsidR="004C618D" w:rsidRPr="007935B1" w:rsidRDefault="004C618D" w:rsidP="00843188">
            <w:pPr>
              <w:spacing w:after="0" w:line="360" w:lineRule="auto"/>
              <w:rPr>
                <w:rFonts w:eastAsiaTheme="minorEastAsia"/>
                <w:color w:val="auto"/>
                <w:sz w:val="24"/>
                <w:szCs w:val="24"/>
                <w:lang w:val="en-US"/>
              </w:rPr>
            </w:pPr>
            <w:r w:rsidRPr="007935B1">
              <w:rPr>
                <w:rFonts w:eastAsiaTheme="minorEastAsia"/>
                <w:color w:val="auto"/>
                <w:sz w:val="24"/>
                <w:szCs w:val="24"/>
                <w:lang w:val="en-US"/>
              </w:rPr>
              <w:t>Women with substance use/alcohol use/mental health support needs</w:t>
            </w:r>
          </w:p>
        </w:tc>
        <w:tc>
          <w:tcPr>
            <w:tcW w:w="1482" w:type="dxa"/>
            <w:tcBorders>
              <w:bottom w:val="single" w:sz="6" w:space="0" w:color="auto"/>
              <w:right w:val="single" w:sz="4" w:space="0" w:color="auto"/>
            </w:tcBorders>
          </w:tcPr>
          <w:p w14:paraId="1A94C1F3" w14:textId="77777777" w:rsidR="004C618D" w:rsidRPr="007935B1" w:rsidRDefault="004C618D" w:rsidP="00843188">
            <w:pPr>
              <w:spacing w:after="0" w:line="360" w:lineRule="auto"/>
              <w:rPr>
                <w:rFonts w:eastAsia="Open Sans"/>
                <w:color w:val="auto"/>
                <w:sz w:val="24"/>
                <w:szCs w:val="24"/>
                <w:lang w:val="en-US"/>
              </w:rPr>
            </w:pPr>
            <w:r w:rsidRPr="007935B1">
              <w:rPr>
                <w:sz w:val="24"/>
                <w:szCs w:val="24"/>
              </w:rPr>
              <w:t>2</w:t>
            </w:r>
          </w:p>
        </w:tc>
        <w:tc>
          <w:tcPr>
            <w:tcW w:w="1605" w:type="dxa"/>
            <w:tcBorders>
              <w:top w:val="single" w:sz="4" w:space="0" w:color="auto"/>
              <w:left w:val="single" w:sz="4" w:space="0" w:color="auto"/>
              <w:bottom w:val="single" w:sz="4" w:space="0" w:color="auto"/>
              <w:right w:val="single" w:sz="4" w:space="0" w:color="auto"/>
            </w:tcBorders>
          </w:tcPr>
          <w:p w14:paraId="57E1422B" w14:textId="77777777" w:rsidR="004C618D" w:rsidRPr="007935B1" w:rsidRDefault="004C618D" w:rsidP="00843188">
            <w:pPr>
              <w:spacing w:after="0" w:line="360" w:lineRule="auto"/>
              <w:rPr>
                <w:rFonts w:eastAsia="Open Sans"/>
                <w:color w:val="auto"/>
                <w:sz w:val="24"/>
                <w:szCs w:val="24"/>
                <w:lang w:val="en-US"/>
              </w:rPr>
            </w:pPr>
            <w:r w:rsidRPr="007935B1">
              <w:rPr>
                <w:sz w:val="24"/>
                <w:szCs w:val="24"/>
              </w:rPr>
              <w:t>1</w:t>
            </w:r>
          </w:p>
        </w:tc>
        <w:tc>
          <w:tcPr>
            <w:tcW w:w="1305" w:type="dxa"/>
            <w:tcBorders>
              <w:left w:val="single" w:sz="4" w:space="0" w:color="auto"/>
              <w:bottom w:val="single" w:sz="6" w:space="0" w:color="auto"/>
              <w:right w:val="single" w:sz="6" w:space="0" w:color="auto"/>
            </w:tcBorders>
          </w:tcPr>
          <w:p w14:paraId="77B462FB" w14:textId="77777777" w:rsidR="004C618D" w:rsidRPr="007935B1" w:rsidRDefault="004C618D" w:rsidP="00843188">
            <w:pPr>
              <w:spacing w:after="0" w:line="360" w:lineRule="auto"/>
              <w:rPr>
                <w:rFonts w:eastAsia="Open Sans"/>
                <w:color w:val="auto"/>
                <w:sz w:val="24"/>
                <w:szCs w:val="24"/>
                <w:lang w:val="en-US"/>
              </w:rPr>
            </w:pPr>
            <w:r w:rsidRPr="007935B1">
              <w:rPr>
                <w:sz w:val="24"/>
                <w:szCs w:val="24"/>
              </w:rPr>
              <w:t>0</w:t>
            </w:r>
          </w:p>
        </w:tc>
        <w:tc>
          <w:tcPr>
            <w:tcW w:w="707" w:type="dxa"/>
            <w:tcBorders>
              <w:left w:val="single" w:sz="4" w:space="0" w:color="auto"/>
              <w:bottom w:val="single" w:sz="6" w:space="0" w:color="auto"/>
              <w:right w:val="single" w:sz="6" w:space="0" w:color="auto"/>
            </w:tcBorders>
          </w:tcPr>
          <w:p w14:paraId="5E461E95" w14:textId="77777777" w:rsidR="004C618D" w:rsidRPr="007935B1" w:rsidRDefault="004C618D" w:rsidP="00843188">
            <w:pPr>
              <w:spacing w:after="0" w:line="360" w:lineRule="auto"/>
              <w:rPr>
                <w:rFonts w:eastAsia="Open Sans"/>
                <w:color w:val="auto"/>
                <w:sz w:val="24"/>
                <w:szCs w:val="24"/>
                <w:lang w:val="en-US"/>
              </w:rPr>
            </w:pPr>
            <w:r w:rsidRPr="007935B1">
              <w:rPr>
                <w:sz w:val="24"/>
                <w:szCs w:val="24"/>
              </w:rPr>
              <w:t>3</w:t>
            </w:r>
          </w:p>
        </w:tc>
      </w:tr>
      <w:tr w:rsidR="004C618D" w:rsidRPr="007935B1" w14:paraId="4005AFFB" w14:textId="77777777" w:rsidTr="5B9D5330">
        <w:trPr>
          <w:trHeight w:val="423"/>
        </w:trPr>
        <w:tc>
          <w:tcPr>
            <w:tcW w:w="4107" w:type="dxa"/>
            <w:tcBorders>
              <w:left w:val="single" w:sz="6" w:space="0" w:color="auto"/>
              <w:bottom w:val="single" w:sz="6" w:space="0" w:color="auto"/>
              <w:right w:val="single" w:sz="6" w:space="0" w:color="auto"/>
            </w:tcBorders>
            <w:vAlign w:val="center"/>
          </w:tcPr>
          <w:p w14:paraId="5EAC36CB" w14:textId="77777777" w:rsidR="004C618D" w:rsidRPr="007935B1" w:rsidRDefault="004C618D" w:rsidP="00843188">
            <w:pPr>
              <w:spacing w:after="0" w:line="360" w:lineRule="auto"/>
              <w:rPr>
                <w:rFonts w:eastAsia="Open Sans"/>
                <w:color w:val="auto"/>
                <w:sz w:val="24"/>
                <w:szCs w:val="24"/>
                <w:lang w:val="en-US"/>
              </w:rPr>
            </w:pPr>
            <w:r w:rsidRPr="007935B1">
              <w:rPr>
                <w:rFonts w:eastAsiaTheme="minorEastAsia"/>
                <w:color w:val="auto"/>
                <w:sz w:val="24"/>
                <w:szCs w:val="24"/>
                <w:lang w:val="en-US"/>
              </w:rPr>
              <w:lastRenderedPageBreak/>
              <w:t xml:space="preserve">d/Deaf women </w:t>
            </w:r>
          </w:p>
        </w:tc>
        <w:tc>
          <w:tcPr>
            <w:tcW w:w="1482" w:type="dxa"/>
            <w:tcBorders>
              <w:bottom w:val="single" w:sz="6" w:space="0" w:color="auto"/>
              <w:right w:val="single" w:sz="4" w:space="0" w:color="auto"/>
            </w:tcBorders>
          </w:tcPr>
          <w:p w14:paraId="0FBEF56C" w14:textId="77777777" w:rsidR="004C618D" w:rsidRPr="007935B1" w:rsidRDefault="004C618D" w:rsidP="00843188">
            <w:pPr>
              <w:spacing w:after="0" w:line="360" w:lineRule="auto"/>
              <w:rPr>
                <w:rFonts w:eastAsia="Open Sans"/>
                <w:color w:val="auto"/>
                <w:sz w:val="24"/>
                <w:szCs w:val="24"/>
                <w:lang w:val="en-US"/>
              </w:rPr>
            </w:pPr>
            <w:r w:rsidRPr="007935B1">
              <w:rPr>
                <w:sz w:val="24"/>
                <w:szCs w:val="24"/>
              </w:rPr>
              <w:t>0</w:t>
            </w:r>
          </w:p>
        </w:tc>
        <w:tc>
          <w:tcPr>
            <w:tcW w:w="1605" w:type="dxa"/>
            <w:tcBorders>
              <w:top w:val="single" w:sz="4" w:space="0" w:color="auto"/>
              <w:left w:val="single" w:sz="4" w:space="0" w:color="auto"/>
              <w:bottom w:val="single" w:sz="4" w:space="0" w:color="auto"/>
              <w:right w:val="single" w:sz="4" w:space="0" w:color="auto"/>
            </w:tcBorders>
          </w:tcPr>
          <w:p w14:paraId="2BD9E463" w14:textId="77777777" w:rsidR="004C618D" w:rsidRPr="007935B1" w:rsidRDefault="004C618D" w:rsidP="00843188">
            <w:pPr>
              <w:spacing w:after="0" w:line="360" w:lineRule="auto"/>
              <w:rPr>
                <w:rFonts w:eastAsia="Open Sans"/>
                <w:color w:val="auto"/>
                <w:sz w:val="24"/>
                <w:szCs w:val="24"/>
                <w:lang w:val="en-US"/>
              </w:rPr>
            </w:pPr>
            <w:r w:rsidRPr="007935B1">
              <w:rPr>
                <w:sz w:val="24"/>
                <w:szCs w:val="24"/>
              </w:rPr>
              <w:t>0</w:t>
            </w:r>
          </w:p>
        </w:tc>
        <w:tc>
          <w:tcPr>
            <w:tcW w:w="1305" w:type="dxa"/>
            <w:tcBorders>
              <w:left w:val="single" w:sz="4" w:space="0" w:color="auto"/>
              <w:bottom w:val="single" w:sz="6" w:space="0" w:color="auto"/>
              <w:right w:val="single" w:sz="6" w:space="0" w:color="auto"/>
            </w:tcBorders>
          </w:tcPr>
          <w:p w14:paraId="611B6DA0" w14:textId="77777777" w:rsidR="004C618D" w:rsidRPr="007935B1" w:rsidRDefault="004C618D" w:rsidP="00843188">
            <w:pPr>
              <w:spacing w:after="0" w:line="360" w:lineRule="auto"/>
              <w:rPr>
                <w:rFonts w:eastAsia="Open Sans"/>
                <w:color w:val="auto"/>
                <w:sz w:val="24"/>
                <w:szCs w:val="24"/>
                <w:lang w:val="en-US"/>
              </w:rPr>
            </w:pPr>
            <w:r w:rsidRPr="007935B1">
              <w:rPr>
                <w:sz w:val="24"/>
                <w:szCs w:val="24"/>
              </w:rPr>
              <w:t>2</w:t>
            </w:r>
          </w:p>
        </w:tc>
        <w:tc>
          <w:tcPr>
            <w:tcW w:w="707" w:type="dxa"/>
            <w:tcBorders>
              <w:left w:val="single" w:sz="4" w:space="0" w:color="auto"/>
              <w:bottom w:val="single" w:sz="6" w:space="0" w:color="auto"/>
              <w:right w:val="single" w:sz="6" w:space="0" w:color="auto"/>
            </w:tcBorders>
          </w:tcPr>
          <w:p w14:paraId="74496DC9" w14:textId="77777777" w:rsidR="004C618D" w:rsidRPr="007935B1" w:rsidRDefault="004C618D" w:rsidP="00843188">
            <w:pPr>
              <w:spacing w:after="0" w:line="360" w:lineRule="auto"/>
              <w:rPr>
                <w:rFonts w:eastAsia="Open Sans"/>
                <w:color w:val="auto"/>
                <w:sz w:val="24"/>
                <w:szCs w:val="24"/>
                <w:lang w:val="en-US"/>
              </w:rPr>
            </w:pPr>
            <w:r w:rsidRPr="007935B1">
              <w:rPr>
                <w:sz w:val="24"/>
                <w:szCs w:val="24"/>
              </w:rPr>
              <w:t>2</w:t>
            </w:r>
          </w:p>
        </w:tc>
      </w:tr>
      <w:tr w:rsidR="004C618D" w:rsidRPr="007935B1" w14:paraId="1AE243EB" w14:textId="77777777" w:rsidTr="5B9D5330">
        <w:trPr>
          <w:trHeight w:val="423"/>
        </w:trPr>
        <w:tc>
          <w:tcPr>
            <w:tcW w:w="4107" w:type="dxa"/>
            <w:tcBorders>
              <w:left w:val="single" w:sz="6" w:space="0" w:color="auto"/>
              <w:bottom w:val="single" w:sz="6" w:space="0" w:color="auto"/>
              <w:right w:val="single" w:sz="6" w:space="0" w:color="auto"/>
            </w:tcBorders>
            <w:vAlign w:val="center"/>
          </w:tcPr>
          <w:p w14:paraId="353D02AE" w14:textId="77777777" w:rsidR="004C618D" w:rsidRPr="007935B1" w:rsidRDefault="004C618D" w:rsidP="00843188">
            <w:pPr>
              <w:spacing w:after="0" w:line="360" w:lineRule="auto"/>
              <w:rPr>
                <w:rFonts w:eastAsia="Open Sans"/>
                <w:color w:val="auto"/>
                <w:sz w:val="24"/>
                <w:szCs w:val="24"/>
                <w:lang w:val="en-US"/>
              </w:rPr>
            </w:pPr>
            <w:r w:rsidRPr="007935B1">
              <w:rPr>
                <w:rFonts w:eastAsiaTheme="minorEastAsia"/>
                <w:color w:val="auto"/>
                <w:sz w:val="24"/>
                <w:szCs w:val="24"/>
                <w:lang w:val="en-US"/>
              </w:rPr>
              <w:t xml:space="preserve">Women who have experienced/are experiencing forced marriage </w:t>
            </w:r>
          </w:p>
        </w:tc>
        <w:tc>
          <w:tcPr>
            <w:tcW w:w="1482" w:type="dxa"/>
            <w:tcBorders>
              <w:bottom w:val="single" w:sz="6" w:space="0" w:color="auto"/>
              <w:right w:val="single" w:sz="4" w:space="0" w:color="auto"/>
            </w:tcBorders>
          </w:tcPr>
          <w:p w14:paraId="009CA688" w14:textId="77777777" w:rsidR="004C618D" w:rsidRPr="007935B1" w:rsidRDefault="004C618D" w:rsidP="00843188">
            <w:pPr>
              <w:spacing w:after="0" w:line="360" w:lineRule="auto"/>
              <w:rPr>
                <w:rFonts w:eastAsia="Open Sans"/>
                <w:color w:val="auto"/>
                <w:sz w:val="24"/>
                <w:szCs w:val="24"/>
                <w:lang w:val="en-US"/>
              </w:rPr>
            </w:pPr>
            <w:r w:rsidRPr="007935B1">
              <w:rPr>
                <w:sz w:val="24"/>
                <w:szCs w:val="24"/>
              </w:rPr>
              <w:t>2</w:t>
            </w:r>
          </w:p>
        </w:tc>
        <w:tc>
          <w:tcPr>
            <w:tcW w:w="1605" w:type="dxa"/>
            <w:tcBorders>
              <w:top w:val="single" w:sz="4" w:space="0" w:color="auto"/>
              <w:left w:val="single" w:sz="4" w:space="0" w:color="auto"/>
              <w:bottom w:val="single" w:sz="4" w:space="0" w:color="auto"/>
              <w:right w:val="single" w:sz="4" w:space="0" w:color="auto"/>
            </w:tcBorders>
          </w:tcPr>
          <w:p w14:paraId="14AD504E" w14:textId="77777777" w:rsidR="004C618D" w:rsidRPr="007935B1" w:rsidRDefault="004C618D" w:rsidP="00843188">
            <w:pPr>
              <w:spacing w:after="0" w:line="360" w:lineRule="auto"/>
              <w:rPr>
                <w:rFonts w:eastAsia="Open Sans"/>
                <w:color w:val="auto"/>
                <w:sz w:val="24"/>
                <w:szCs w:val="24"/>
                <w:lang w:val="en-US"/>
              </w:rPr>
            </w:pPr>
            <w:r w:rsidRPr="007935B1">
              <w:rPr>
                <w:sz w:val="24"/>
                <w:szCs w:val="24"/>
              </w:rPr>
              <w:t>0</w:t>
            </w:r>
          </w:p>
        </w:tc>
        <w:tc>
          <w:tcPr>
            <w:tcW w:w="1305" w:type="dxa"/>
            <w:tcBorders>
              <w:left w:val="single" w:sz="4" w:space="0" w:color="auto"/>
              <w:bottom w:val="single" w:sz="6" w:space="0" w:color="auto"/>
              <w:right w:val="single" w:sz="6" w:space="0" w:color="auto"/>
            </w:tcBorders>
          </w:tcPr>
          <w:p w14:paraId="57EE69D9" w14:textId="77777777" w:rsidR="004C618D" w:rsidRPr="007935B1" w:rsidRDefault="004C618D" w:rsidP="00843188">
            <w:pPr>
              <w:spacing w:after="0" w:line="360" w:lineRule="auto"/>
              <w:rPr>
                <w:rFonts w:eastAsia="Open Sans"/>
                <w:color w:val="auto"/>
                <w:sz w:val="24"/>
                <w:szCs w:val="24"/>
                <w:lang w:val="en-US"/>
              </w:rPr>
            </w:pPr>
            <w:r w:rsidRPr="007935B1">
              <w:rPr>
                <w:sz w:val="24"/>
                <w:szCs w:val="24"/>
              </w:rPr>
              <w:t>0</w:t>
            </w:r>
          </w:p>
        </w:tc>
        <w:tc>
          <w:tcPr>
            <w:tcW w:w="707" w:type="dxa"/>
            <w:tcBorders>
              <w:left w:val="single" w:sz="4" w:space="0" w:color="auto"/>
              <w:bottom w:val="single" w:sz="6" w:space="0" w:color="auto"/>
              <w:right w:val="single" w:sz="6" w:space="0" w:color="auto"/>
            </w:tcBorders>
          </w:tcPr>
          <w:p w14:paraId="705F80EF" w14:textId="77777777" w:rsidR="004C618D" w:rsidRPr="007935B1" w:rsidRDefault="004C618D" w:rsidP="00843188">
            <w:pPr>
              <w:spacing w:after="0" w:line="360" w:lineRule="auto"/>
              <w:rPr>
                <w:rFonts w:eastAsia="Open Sans"/>
                <w:color w:val="auto"/>
                <w:sz w:val="24"/>
                <w:szCs w:val="24"/>
                <w:lang w:val="en-US"/>
              </w:rPr>
            </w:pPr>
            <w:r w:rsidRPr="007935B1">
              <w:rPr>
                <w:sz w:val="24"/>
                <w:szCs w:val="24"/>
              </w:rPr>
              <w:t>2</w:t>
            </w:r>
          </w:p>
        </w:tc>
      </w:tr>
      <w:tr w:rsidR="004C618D" w:rsidRPr="007935B1" w14:paraId="3DCEE74E" w14:textId="77777777" w:rsidTr="5B9D5330">
        <w:trPr>
          <w:trHeight w:val="423"/>
        </w:trPr>
        <w:tc>
          <w:tcPr>
            <w:tcW w:w="4107" w:type="dxa"/>
            <w:tcBorders>
              <w:left w:val="single" w:sz="6" w:space="0" w:color="auto"/>
              <w:bottom w:val="single" w:sz="6" w:space="0" w:color="auto"/>
              <w:right w:val="single" w:sz="6" w:space="0" w:color="auto"/>
            </w:tcBorders>
            <w:vAlign w:val="center"/>
          </w:tcPr>
          <w:p w14:paraId="755441D8" w14:textId="77777777" w:rsidR="004C618D" w:rsidRPr="007935B1" w:rsidRDefault="004C618D" w:rsidP="00843188">
            <w:pPr>
              <w:spacing w:after="0" w:line="360" w:lineRule="auto"/>
              <w:rPr>
                <w:rFonts w:eastAsia="Open Sans"/>
                <w:color w:val="auto"/>
                <w:sz w:val="24"/>
                <w:szCs w:val="24"/>
                <w:lang w:val="en-US"/>
              </w:rPr>
            </w:pPr>
            <w:r w:rsidRPr="007935B1">
              <w:rPr>
                <w:rFonts w:eastAsiaTheme="minorEastAsia"/>
                <w:color w:val="auto"/>
                <w:sz w:val="24"/>
                <w:szCs w:val="24"/>
                <w:lang w:val="en-US"/>
              </w:rPr>
              <w:t>LGBT+ survivors</w:t>
            </w:r>
          </w:p>
        </w:tc>
        <w:tc>
          <w:tcPr>
            <w:tcW w:w="1482" w:type="dxa"/>
            <w:tcBorders>
              <w:bottom w:val="single" w:sz="6" w:space="0" w:color="auto"/>
              <w:right w:val="single" w:sz="4" w:space="0" w:color="auto"/>
            </w:tcBorders>
          </w:tcPr>
          <w:p w14:paraId="3C6EF381" w14:textId="77777777" w:rsidR="004C618D" w:rsidRPr="007935B1" w:rsidRDefault="004C618D" w:rsidP="00843188">
            <w:pPr>
              <w:spacing w:after="0" w:line="360" w:lineRule="auto"/>
              <w:rPr>
                <w:rFonts w:eastAsia="Open Sans"/>
                <w:color w:val="auto"/>
                <w:sz w:val="24"/>
                <w:szCs w:val="24"/>
                <w:lang w:val="en-US"/>
              </w:rPr>
            </w:pPr>
            <w:r w:rsidRPr="007935B1">
              <w:rPr>
                <w:sz w:val="24"/>
                <w:szCs w:val="24"/>
              </w:rPr>
              <w:t>4</w:t>
            </w:r>
          </w:p>
        </w:tc>
        <w:tc>
          <w:tcPr>
            <w:tcW w:w="1605" w:type="dxa"/>
            <w:tcBorders>
              <w:top w:val="single" w:sz="4" w:space="0" w:color="auto"/>
              <w:left w:val="single" w:sz="4" w:space="0" w:color="auto"/>
              <w:bottom w:val="single" w:sz="4" w:space="0" w:color="auto"/>
              <w:right w:val="single" w:sz="4" w:space="0" w:color="auto"/>
            </w:tcBorders>
          </w:tcPr>
          <w:p w14:paraId="07807568" w14:textId="77777777" w:rsidR="004C618D" w:rsidRPr="007935B1" w:rsidRDefault="004C618D" w:rsidP="00843188">
            <w:pPr>
              <w:spacing w:after="0" w:line="360" w:lineRule="auto"/>
              <w:rPr>
                <w:rFonts w:eastAsia="Open Sans"/>
                <w:color w:val="auto"/>
                <w:sz w:val="24"/>
                <w:szCs w:val="24"/>
                <w:lang w:val="en-US"/>
              </w:rPr>
            </w:pPr>
            <w:r w:rsidRPr="007935B1">
              <w:rPr>
                <w:sz w:val="24"/>
                <w:szCs w:val="24"/>
              </w:rPr>
              <w:t>1</w:t>
            </w:r>
          </w:p>
        </w:tc>
        <w:tc>
          <w:tcPr>
            <w:tcW w:w="1305" w:type="dxa"/>
            <w:tcBorders>
              <w:left w:val="single" w:sz="4" w:space="0" w:color="auto"/>
              <w:bottom w:val="single" w:sz="6" w:space="0" w:color="auto"/>
              <w:right w:val="single" w:sz="6" w:space="0" w:color="auto"/>
            </w:tcBorders>
          </w:tcPr>
          <w:p w14:paraId="6624CC94" w14:textId="77777777" w:rsidR="004C618D" w:rsidRPr="007935B1" w:rsidRDefault="004C618D" w:rsidP="00843188">
            <w:pPr>
              <w:spacing w:after="0" w:line="360" w:lineRule="auto"/>
              <w:rPr>
                <w:rFonts w:eastAsia="Open Sans"/>
                <w:color w:val="auto"/>
                <w:sz w:val="24"/>
                <w:szCs w:val="24"/>
                <w:lang w:val="en-US"/>
              </w:rPr>
            </w:pPr>
            <w:r w:rsidRPr="007935B1">
              <w:rPr>
                <w:sz w:val="24"/>
                <w:szCs w:val="24"/>
              </w:rPr>
              <w:t>0</w:t>
            </w:r>
          </w:p>
        </w:tc>
        <w:tc>
          <w:tcPr>
            <w:tcW w:w="707" w:type="dxa"/>
            <w:tcBorders>
              <w:left w:val="single" w:sz="4" w:space="0" w:color="auto"/>
              <w:bottom w:val="single" w:sz="6" w:space="0" w:color="auto"/>
              <w:right w:val="single" w:sz="6" w:space="0" w:color="auto"/>
            </w:tcBorders>
          </w:tcPr>
          <w:p w14:paraId="2CC933A4" w14:textId="77777777" w:rsidR="004C618D" w:rsidRPr="007935B1" w:rsidRDefault="004C618D" w:rsidP="00843188">
            <w:pPr>
              <w:spacing w:after="0" w:line="360" w:lineRule="auto"/>
              <w:rPr>
                <w:rFonts w:eastAsia="Open Sans"/>
                <w:color w:val="auto"/>
                <w:sz w:val="24"/>
                <w:szCs w:val="24"/>
                <w:lang w:val="en-US"/>
              </w:rPr>
            </w:pPr>
            <w:r w:rsidRPr="007935B1">
              <w:rPr>
                <w:sz w:val="24"/>
                <w:szCs w:val="24"/>
              </w:rPr>
              <w:t>5</w:t>
            </w:r>
          </w:p>
        </w:tc>
      </w:tr>
      <w:tr w:rsidR="004C618D" w:rsidRPr="007935B1" w14:paraId="78077BA9" w14:textId="77777777" w:rsidTr="5B9D5330">
        <w:trPr>
          <w:trHeight w:val="423"/>
        </w:trPr>
        <w:tc>
          <w:tcPr>
            <w:tcW w:w="4107" w:type="dxa"/>
            <w:tcBorders>
              <w:left w:val="single" w:sz="6" w:space="0" w:color="auto"/>
              <w:bottom w:val="single" w:sz="6" w:space="0" w:color="auto"/>
              <w:right w:val="single" w:sz="6" w:space="0" w:color="auto"/>
            </w:tcBorders>
            <w:vAlign w:val="center"/>
          </w:tcPr>
          <w:p w14:paraId="458C752D" w14:textId="77777777" w:rsidR="004C618D" w:rsidRPr="007935B1" w:rsidRDefault="004C618D" w:rsidP="00843188">
            <w:pPr>
              <w:spacing w:after="0" w:line="360" w:lineRule="auto"/>
              <w:rPr>
                <w:rFonts w:eastAsia="Open Sans"/>
                <w:color w:val="3C3C3B"/>
                <w:sz w:val="24"/>
                <w:szCs w:val="24"/>
                <w:lang w:val="en-US"/>
              </w:rPr>
            </w:pPr>
            <w:r w:rsidRPr="007935B1">
              <w:rPr>
                <w:rFonts w:eastAsiaTheme="minorEastAsia"/>
                <w:color w:val="auto"/>
                <w:sz w:val="24"/>
                <w:szCs w:val="24"/>
                <w:lang w:val="en-US"/>
              </w:rPr>
              <w:t>Women over 45</w:t>
            </w:r>
          </w:p>
        </w:tc>
        <w:tc>
          <w:tcPr>
            <w:tcW w:w="1482" w:type="dxa"/>
            <w:tcBorders>
              <w:bottom w:val="single" w:sz="6" w:space="0" w:color="auto"/>
              <w:right w:val="single" w:sz="4" w:space="0" w:color="auto"/>
            </w:tcBorders>
          </w:tcPr>
          <w:p w14:paraId="38781105" w14:textId="77777777" w:rsidR="004C618D" w:rsidRPr="007935B1" w:rsidRDefault="004C618D" w:rsidP="00843188">
            <w:pPr>
              <w:spacing w:after="0" w:line="360" w:lineRule="auto"/>
              <w:rPr>
                <w:rFonts w:eastAsia="Open Sans"/>
                <w:color w:val="auto"/>
                <w:sz w:val="24"/>
                <w:szCs w:val="24"/>
                <w:lang w:val="en-US"/>
              </w:rPr>
            </w:pPr>
            <w:r w:rsidRPr="007935B1">
              <w:rPr>
                <w:sz w:val="24"/>
                <w:szCs w:val="24"/>
              </w:rPr>
              <w:t>1</w:t>
            </w:r>
          </w:p>
        </w:tc>
        <w:tc>
          <w:tcPr>
            <w:tcW w:w="1605" w:type="dxa"/>
            <w:tcBorders>
              <w:top w:val="single" w:sz="4" w:space="0" w:color="auto"/>
              <w:left w:val="single" w:sz="4" w:space="0" w:color="auto"/>
              <w:bottom w:val="single" w:sz="4" w:space="0" w:color="auto"/>
              <w:right w:val="single" w:sz="4" w:space="0" w:color="auto"/>
            </w:tcBorders>
          </w:tcPr>
          <w:p w14:paraId="7131C634" w14:textId="77777777" w:rsidR="004C618D" w:rsidRPr="007935B1" w:rsidRDefault="004C618D" w:rsidP="00843188">
            <w:pPr>
              <w:spacing w:after="0" w:line="360" w:lineRule="auto"/>
              <w:rPr>
                <w:rFonts w:eastAsia="Open Sans"/>
                <w:color w:val="auto"/>
                <w:sz w:val="24"/>
                <w:szCs w:val="24"/>
                <w:lang w:val="en-US"/>
              </w:rPr>
            </w:pPr>
            <w:r w:rsidRPr="007935B1">
              <w:rPr>
                <w:sz w:val="24"/>
                <w:szCs w:val="24"/>
              </w:rPr>
              <w:t>0</w:t>
            </w:r>
          </w:p>
        </w:tc>
        <w:tc>
          <w:tcPr>
            <w:tcW w:w="1305" w:type="dxa"/>
            <w:tcBorders>
              <w:left w:val="single" w:sz="4" w:space="0" w:color="auto"/>
              <w:bottom w:val="single" w:sz="6" w:space="0" w:color="auto"/>
              <w:right w:val="single" w:sz="6" w:space="0" w:color="auto"/>
            </w:tcBorders>
          </w:tcPr>
          <w:p w14:paraId="1D8DAD7B" w14:textId="77777777" w:rsidR="004C618D" w:rsidRPr="007935B1" w:rsidRDefault="004C618D" w:rsidP="00843188">
            <w:pPr>
              <w:spacing w:after="0" w:line="360" w:lineRule="auto"/>
              <w:rPr>
                <w:rFonts w:eastAsia="Open Sans"/>
                <w:color w:val="auto"/>
                <w:sz w:val="24"/>
                <w:szCs w:val="24"/>
                <w:lang w:val="en-US"/>
              </w:rPr>
            </w:pPr>
            <w:r w:rsidRPr="007935B1">
              <w:rPr>
                <w:sz w:val="24"/>
                <w:szCs w:val="24"/>
              </w:rPr>
              <w:t>0</w:t>
            </w:r>
          </w:p>
        </w:tc>
        <w:tc>
          <w:tcPr>
            <w:tcW w:w="707" w:type="dxa"/>
            <w:tcBorders>
              <w:left w:val="single" w:sz="4" w:space="0" w:color="auto"/>
              <w:bottom w:val="single" w:sz="6" w:space="0" w:color="auto"/>
              <w:right w:val="single" w:sz="6" w:space="0" w:color="auto"/>
            </w:tcBorders>
          </w:tcPr>
          <w:p w14:paraId="5F45136F" w14:textId="77777777" w:rsidR="004C618D" w:rsidRPr="007935B1" w:rsidRDefault="004C618D" w:rsidP="00843188">
            <w:pPr>
              <w:spacing w:after="0" w:line="360" w:lineRule="auto"/>
              <w:rPr>
                <w:rFonts w:eastAsia="Open Sans"/>
                <w:color w:val="auto"/>
                <w:sz w:val="24"/>
                <w:szCs w:val="24"/>
                <w:lang w:val="en-US"/>
              </w:rPr>
            </w:pPr>
            <w:r w:rsidRPr="007935B1">
              <w:rPr>
                <w:sz w:val="24"/>
                <w:szCs w:val="24"/>
              </w:rPr>
              <w:t>1</w:t>
            </w:r>
          </w:p>
        </w:tc>
      </w:tr>
      <w:tr w:rsidR="004C618D" w:rsidRPr="007935B1" w14:paraId="2012213A" w14:textId="77777777" w:rsidTr="5B9D5330">
        <w:trPr>
          <w:trHeight w:val="423"/>
        </w:trPr>
        <w:tc>
          <w:tcPr>
            <w:tcW w:w="4107" w:type="dxa"/>
            <w:tcBorders>
              <w:left w:val="single" w:sz="6" w:space="0" w:color="auto"/>
              <w:bottom w:val="single" w:sz="6" w:space="0" w:color="auto"/>
              <w:right w:val="single" w:sz="6" w:space="0" w:color="auto"/>
            </w:tcBorders>
            <w:vAlign w:val="center"/>
          </w:tcPr>
          <w:p w14:paraId="522009A4" w14:textId="77777777" w:rsidR="004C618D" w:rsidRPr="007935B1" w:rsidRDefault="004C618D" w:rsidP="00843188">
            <w:pPr>
              <w:spacing w:after="0" w:line="360" w:lineRule="auto"/>
              <w:rPr>
                <w:rFonts w:eastAsia="Open Sans"/>
                <w:color w:val="3C3C3B"/>
                <w:sz w:val="24"/>
                <w:szCs w:val="24"/>
                <w:lang w:val="en-US"/>
              </w:rPr>
            </w:pPr>
            <w:r w:rsidRPr="007935B1">
              <w:rPr>
                <w:rFonts w:eastAsiaTheme="minorEastAsia"/>
                <w:color w:val="auto"/>
                <w:sz w:val="24"/>
                <w:szCs w:val="24"/>
                <w:lang w:val="en-US"/>
              </w:rPr>
              <w:t>Young women (16-24)</w:t>
            </w:r>
          </w:p>
        </w:tc>
        <w:tc>
          <w:tcPr>
            <w:tcW w:w="1482" w:type="dxa"/>
            <w:tcBorders>
              <w:bottom w:val="single" w:sz="6" w:space="0" w:color="auto"/>
              <w:right w:val="single" w:sz="4" w:space="0" w:color="auto"/>
            </w:tcBorders>
          </w:tcPr>
          <w:p w14:paraId="321EAD2C" w14:textId="77777777" w:rsidR="004C618D" w:rsidRPr="007935B1" w:rsidRDefault="004C618D" w:rsidP="00843188">
            <w:pPr>
              <w:spacing w:after="0" w:line="360" w:lineRule="auto"/>
              <w:rPr>
                <w:rFonts w:eastAsia="Open Sans"/>
                <w:color w:val="auto"/>
                <w:sz w:val="24"/>
                <w:szCs w:val="24"/>
                <w:lang w:val="en-US"/>
              </w:rPr>
            </w:pPr>
            <w:r w:rsidRPr="007935B1">
              <w:rPr>
                <w:sz w:val="24"/>
                <w:szCs w:val="24"/>
              </w:rPr>
              <w:t>2</w:t>
            </w:r>
          </w:p>
        </w:tc>
        <w:tc>
          <w:tcPr>
            <w:tcW w:w="1605" w:type="dxa"/>
            <w:tcBorders>
              <w:top w:val="single" w:sz="4" w:space="0" w:color="auto"/>
              <w:left w:val="single" w:sz="4" w:space="0" w:color="auto"/>
              <w:bottom w:val="single" w:sz="4" w:space="0" w:color="auto"/>
              <w:right w:val="single" w:sz="4" w:space="0" w:color="auto"/>
            </w:tcBorders>
          </w:tcPr>
          <w:p w14:paraId="5DE64D98" w14:textId="77777777" w:rsidR="004C618D" w:rsidRPr="007935B1" w:rsidRDefault="004C618D" w:rsidP="00843188">
            <w:pPr>
              <w:spacing w:after="0" w:line="360" w:lineRule="auto"/>
              <w:rPr>
                <w:rFonts w:eastAsia="Open Sans"/>
                <w:color w:val="auto"/>
                <w:sz w:val="24"/>
                <w:szCs w:val="24"/>
                <w:lang w:val="en-US"/>
              </w:rPr>
            </w:pPr>
            <w:r w:rsidRPr="007935B1">
              <w:rPr>
                <w:sz w:val="24"/>
                <w:szCs w:val="24"/>
              </w:rPr>
              <w:t>0</w:t>
            </w:r>
          </w:p>
        </w:tc>
        <w:tc>
          <w:tcPr>
            <w:tcW w:w="1305" w:type="dxa"/>
            <w:tcBorders>
              <w:left w:val="single" w:sz="4" w:space="0" w:color="auto"/>
              <w:bottom w:val="single" w:sz="6" w:space="0" w:color="auto"/>
              <w:right w:val="single" w:sz="6" w:space="0" w:color="auto"/>
            </w:tcBorders>
          </w:tcPr>
          <w:p w14:paraId="673BAD89" w14:textId="77777777" w:rsidR="004C618D" w:rsidRPr="007935B1" w:rsidRDefault="004C618D" w:rsidP="00843188">
            <w:pPr>
              <w:spacing w:after="0" w:line="360" w:lineRule="auto"/>
              <w:rPr>
                <w:rFonts w:eastAsia="Open Sans"/>
                <w:color w:val="auto"/>
                <w:sz w:val="24"/>
                <w:szCs w:val="24"/>
                <w:lang w:val="en-US"/>
              </w:rPr>
            </w:pPr>
            <w:r w:rsidRPr="007935B1">
              <w:rPr>
                <w:sz w:val="24"/>
                <w:szCs w:val="24"/>
              </w:rPr>
              <w:t>0</w:t>
            </w:r>
          </w:p>
        </w:tc>
        <w:tc>
          <w:tcPr>
            <w:tcW w:w="707" w:type="dxa"/>
            <w:tcBorders>
              <w:left w:val="single" w:sz="4" w:space="0" w:color="auto"/>
              <w:bottom w:val="single" w:sz="6" w:space="0" w:color="auto"/>
              <w:right w:val="single" w:sz="6" w:space="0" w:color="auto"/>
            </w:tcBorders>
          </w:tcPr>
          <w:p w14:paraId="777D617E" w14:textId="77777777" w:rsidR="004C618D" w:rsidRPr="007935B1" w:rsidRDefault="004C618D" w:rsidP="00843188">
            <w:pPr>
              <w:spacing w:after="0" w:line="360" w:lineRule="auto"/>
              <w:rPr>
                <w:rFonts w:eastAsia="Open Sans"/>
                <w:color w:val="auto"/>
                <w:sz w:val="24"/>
                <w:szCs w:val="24"/>
                <w:lang w:val="en-US"/>
              </w:rPr>
            </w:pPr>
            <w:r w:rsidRPr="007935B1">
              <w:rPr>
                <w:sz w:val="24"/>
                <w:szCs w:val="24"/>
              </w:rPr>
              <w:t>2</w:t>
            </w:r>
          </w:p>
        </w:tc>
      </w:tr>
      <w:tr w:rsidR="004C618D" w:rsidRPr="007935B1" w14:paraId="0B79F634" w14:textId="77777777" w:rsidTr="5B9D5330">
        <w:trPr>
          <w:trHeight w:val="423"/>
        </w:trPr>
        <w:tc>
          <w:tcPr>
            <w:tcW w:w="4107" w:type="dxa"/>
            <w:tcBorders>
              <w:left w:val="single" w:sz="6" w:space="0" w:color="auto"/>
              <w:bottom w:val="single" w:sz="6" w:space="0" w:color="auto"/>
              <w:right w:val="single" w:sz="6" w:space="0" w:color="auto"/>
            </w:tcBorders>
            <w:vAlign w:val="center"/>
          </w:tcPr>
          <w:p w14:paraId="72916AAF" w14:textId="77777777" w:rsidR="004C618D" w:rsidRPr="007935B1" w:rsidRDefault="004C618D" w:rsidP="00843188">
            <w:pPr>
              <w:spacing w:after="0" w:line="360" w:lineRule="auto"/>
              <w:rPr>
                <w:rFonts w:eastAsia="Open Sans"/>
                <w:color w:val="3C3C3B"/>
                <w:sz w:val="24"/>
                <w:szCs w:val="24"/>
                <w:lang w:val="en-US"/>
              </w:rPr>
            </w:pPr>
            <w:r w:rsidRPr="007935B1">
              <w:rPr>
                <w:rFonts w:eastAsiaTheme="minorEastAsia"/>
                <w:color w:val="auto"/>
                <w:sz w:val="24"/>
                <w:szCs w:val="24"/>
                <w:lang w:val="en-US"/>
              </w:rPr>
              <w:t>Women with learning disability</w:t>
            </w:r>
          </w:p>
        </w:tc>
        <w:tc>
          <w:tcPr>
            <w:tcW w:w="1482" w:type="dxa"/>
            <w:tcBorders>
              <w:bottom w:val="single" w:sz="6" w:space="0" w:color="auto"/>
              <w:right w:val="single" w:sz="4" w:space="0" w:color="auto"/>
            </w:tcBorders>
          </w:tcPr>
          <w:p w14:paraId="4FB6B9C1" w14:textId="77777777" w:rsidR="004C618D" w:rsidRPr="007935B1" w:rsidRDefault="004C618D" w:rsidP="00843188">
            <w:pPr>
              <w:spacing w:after="0" w:line="360" w:lineRule="auto"/>
              <w:rPr>
                <w:rFonts w:eastAsia="Open Sans"/>
                <w:color w:val="auto"/>
                <w:sz w:val="24"/>
                <w:szCs w:val="24"/>
                <w:lang w:val="en-US"/>
              </w:rPr>
            </w:pPr>
            <w:r w:rsidRPr="007935B1">
              <w:rPr>
                <w:sz w:val="24"/>
                <w:szCs w:val="24"/>
              </w:rPr>
              <w:t>0</w:t>
            </w:r>
          </w:p>
        </w:tc>
        <w:tc>
          <w:tcPr>
            <w:tcW w:w="1605" w:type="dxa"/>
            <w:tcBorders>
              <w:top w:val="single" w:sz="4" w:space="0" w:color="auto"/>
              <w:left w:val="single" w:sz="4" w:space="0" w:color="auto"/>
              <w:bottom w:val="single" w:sz="4" w:space="0" w:color="auto"/>
              <w:right w:val="single" w:sz="4" w:space="0" w:color="auto"/>
            </w:tcBorders>
          </w:tcPr>
          <w:p w14:paraId="3000F675" w14:textId="77777777" w:rsidR="004C618D" w:rsidRPr="007935B1" w:rsidRDefault="004C618D" w:rsidP="00843188">
            <w:pPr>
              <w:spacing w:after="0" w:line="360" w:lineRule="auto"/>
              <w:rPr>
                <w:rFonts w:eastAsia="Open Sans"/>
                <w:color w:val="auto"/>
                <w:sz w:val="24"/>
                <w:szCs w:val="24"/>
                <w:lang w:val="en-US"/>
              </w:rPr>
            </w:pPr>
            <w:r w:rsidRPr="007935B1">
              <w:rPr>
                <w:sz w:val="24"/>
                <w:szCs w:val="24"/>
              </w:rPr>
              <w:t>1</w:t>
            </w:r>
          </w:p>
        </w:tc>
        <w:tc>
          <w:tcPr>
            <w:tcW w:w="1305" w:type="dxa"/>
            <w:tcBorders>
              <w:left w:val="single" w:sz="4" w:space="0" w:color="auto"/>
              <w:bottom w:val="single" w:sz="6" w:space="0" w:color="auto"/>
              <w:right w:val="single" w:sz="6" w:space="0" w:color="auto"/>
            </w:tcBorders>
          </w:tcPr>
          <w:p w14:paraId="2FFBBC13" w14:textId="77777777" w:rsidR="004C618D" w:rsidRPr="007935B1" w:rsidRDefault="004C618D" w:rsidP="00843188">
            <w:pPr>
              <w:spacing w:after="0" w:line="360" w:lineRule="auto"/>
              <w:rPr>
                <w:rFonts w:eastAsia="Open Sans"/>
                <w:color w:val="auto"/>
                <w:sz w:val="24"/>
                <w:szCs w:val="24"/>
                <w:lang w:val="en-US"/>
              </w:rPr>
            </w:pPr>
            <w:r w:rsidRPr="007935B1">
              <w:rPr>
                <w:sz w:val="24"/>
                <w:szCs w:val="24"/>
              </w:rPr>
              <w:t>1</w:t>
            </w:r>
          </w:p>
        </w:tc>
        <w:tc>
          <w:tcPr>
            <w:tcW w:w="707" w:type="dxa"/>
            <w:tcBorders>
              <w:left w:val="single" w:sz="4" w:space="0" w:color="auto"/>
              <w:bottom w:val="single" w:sz="6" w:space="0" w:color="auto"/>
              <w:right w:val="single" w:sz="6" w:space="0" w:color="auto"/>
            </w:tcBorders>
          </w:tcPr>
          <w:p w14:paraId="676AE903" w14:textId="77777777" w:rsidR="004C618D" w:rsidRPr="007935B1" w:rsidRDefault="004C618D" w:rsidP="00843188">
            <w:pPr>
              <w:spacing w:after="0" w:line="360" w:lineRule="auto"/>
              <w:rPr>
                <w:rFonts w:eastAsia="Open Sans"/>
                <w:color w:val="auto"/>
                <w:sz w:val="24"/>
                <w:szCs w:val="24"/>
                <w:lang w:val="en-US"/>
              </w:rPr>
            </w:pPr>
            <w:r w:rsidRPr="007935B1">
              <w:rPr>
                <w:sz w:val="24"/>
                <w:szCs w:val="24"/>
              </w:rPr>
              <w:t>2</w:t>
            </w:r>
          </w:p>
        </w:tc>
      </w:tr>
      <w:tr w:rsidR="004C618D" w:rsidRPr="007935B1" w14:paraId="1F91D14B" w14:textId="77777777" w:rsidTr="5B9D5330">
        <w:trPr>
          <w:trHeight w:val="423"/>
        </w:trPr>
        <w:tc>
          <w:tcPr>
            <w:tcW w:w="4107" w:type="dxa"/>
            <w:tcBorders>
              <w:left w:val="single" w:sz="6" w:space="0" w:color="auto"/>
              <w:bottom w:val="single" w:sz="6" w:space="0" w:color="auto"/>
              <w:right w:val="single" w:sz="6" w:space="0" w:color="auto"/>
            </w:tcBorders>
            <w:vAlign w:val="center"/>
          </w:tcPr>
          <w:p w14:paraId="60E6E1C2" w14:textId="77777777" w:rsidR="004C618D" w:rsidRPr="007935B1" w:rsidRDefault="004C618D" w:rsidP="00843188">
            <w:pPr>
              <w:spacing w:after="0" w:line="360" w:lineRule="auto"/>
              <w:rPr>
                <w:rFonts w:eastAsia="Open Sans"/>
                <w:color w:val="3C3C3B"/>
                <w:sz w:val="24"/>
                <w:szCs w:val="24"/>
                <w:lang w:val="en-US"/>
              </w:rPr>
            </w:pPr>
            <w:r w:rsidRPr="007935B1">
              <w:rPr>
                <w:rFonts w:eastAsia="Open Sans"/>
                <w:b/>
                <w:bCs/>
                <w:color w:val="3C3C3B"/>
                <w:sz w:val="24"/>
                <w:szCs w:val="24"/>
                <w:lang w:val="en-US"/>
              </w:rPr>
              <w:t>Total (%)</w:t>
            </w:r>
          </w:p>
        </w:tc>
        <w:tc>
          <w:tcPr>
            <w:tcW w:w="1482" w:type="dxa"/>
            <w:tcBorders>
              <w:bottom w:val="single" w:sz="6" w:space="0" w:color="auto"/>
              <w:right w:val="single" w:sz="4" w:space="0" w:color="auto"/>
            </w:tcBorders>
          </w:tcPr>
          <w:p w14:paraId="146FCA83" w14:textId="44B35A36" w:rsidR="004C618D" w:rsidRPr="007935B1" w:rsidRDefault="004C618D" w:rsidP="00843188">
            <w:pPr>
              <w:spacing w:after="0" w:line="360" w:lineRule="auto"/>
              <w:rPr>
                <w:rFonts w:eastAsia="Open Sans"/>
                <w:b/>
                <w:color w:val="auto"/>
                <w:sz w:val="24"/>
                <w:szCs w:val="24"/>
                <w:lang w:val="en-US"/>
              </w:rPr>
            </w:pPr>
            <w:r w:rsidRPr="007935B1">
              <w:rPr>
                <w:b/>
                <w:bCs/>
                <w:sz w:val="24"/>
                <w:szCs w:val="24"/>
              </w:rPr>
              <w:t>4</w:t>
            </w:r>
            <w:r w:rsidR="007B427E" w:rsidRPr="007935B1">
              <w:rPr>
                <w:b/>
                <w:bCs/>
                <w:sz w:val="24"/>
                <w:szCs w:val="24"/>
              </w:rPr>
              <w:t xml:space="preserve">8 </w:t>
            </w:r>
            <w:r w:rsidRPr="007935B1">
              <w:rPr>
                <w:b/>
                <w:bCs/>
                <w:sz w:val="24"/>
                <w:szCs w:val="24"/>
              </w:rPr>
              <w:t>(80.0</w:t>
            </w:r>
            <w:r w:rsidRPr="007935B1">
              <w:rPr>
                <w:b/>
                <w:sz w:val="24"/>
                <w:szCs w:val="24"/>
              </w:rPr>
              <w:t>%)</w:t>
            </w:r>
          </w:p>
        </w:tc>
        <w:tc>
          <w:tcPr>
            <w:tcW w:w="1605" w:type="dxa"/>
            <w:tcBorders>
              <w:top w:val="single" w:sz="4" w:space="0" w:color="auto"/>
              <w:left w:val="single" w:sz="4" w:space="0" w:color="auto"/>
              <w:bottom w:val="single" w:sz="4" w:space="0" w:color="auto"/>
              <w:right w:val="single" w:sz="4" w:space="0" w:color="auto"/>
            </w:tcBorders>
          </w:tcPr>
          <w:p w14:paraId="1FB8C0CF" w14:textId="77777777" w:rsidR="004C618D" w:rsidRPr="007935B1" w:rsidRDefault="004C618D" w:rsidP="00843188">
            <w:pPr>
              <w:spacing w:after="0" w:line="360" w:lineRule="auto"/>
              <w:rPr>
                <w:rFonts w:eastAsia="Open Sans"/>
                <w:b/>
                <w:bCs/>
                <w:color w:val="auto"/>
                <w:sz w:val="24"/>
                <w:szCs w:val="24"/>
                <w:lang w:val="en-US"/>
              </w:rPr>
            </w:pPr>
            <w:r w:rsidRPr="007935B1">
              <w:rPr>
                <w:b/>
                <w:sz w:val="24"/>
                <w:szCs w:val="24"/>
              </w:rPr>
              <w:t>6 (10.0%)</w:t>
            </w:r>
          </w:p>
        </w:tc>
        <w:tc>
          <w:tcPr>
            <w:tcW w:w="1305" w:type="dxa"/>
            <w:tcBorders>
              <w:left w:val="single" w:sz="4" w:space="0" w:color="auto"/>
              <w:bottom w:val="single" w:sz="6" w:space="0" w:color="auto"/>
              <w:right w:val="single" w:sz="6" w:space="0" w:color="auto"/>
            </w:tcBorders>
          </w:tcPr>
          <w:p w14:paraId="0DC9880A" w14:textId="77777777" w:rsidR="004C618D" w:rsidRPr="007935B1" w:rsidRDefault="004C618D" w:rsidP="00843188">
            <w:pPr>
              <w:spacing w:after="0" w:line="360" w:lineRule="auto"/>
              <w:rPr>
                <w:rFonts w:eastAsia="Open Sans"/>
                <w:b/>
                <w:bCs/>
                <w:color w:val="auto"/>
                <w:sz w:val="24"/>
                <w:szCs w:val="24"/>
                <w:lang w:val="en-US"/>
              </w:rPr>
            </w:pPr>
            <w:r w:rsidRPr="007935B1">
              <w:rPr>
                <w:b/>
                <w:sz w:val="24"/>
                <w:szCs w:val="24"/>
              </w:rPr>
              <w:t>6 (10.0%)</w:t>
            </w:r>
          </w:p>
        </w:tc>
        <w:tc>
          <w:tcPr>
            <w:tcW w:w="707" w:type="dxa"/>
            <w:tcBorders>
              <w:left w:val="single" w:sz="4" w:space="0" w:color="auto"/>
              <w:bottom w:val="single" w:sz="6" w:space="0" w:color="auto"/>
              <w:right w:val="single" w:sz="6" w:space="0" w:color="auto"/>
            </w:tcBorders>
          </w:tcPr>
          <w:p w14:paraId="07749C03" w14:textId="77777777" w:rsidR="004C618D" w:rsidRPr="007935B1" w:rsidRDefault="004C618D" w:rsidP="00843188">
            <w:pPr>
              <w:spacing w:after="0" w:line="360" w:lineRule="auto"/>
              <w:rPr>
                <w:rFonts w:eastAsia="Open Sans"/>
                <w:b/>
                <w:bCs/>
                <w:color w:val="auto"/>
                <w:sz w:val="24"/>
                <w:szCs w:val="24"/>
                <w:lang w:val="en-US"/>
              </w:rPr>
            </w:pPr>
            <w:r w:rsidRPr="007935B1">
              <w:rPr>
                <w:b/>
                <w:sz w:val="24"/>
                <w:szCs w:val="24"/>
              </w:rPr>
              <w:t>60</w:t>
            </w:r>
          </w:p>
        </w:tc>
      </w:tr>
    </w:tbl>
    <w:p w14:paraId="04FD1F09" w14:textId="37AC1784" w:rsidR="5B9D5330" w:rsidRPr="007935B1" w:rsidRDefault="5B9D5330" w:rsidP="00843188">
      <w:pPr>
        <w:spacing w:line="360" w:lineRule="auto"/>
        <w:rPr>
          <w:sz w:val="24"/>
          <w:szCs w:val="24"/>
        </w:rPr>
      </w:pPr>
    </w:p>
    <w:p w14:paraId="3816F88C" w14:textId="77777777" w:rsidR="004C618D" w:rsidRPr="007935B1" w:rsidRDefault="004C618D" w:rsidP="00843188">
      <w:pPr>
        <w:spacing w:line="360" w:lineRule="auto"/>
        <w:rPr>
          <w:sz w:val="24"/>
          <w:szCs w:val="24"/>
        </w:rPr>
      </w:pPr>
    </w:p>
    <w:p w14:paraId="18E1A113" w14:textId="77777777" w:rsidR="007935B1" w:rsidRDefault="007935B1" w:rsidP="00843188">
      <w:pPr>
        <w:spacing w:after="200" w:line="360" w:lineRule="auto"/>
        <w:rPr>
          <w:rFonts w:eastAsia="Open Sans"/>
          <w:color w:val="B6006B"/>
          <w:sz w:val="28"/>
          <w:szCs w:val="28"/>
        </w:rPr>
      </w:pPr>
      <w:bookmarkStart w:id="69" w:name="_Toc83079939"/>
      <w:bookmarkStart w:id="70" w:name="_Toc85211246"/>
      <w:bookmarkStart w:id="71" w:name="_Toc95486578"/>
      <w:bookmarkStart w:id="72" w:name="_Toc58537493"/>
      <w:r>
        <w:rPr>
          <w:rFonts w:eastAsia="Open Sans"/>
          <w:color w:val="B6006B"/>
          <w:sz w:val="28"/>
          <w:szCs w:val="28"/>
        </w:rPr>
        <w:br w:type="page"/>
      </w:r>
    </w:p>
    <w:p w14:paraId="6449E594" w14:textId="4BA520A1" w:rsidR="004C618D" w:rsidRPr="007935B1" w:rsidRDefault="004C618D" w:rsidP="00843188">
      <w:pPr>
        <w:pStyle w:val="Heading2"/>
        <w:spacing w:line="360" w:lineRule="auto"/>
        <w:rPr>
          <w:color w:val="B6006C" w:themeColor="accent1"/>
          <w:sz w:val="28"/>
          <w:szCs w:val="28"/>
        </w:rPr>
      </w:pPr>
      <w:r w:rsidRPr="007935B1">
        <w:rPr>
          <w:sz w:val="28"/>
          <w:szCs w:val="28"/>
        </w:rPr>
        <w:lastRenderedPageBreak/>
        <w:t>2.3 Types of services</w:t>
      </w:r>
      <w:bookmarkEnd w:id="69"/>
      <w:bookmarkEnd w:id="70"/>
      <w:bookmarkEnd w:id="71"/>
      <w:r w:rsidRPr="007935B1">
        <w:rPr>
          <w:sz w:val="28"/>
          <w:szCs w:val="28"/>
        </w:rPr>
        <w:t xml:space="preserve"> </w:t>
      </w:r>
      <w:bookmarkEnd w:id="72"/>
      <w:r w:rsidRPr="007935B1">
        <w:rPr>
          <w:sz w:val="28"/>
          <w:szCs w:val="28"/>
        </w:rPr>
        <w:t xml:space="preserve"> </w:t>
      </w:r>
    </w:p>
    <w:p w14:paraId="01F94CFD" w14:textId="77777777" w:rsidR="004C618D" w:rsidRPr="007935B1" w:rsidRDefault="004C618D" w:rsidP="00843188">
      <w:pPr>
        <w:spacing w:line="360" w:lineRule="auto"/>
        <w:rPr>
          <w:rFonts w:eastAsia="Open Sans"/>
          <w:sz w:val="24"/>
          <w:szCs w:val="24"/>
        </w:rPr>
      </w:pPr>
      <w:r w:rsidRPr="007935B1">
        <w:rPr>
          <w:rFonts w:eastAsia="Open Sans"/>
          <w:sz w:val="24"/>
          <w:szCs w:val="24"/>
        </w:rPr>
        <w:t>Local domestic abuse service providers in England offer a range of service types to meet the needs of the survivors and child survivors they support (</w:t>
      </w:r>
      <w:r w:rsidRPr="007935B1">
        <w:rPr>
          <w:rFonts w:eastAsia="Open Sans"/>
          <w:b/>
          <w:bCs/>
          <w:sz w:val="24"/>
          <w:szCs w:val="24"/>
        </w:rPr>
        <w:t>Table 2.3</w:t>
      </w:r>
      <w:r w:rsidRPr="007935B1">
        <w:rPr>
          <w:rFonts w:eastAsia="Open Sans"/>
          <w:sz w:val="24"/>
          <w:szCs w:val="24"/>
        </w:rPr>
        <w:t>). Service types include:</w:t>
      </w:r>
    </w:p>
    <w:p w14:paraId="540B40CE" w14:textId="77777777" w:rsidR="004C618D" w:rsidRPr="007935B1" w:rsidRDefault="004C618D" w:rsidP="00843188">
      <w:pPr>
        <w:numPr>
          <w:ilvl w:val="0"/>
          <w:numId w:val="8"/>
        </w:numPr>
        <w:spacing w:after="0" w:line="360" w:lineRule="auto"/>
        <w:rPr>
          <w:rFonts w:asciiTheme="minorHAnsi" w:hAnsiTheme="minorHAnsi"/>
          <w:sz w:val="24"/>
          <w:szCs w:val="24"/>
        </w:rPr>
      </w:pPr>
      <w:r w:rsidRPr="007935B1">
        <w:rPr>
          <w:rFonts w:eastAsia="Open Sans"/>
          <w:sz w:val="24"/>
          <w:szCs w:val="24"/>
        </w:rPr>
        <w:t>refuge services (including a range of accommodation types such as shared, self-contained or dispersed, which meet the different needs of women and children accessing the service);</w:t>
      </w:r>
    </w:p>
    <w:p w14:paraId="4EC1EFD6" w14:textId="77777777" w:rsidR="004C618D" w:rsidRPr="007935B1" w:rsidRDefault="004C618D" w:rsidP="00843188">
      <w:pPr>
        <w:numPr>
          <w:ilvl w:val="0"/>
          <w:numId w:val="8"/>
        </w:numPr>
        <w:spacing w:line="360" w:lineRule="auto"/>
        <w:contextualSpacing/>
        <w:rPr>
          <w:rFonts w:eastAsiaTheme="minorEastAsia"/>
          <w:sz w:val="24"/>
          <w:szCs w:val="24"/>
        </w:rPr>
      </w:pPr>
      <w:r w:rsidRPr="007935B1">
        <w:rPr>
          <w:rFonts w:eastAsia="Open Sans"/>
          <w:sz w:val="24"/>
          <w:szCs w:val="24"/>
        </w:rPr>
        <w:t>resettlement services for women moving on from refuge services;</w:t>
      </w:r>
    </w:p>
    <w:p w14:paraId="011ABCC9" w14:textId="77777777" w:rsidR="004C618D" w:rsidRPr="007935B1" w:rsidRDefault="004C618D" w:rsidP="00843188">
      <w:pPr>
        <w:numPr>
          <w:ilvl w:val="0"/>
          <w:numId w:val="8"/>
        </w:numPr>
        <w:spacing w:line="360" w:lineRule="auto"/>
        <w:contextualSpacing/>
        <w:rPr>
          <w:rFonts w:eastAsiaTheme="minorEastAsia"/>
          <w:sz w:val="24"/>
          <w:szCs w:val="24"/>
        </w:rPr>
      </w:pPr>
      <w:r w:rsidRPr="007935B1">
        <w:rPr>
          <w:rFonts w:eastAsia="Open Sans"/>
          <w:sz w:val="24"/>
          <w:szCs w:val="24"/>
        </w:rPr>
        <w:t xml:space="preserve">community-based support (CBS) services (including outreach, floating support and advocacy); </w:t>
      </w:r>
    </w:p>
    <w:p w14:paraId="79C92EE7" w14:textId="77777777" w:rsidR="004C618D" w:rsidRPr="007935B1" w:rsidRDefault="004C618D" w:rsidP="00843188">
      <w:pPr>
        <w:numPr>
          <w:ilvl w:val="0"/>
          <w:numId w:val="7"/>
        </w:numPr>
        <w:spacing w:line="360" w:lineRule="auto"/>
        <w:contextualSpacing/>
        <w:rPr>
          <w:rFonts w:eastAsiaTheme="minorEastAsia"/>
          <w:sz w:val="24"/>
          <w:szCs w:val="24"/>
        </w:rPr>
      </w:pPr>
      <w:r w:rsidRPr="007935B1">
        <w:rPr>
          <w:rFonts w:eastAsia="Open Sans"/>
          <w:sz w:val="24"/>
          <w:szCs w:val="24"/>
        </w:rPr>
        <w:t xml:space="preserve">open access services (such as a helpline, drop-in services or other non-referral services); </w:t>
      </w:r>
    </w:p>
    <w:p w14:paraId="3619437D" w14:textId="77777777" w:rsidR="004C618D" w:rsidRPr="007935B1" w:rsidRDefault="004C618D" w:rsidP="00843188">
      <w:pPr>
        <w:numPr>
          <w:ilvl w:val="0"/>
          <w:numId w:val="7"/>
        </w:numPr>
        <w:spacing w:line="360" w:lineRule="auto"/>
        <w:contextualSpacing/>
        <w:rPr>
          <w:rFonts w:eastAsiaTheme="minorEastAsia"/>
          <w:sz w:val="24"/>
          <w:szCs w:val="24"/>
        </w:rPr>
      </w:pPr>
      <w:r w:rsidRPr="007935B1">
        <w:rPr>
          <w:rFonts w:eastAsia="Open Sans"/>
          <w:sz w:val="24"/>
          <w:szCs w:val="24"/>
        </w:rPr>
        <w:t xml:space="preserve">dedicated support for children and young people (CYPS); </w:t>
      </w:r>
    </w:p>
    <w:p w14:paraId="023EE343" w14:textId="77777777" w:rsidR="004C618D" w:rsidRPr="007935B1" w:rsidRDefault="004C618D" w:rsidP="00843188">
      <w:pPr>
        <w:numPr>
          <w:ilvl w:val="0"/>
          <w:numId w:val="7"/>
        </w:numPr>
        <w:spacing w:line="360" w:lineRule="auto"/>
        <w:contextualSpacing/>
        <w:rPr>
          <w:rFonts w:eastAsiaTheme="minorEastAsia"/>
          <w:sz w:val="24"/>
          <w:szCs w:val="24"/>
        </w:rPr>
      </w:pPr>
      <w:r w:rsidRPr="007935B1">
        <w:rPr>
          <w:rFonts w:eastAsia="Open Sans"/>
          <w:sz w:val="24"/>
          <w:szCs w:val="24"/>
        </w:rPr>
        <w:t xml:space="preserve">therapeutic services (such as formal counselling, support groups or group work programmes); and </w:t>
      </w:r>
    </w:p>
    <w:p w14:paraId="41A13471" w14:textId="77777777" w:rsidR="004C618D" w:rsidRPr="007935B1" w:rsidRDefault="004C618D" w:rsidP="00843188">
      <w:pPr>
        <w:numPr>
          <w:ilvl w:val="0"/>
          <w:numId w:val="7"/>
        </w:numPr>
        <w:spacing w:line="360" w:lineRule="auto"/>
        <w:contextualSpacing/>
        <w:rPr>
          <w:rFonts w:eastAsiaTheme="minorEastAsia"/>
          <w:sz w:val="24"/>
          <w:szCs w:val="24"/>
        </w:rPr>
      </w:pPr>
      <w:r w:rsidRPr="007935B1">
        <w:rPr>
          <w:rFonts w:eastAsia="Open Sans"/>
          <w:sz w:val="24"/>
          <w:szCs w:val="24"/>
        </w:rPr>
        <w:t xml:space="preserve">prevention work (such as educational work with schools). </w:t>
      </w:r>
    </w:p>
    <w:p w14:paraId="6065A83F" w14:textId="77777777" w:rsidR="004C618D" w:rsidRPr="007935B1" w:rsidRDefault="004C618D" w:rsidP="00843188">
      <w:pPr>
        <w:spacing w:line="360" w:lineRule="auto"/>
        <w:ind w:left="720"/>
        <w:contextualSpacing/>
        <w:rPr>
          <w:rFonts w:eastAsiaTheme="minorEastAsia"/>
          <w:sz w:val="24"/>
          <w:szCs w:val="24"/>
        </w:rPr>
      </w:pPr>
    </w:p>
    <w:p w14:paraId="36F45786" w14:textId="77777777" w:rsidR="004C618D" w:rsidRPr="007935B1" w:rsidRDefault="004C618D" w:rsidP="00843188">
      <w:pPr>
        <w:spacing w:line="360" w:lineRule="auto"/>
        <w:rPr>
          <w:rFonts w:eastAsia="Open Sans"/>
          <w:sz w:val="24"/>
          <w:szCs w:val="24"/>
        </w:rPr>
      </w:pPr>
      <w:r w:rsidRPr="007935B1">
        <w:rPr>
          <w:rFonts w:eastAsia="Open Sans"/>
          <w:sz w:val="24"/>
          <w:szCs w:val="24"/>
        </w:rPr>
        <w:t xml:space="preserve">Full definitions of these service types and the work they do can be seen in Appendix 3. Both refuge and CBS services run CYPS and therapeutic support as part of their core work, alongside delivering a planned programme of emotional and practical support and facilitating peer support between service users. </w:t>
      </w:r>
    </w:p>
    <w:p w14:paraId="56CE72F7" w14:textId="77777777" w:rsidR="004C618D" w:rsidRPr="007935B1" w:rsidRDefault="004C618D" w:rsidP="00843188">
      <w:pPr>
        <w:spacing w:line="360" w:lineRule="auto"/>
        <w:rPr>
          <w:rFonts w:eastAsia="Open Sans"/>
          <w:sz w:val="24"/>
          <w:szCs w:val="24"/>
        </w:rPr>
      </w:pPr>
      <w:r w:rsidRPr="007935B1">
        <w:rPr>
          <w:rFonts w:eastAsia="Open Sans"/>
          <w:sz w:val="24"/>
          <w:szCs w:val="24"/>
        </w:rPr>
        <w:t xml:space="preserve">As shown in Table 2.4 below, there have been changes in the number of all service types compared with figures at May 2020. The most significant change has been in the number of counselling services, with the number of local services providing counselling decreasing by 15. We know that many services faced staffing issues and had to change the ways in which they operated in 2020-21 due to the pandemic (Women’s Aid, 2020a). Online chat was added as a </w:t>
      </w:r>
      <w:r w:rsidRPr="007935B1">
        <w:rPr>
          <w:rFonts w:eastAsia="Open Sans"/>
          <w:sz w:val="24"/>
          <w:szCs w:val="24"/>
        </w:rPr>
        <w:lastRenderedPageBreak/>
        <w:t xml:space="preserve">service type option on Routes to Support during 2020-21, in recognition that many local services now offer this type of service. In May 2021, 28 local services were recorded as running an online chat service. An online chat service enables survivors to access support and information directly from a trained support worker in real time through a computer, phone or other internet device. Covid-19 restrictions that were in place throughout 2020-21 meant that many women experiencing domestic abuse were spending increased amounts of time at home with the perpetrator of abuse (Women’s Aid, 2020). Accessing an online chat service can be more discrete than, for example, making a phone call to a helpline, and can therefore provide vital access to support when making contact with other support services is difficult. Other notable changes to types of services are an increase in the number of local services providing a helpline, and an increase in the number of services offering prevention work. There has also been a slight increase in the overall number of refuge services. </w:t>
      </w:r>
    </w:p>
    <w:p w14:paraId="491D4BEA" w14:textId="77777777" w:rsidR="004C618D" w:rsidRPr="007935B1" w:rsidRDefault="004C618D" w:rsidP="00843188">
      <w:pPr>
        <w:keepNext/>
        <w:keepLines/>
        <w:spacing w:before="360" w:after="120" w:line="360" w:lineRule="auto"/>
        <w:rPr>
          <w:sz w:val="24"/>
          <w:szCs w:val="24"/>
        </w:rPr>
      </w:pPr>
      <w:r w:rsidRPr="007935B1">
        <w:rPr>
          <w:sz w:val="24"/>
          <w:szCs w:val="24"/>
        </w:rPr>
        <w:t xml:space="preserve">Analysis of staffing levels at local services and the numbers of service types being delivered during 2020-21 indicate that some local services extended their provision without a corresponding increase in staffing. For example, of the 24 services that had a net increase in the number of service types they offered between May 2020 and May 2021, 50.0% reported no change to staffing level and one service reported they were operating with a smaller staff team despite providing additional service types. This continues a trend seen in recent years of some local services having to increase their provision without a corresponding increase in resource. </w:t>
      </w:r>
    </w:p>
    <w:p w14:paraId="3861D1BF" w14:textId="58EA7BD2" w:rsidR="008A2C50" w:rsidRPr="00296835" w:rsidRDefault="008A2C50" w:rsidP="00843188">
      <w:pPr>
        <w:spacing w:after="200" w:line="360" w:lineRule="auto"/>
      </w:pPr>
    </w:p>
    <w:tbl>
      <w:tblPr>
        <w:tblW w:w="9214" w:type="dxa"/>
        <w:tblLayout w:type="fixed"/>
        <w:tblLook w:val="04A0" w:firstRow="1" w:lastRow="0" w:firstColumn="1" w:lastColumn="0" w:noHBand="0" w:noVBand="1"/>
        <w:tblCaption w:val="Table 2.4: Types of support services for women available in England, May 2021 (Routes to Support)"/>
        <w:tblDescription w:val="This table shows the service type, the number of services and the change since May 2020 in England. &#10;Refuge, 269, +6&#10;Resettlement, 208, +1&#10;Floating support, 78, -6&#10;Outreach, 196, +1&#10;IDVA service (not number of individual staff), 142, +7&#10;Prevention work, 148, +8&#10;Helpline, 146, +9&#10;Drop-in, 93, -3&#10;Online chat (new addition to service type on Routes to Support), 28, no change (previously unrecorded)&#10;Formal counselling, 137, -15&#10;Support groups, 255, +2&#10;CYPS, 223, +3"/>
      </w:tblPr>
      <w:tblGrid>
        <w:gridCol w:w="2789"/>
        <w:gridCol w:w="3390"/>
        <w:gridCol w:w="3035"/>
      </w:tblGrid>
      <w:tr w:rsidR="004C618D" w:rsidRPr="008A2C50" w14:paraId="04B8464C" w14:textId="77777777" w:rsidTr="5B9D5330">
        <w:trPr>
          <w:trHeight w:val="550"/>
        </w:trPr>
        <w:tc>
          <w:tcPr>
            <w:tcW w:w="9214" w:type="dxa"/>
            <w:gridSpan w:val="3"/>
            <w:tcBorders>
              <w:top w:val="single" w:sz="8" w:space="0" w:color="auto"/>
              <w:left w:val="single" w:sz="8" w:space="0" w:color="auto"/>
              <w:bottom w:val="single" w:sz="8" w:space="0" w:color="auto"/>
              <w:right w:val="single" w:sz="8" w:space="0" w:color="auto"/>
            </w:tcBorders>
            <w:shd w:val="clear" w:color="auto" w:fill="B6006C" w:themeFill="accent1"/>
            <w:vAlign w:val="center"/>
          </w:tcPr>
          <w:p w14:paraId="3849DD37" w14:textId="77777777" w:rsidR="004C618D" w:rsidRPr="008A2C50" w:rsidRDefault="004C618D" w:rsidP="00843188">
            <w:pPr>
              <w:spacing w:line="360" w:lineRule="auto"/>
              <w:rPr>
                <w:color w:val="FFFFFF" w:themeColor="background1"/>
                <w:sz w:val="24"/>
                <w:szCs w:val="24"/>
              </w:rPr>
            </w:pPr>
            <w:r w:rsidRPr="008A2C50">
              <w:rPr>
                <w:rFonts w:eastAsia="Open Sans"/>
                <w:b/>
                <w:bCs/>
                <w:color w:val="FFFFFF" w:themeColor="background1"/>
                <w:sz w:val="24"/>
                <w:szCs w:val="24"/>
              </w:rPr>
              <w:t xml:space="preserve">Table 2.4: </w:t>
            </w:r>
            <w:r w:rsidRPr="008A2C50">
              <w:rPr>
                <w:rFonts w:eastAsia="Open Sans"/>
                <w:color w:val="FFFFFF" w:themeColor="background1"/>
                <w:sz w:val="24"/>
                <w:szCs w:val="24"/>
              </w:rPr>
              <w:t xml:space="preserve">Types of support services for women available in England, May 2021 (Routes to Support) </w:t>
            </w:r>
          </w:p>
        </w:tc>
      </w:tr>
      <w:tr w:rsidR="004C618D" w:rsidRPr="008A2C50" w14:paraId="32A60785" w14:textId="77777777" w:rsidTr="5B9D5330">
        <w:trPr>
          <w:trHeight w:val="454"/>
        </w:trPr>
        <w:tc>
          <w:tcPr>
            <w:tcW w:w="2789" w:type="dxa"/>
            <w:tcBorders>
              <w:top w:val="single" w:sz="8" w:space="0" w:color="auto"/>
              <w:left w:val="single" w:sz="8" w:space="0" w:color="auto"/>
              <w:bottom w:val="single" w:sz="8" w:space="0" w:color="auto"/>
              <w:right w:val="single" w:sz="8" w:space="0" w:color="auto"/>
            </w:tcBorders>
            <w:shd w:val="clear" w:color="auto" w:fill="F7EBF1"/>
          </w:tcPr>
          <w:p w14:paraId="2C6D97BE" w14:textId="77777777" w:rsidR="004C618D" w:rsidRPr="008A2C50" w:rsidRDefault="004C618D" w:rsidP="00843188">
            <w:pPr>
              <w:spacing w:after="0" w:line="360" w:lineRule="auto"/>
              <w:rPr>
                <w:sz w:val="24"/>
                <w:szCs w:val="24"/>
              </w:rPr>
            </w:pPr>
            <w:r w:rsidRPr="008A2C50">
              <w:rPr>
                <w:rFonts w:eastAsia="Open Sans"/>
                <w:sz w:val="24"/>
                <w:szCs w:val="24"/>
              </w:rPr>
              <w:lastRenderedPageBreak/>
              <w:t xml:space="preserve"> </w:t>
            </w:r>
            <w:r w:rsidRPr="008A2C50">
              <w:rPr>
                <w:rFonts w:eastAsia="Open Sans"/>
                <w:b/>
                <w:bCs/>
                <w:color w:val="3C3C3B"/>
                <w:sz w:val="24"/>
                <w:szCs w:val="24"/>
                <w:lang w:val="en-US"/>
              </w:rPr>
              <w:t>Service types</w:t>
            </w:r>
            <w:r w:rsidRPr="008A2C50">
              <w:rPr>
                <w:rFonts w:eastAsia="Open Sans"/>
                <w:color w:val="3C3C3B"/>
                <w:sz w:val="24"/>
                <w:szCs w:val="24"/>
              </w:rPr>
              <w:t xml:space="preserve"> </w:t>
            </w:r>
          </w:p>
        </w:tc>
        <w:tc>
          <w:tcPr>
            <w:tcW w:w="3390" w:type="dxa"/>
            <w:tcBorders>
              <w:top w:val="nil"/>
              <w:left w:val="single" w:sz="8" w:space="0" w:color="auto"/>
              <w:bottom w:val="single" w:sz="8" w:space="0" w:color="auto"/>
              <w:right w:val="single" w:sz="8" w:space="0" w:color="auto"/>
            </w:tcBorders>
            <w:shd w:val="clear" w:color="auto" w:fill="F7EBF1"/>
          </w:tcPr>
          <w:p w14:paraId="03632E77" w14:textId="77777777" w:rsidR="004C618D" w:rsidRPr="008A2C50" w:rsidRDefault="004C618D" w:rsidP="00843188">
            <w:pPr>
              <w:spacing w:after="0" w:line="360" w:lineRule="auto"/>
              <w:rPr>
                <w:sz w:val="24"/>
                <w:szCs w:val="24"/>
              </w:rPr>
            </w:pPr>
            <w:r w:rsidRPr="008A2C50">
              <w:rPr>
                <w:rFonts w:eastAsia="Open Sans"/>
                <w:b/>
                <w:bCs/>
                <w:color w:val="3C3C3B"/>
                <w:sz w:val="24"/>
                <w:szCs w:val="24"/>
                <w:lang w:val="en-US"/>
              </w:rPr>
              <w:t>Number of services</w:t>
            </w:r>
            <w:r w:rsidRPr="008A2C50">
              <w:rPr>
                <w:rFonts w:eastAsia="Open Sans"/>
                <w:color w:val="3C3C3B"/>
                <w:sz w:val="24"/>
                <w:szCs w:val="24"/>
              </w:rPr>
              <w:t xml:space="preserve"> </w:t>
            </w:r>
          </w:p>
        </w:tc>
        <w:tc>
          <w:tcPr>
            <w:tcW w:w="3034" w:type="dxa"/>
            <w:tcBorders>
              <w:top w:val="nil"/>
              <w:left w:val="single" w:sz="8" w:space="0" w:color="auto"/>
              <w:bottom w:val="single" w:sz="8" w:space="0" w:color="auto"/>
              <w:right w:val="single" w:sz="8" w:space="0" w:color="auto"/>
            </w:tcBorders>
            <w:shd w:val="clear" w:color="auto" w:fill="F7EBF1"/>
          </w:tcPr>
          <w:p w14:paraId="0EFA47ED" w14:textId="77777777" w:rsidR="004C618D" w:rsidRPr="008A2C50" w:rsidRDefault="004C618D" w:rsidP="00843188">
            <w:pPr>
              <w:spacing w:after="0" w:line="360" w:lineRule="auto"/>
              <w:rPr>
                <w:sz w:val="24"/>
                <w:szCs w:val="24"/>
              </w:rPr>
            </w:pPr>
            <w:r w:rsidRPr="008A2C50">
              <w:rPr>
                <w:rFonts w:eastAsia="Open Sans"/>
                <w:b/>
                <w:bCs/>
                <w:color w:val="3C3C3B"/>
                <w:sz w:val="24"/>
                <w:szCs w:val="24"/>
                <w:lang w:val="en-US"/>
              </w:rPr>
              <w:t>Change from May 2020</w:t>
            </w:r>
            <w:r w:rsidRPr="008A2C50">
              <w:rPr>
                <w:rFonts w:eastAsia="Open Sans"/>
                <w:color w:val="3C3C3B"/>
                <w:sz w:val="24"/>
                <w:szCs w:val="24"/>
              </w:rPr>
              <w:t xml:space="preserve"> </w:t>
            </w:r>
          </w:p>
        </w:tc>
      </w:tr>
      <w:tr w:rsidR="004C618D" w:rsidRPr="008A2C50" w14:paraId="5E3D1410" w14:textId="77777777" w:rsidTr="5B9D5330">
        <w:trPr>
          <w:trHeight w:val="565"/>
        </w:trPr>
        <w:tc>
          <w:tcPr>
            <w:tcW w:w="2789" w:type="dxa"/>
            <w:tcBorders>
              <w:top w:val="single" w:sz="8" w:space="0" w:color="auto"/>
              <w:left w:val="single" w:sz="8" w:space="0" w:color="auto"/>
              <w:bottom w:val="single" w:sz="8" w:space="0" w:color="auto"/>
              <w:right w:val="single" w:sz="8" w:space="0" w:color="auto"/>
            </w:tcBorders>
            <w:vAlign w:val="center"/>
          </w:tcPr>
          <w:p w14:paraId="267B4A8A" w14:textId="77777777" w:rsidR="004C618D" w:rsidRPr="008A2C50" w:rsidRDefault="004C618D" w:rsidP="00843188">
            <w:pPr>
              <w:spacing w:line="360" w:lineRule="auto"/>
              <w:rPr>
                <w:sz w:val="24"/>
                <w:szCs w:val="24"/>
              </w:rPr>
            </w:pPr>
            <w:r w:rsidRPr="008A2C50">
              <w:rPr>
                <w:rFonts w:eastAsia="Open Sans"/>
                <w:b/>
                <w:bCs/>
                <w:color w:val="3C3C3B"/>
                <w:sz w:val="24"/>
                <w:szCs w:val="24"/>
                <w:lang w:val="en-US"/>
              </w:rPr>
              <w:t>Refuge</w:t>
            </w:r>
            <w:r w:rsidRPr="008A2C50">
              <w:rPr>
                <w:rFonts w:eastAsia="Open Sans"/>
                <w:color w:val="3C3C3B"/>
                <w:sz w:val="24"/>
                <w:szCs w:val="24"/>
              </w:rPr>
              <w:t xml:space="preserve"> </w:t>
            </w:r>
          </w:p>
        </w:tc>
        <w:tc>
          <w:tcPr>
            <w:tcW w:w="3390" w:type="dxa"/>
            <w:tcBorders>
              <w:top w:val="single" w:sz="8" w:space="0" w:color="auto"/>
              <w:left w:val="single" w:sz="8" w:space="0" w:color="auto"/>
              <w:bottom w:val="single" w:sz="8" w:space="0" w:color="auto"/>
              <w:right w:val="single" w:sz="8" w:space="0" w:color="auto"/>
            </w:tcBorders>
          </w:tcPr>
          <w:p w14:paraId="62E76613" w14:textId="77777777" w:rsidR="004C618D" w:rsidRPr="008A2C50" w:rsidRDefault="004C618D" w:rsidP="00843188">
            <w:pPr>
              <w:spacing w:line="360" w:lineRule="auto"/>
              <w:rPr>
                <w:sz w:val="24"/>
                <w:szCs w:val="24"/>
              </w:rPr>
            </w:pPr>
            <w:r w:rsidRPr="008A2C50">
              <w:rPr>
                <w:rFonts w:eastAsia="Open Sans"/>
                <w:sz w:val="24"/>
                <w:szCs w:val="24"/>
              </w:rPr>
              <w:t xml:space="preserve">269 </w:t>
            </w:r>
          </w:p>
        </w:tc>
        <w:tc>
          <w:tcPr>
            <w:tcW w:w="3034" w:type="dxa"/>
            <w:tcBorders>
              <w:top w:val="single" w:sz="8" w:space="0" w:color="auto"/>
              <w:left w:val="single" w:sz="8" w:space="0" w:color="auto"/>
              <w:bottom w:val="single" w:sz="8" w:space="0" w:color="auto"/>
              <w:right w:val="single" w:sz="8" w:space="0" w:color="auto"/>
            </w:tcBorders>
          </w:tcPr>
          <w:p w14:paraId="6243CDDA" w14:textId="77777777" w:rsidR="004C618D" w:rsidRPr="008A2C50" w:rsidRDefault="004C618D" w:rsidP="00843188">
            <w:pPr>
              <w:spacing w:line="360" w:lineRule="auto"/>
              <w:rPr>
                <w:sz w:val="24"/>
                <w:szCs w:val="24"/>
              </w:rPr>
            </w:pPr>
            <w:r w:rsidRPr="008A2C50">
              <w:rPr>
                <w:rFonts w:eastAsia="Open Sans"/>
                <w:color w:val="00B050"/>
                <w:sz w:val="24"/>
                <w:szCs w:val="24"/>
              </w:rPr>
              <w:t>+6</w:t>
            </w:r>
          </w:p>
        </w:tc>
      </w:tr>
      <w:tr w:rsidR="004C618D" w:rsidRPr="008A2C50" w14:paraId="54ACA987" w14:textId="77777777" w:rsidTr="5B9D5330">
        <w:trPr>
          <w:trHeight w:val="565"/>
        </w:trPr>
        <w:tc>
          <w:tcPr>
            <w:tcW w:w="2789" w:type="dxa"/>
            <w:tcBorders>
              <w:top w:val="single" w:sz="8" w:space="0" w:color="auto"/>
              <w:left w:val="single" w:sz="8" w:space="0" w:color="auto"/>
              <w:bottom w:val="single" w:sz="8" w:space="0" w:color="auto"/>
              <w:right w:val="single" w:sz="8" w:space="0" w:color="auto"/>
            </w:tcBorders>
            <w:vAlign w:val="center"/>
          </w:tcPr>
          <w:p w14:paraId="68378AEB" w14:textId="77777777" w:rsidR="004C618D" w:rsidRPr="008A2C50" w:rsidRDefault="004C618D" w:rsidP="00843188">
            <w:pPr>
              <w:spacing w:line="360" w:lineRule="auto"/>
              <w:rPr>
                <w:sz w:val="24"/>
                <w:szCs w:val="24"/>
              </w:rPr>
            </w:pPr>
            <w:r w:rsidRPr="008A2C50">
              <w:rPr>
                <w:rFonts w:eastAsia="Open Sans"/>
                <w:b/>
                <w:bCs/>
                <w:color w:val="3C3C3B"/>
                <w:sz w:val="24"/>
                <w:szCs w:val="24"/>
                <w:lang w:val="en-US"/>
              </w:rPr>
              <w:t>Resettlement</w:t>
            </w:r>
            <w:r w:rsidRPr="008A2C50">
              <w:rPr>
                <w:rFonts w:eastAsia="Open Sans"/>
                <w:color w:val="3C3C3B"/>
                <w:sz w:val="24"/>
                <w:szCs w:val="24"/>
              </w:rPr>
              <w:t xml:space="preserve"> </w:t>
            </w:r>
          </w:p>
        </w:tc>
        <w:tc>
          <w:tcPr>
            <w:tcW w:w="3390" w:type="dxa"/>
            <w:tcBorders>
              <w:top w:val="single" w:sz="8" w:space="0" w:color="auto"/>
              <w:left w:val="single" w:sz="8" w:space="0" w:color="auto"/>
              <w:bottom w:val="single" w:sz="8" w:space="0" w:color="auto"/>
              <w:right w:val="single" w:sz="8" w:space="0" w:color="auto"/>
            </w:tcBorders>
          </w:tcPr>
          <w:p w14:paraId="35D942CC" w14:textId="77777777" w:rsidR="004C618D" w:rsidRPr="008A2C50" w:rsidRDefault="004C618D" w:rsidP="00843188">
            <w:pPr>
              <w:spacing w:line="360" w:lineRule="auto"/>
              <w:rPr>
                <w:sz w:val="24"/>
                <w:szCs w:val="24"/>
              </w:rPr>
            </w:pPr>
            <w:r w:rsidRPr="008A2C50">
              <w:rPr>
                <w:rFonts w:eastAsia="Open Sans"/>
                <w:sz w:val="24"/>
                <w:szCs w:val="24"/>
              </w:rPr>
              <w:t>208</w:t>
            </w:r>
          </w:p>
        </w:tc>
        <w:tc>
          <w:tcPr>
            <w:tcW w:w="3034" w:type="dxa"/>
            <w:tcBorders>
              <w:top w:val="single" w:sz="8" w:space="0" w:color="auto"/>
              <w:left w:val="single" w:sz="8" w:space="0" w:color="auto"/>
              <w:bottom w:val="single" w:sz="8" w:space="0" w:color="auto"/>
              <w:right w:val="single" w:sz="8" w:space="0" w:color="auto"/>
            </w:tcBorders>
          </w:tcPr>
          <w:p w14:paraId="6AE45563" w14:textId="77777777" w:rsidR="004C618D" w:rsidRPr="008A2C50" w:rsidRDefault="004C618D" w:rsidP="00843188">
            <w:pPr>
              <w:spacing w:line="360" w:lineRule="auto"/>
              <w:rPr>
                <w:sz w:val="24"/>
                <w:szCs w:val="24"/>
              </w:rPr>
            </w:pPr>
            <w:r w:rsidRPr="008A2C50">
              <w:rPr>
                <w:rFonts w:eastAsia="Open Sans"/>
                <w:color w:val="00B050"/>
                <w:sz w:val="24"/>
                <w:szCs w:val="24"/>
              </w:rPr>
              <w:t xml:space="preserve">+1 </w:t>
            </w:r>
          </w:p>
        </w:tc>
      </w:tr>
      <w:tr w:rsidR="004C618D" w:rsidRPr="008A2C50" w14:paraId="0EDB58ED" w14:textId="77777777" w:rsidTr="5B9D5330">
        <w:trPr>
          <w:trHeight w:val="565"/>
        </w:trPr>
        <w:tc>
          <w:tcPr>
            <w:tcW w:w="2789" w:type="dxa"/>
            <w:tcBorders>
              <w:top w:val="single" w:sz="8" w:space="0" w:color="auto"/>
              <w:left w:val="single" w:sz="8" w:space="0" w:color="auto"/>
              <w:bottom w:val="single" w:sz="8" w:space="0" w:color="auto"/>
              <w:right w:val="single" w:sz="8" w:space="0" w:color="auto"/>
            </w:tcBorders>
            <w:vAlign w:val="center"/>
          </w:tcPr>
          <w:p w14:paraId="7EF095E7" w14:textId="77777777" w:rsidR="004C618D" w:rsidRPr="008A2C50" w:rsidRDefault="004C618D" w:rsidP="00843188">
            <w:pPr>
              <w:spacing w:line="360" w:lineRule="auto"/>
              <w:rPr>
                <w:sz w:val="24"/>
                <w:szCs w:val="24"/>
              </w:rPr>
            </w:pPr>
            <w:r w:rsidRPr="008A2C50">
              <w:rPr>
                <w:rFonts w:eastAsia="Open Sans"/>
                <w:b/>
                <w:bCs/>
                <w:color w:val="3C3C3B"/>
                <w:sz w:val="24"/>
                <w:szCs w:val="24"/>
                <w:lang w:val="en-US"/>
              </w:rPr>
              <w:t>Floating support</w:t>
            </w:r>
            <w:r w:rsidRPr="008A2C50">
              <w:rPr>
                <w:rFonts w:eastAsia="Open Sans"/>
                <w:color w:val="3C3C3B"/>
                <w:sz w:val="24"/>
                <w:szCs w:val="24"/>
              </w:rPr>
              <w:t xml:space="preserve"> </w:t>
            </w:r>
          </w:p>
        </w:tc>
        <w:tc>
          <w:tcPr>
            <w:tcW w:w="3390" w:type="dxa"/>
            <w:tcBorders>
              <w:top w:val="single" w:sz="8" w:space="0" w:color="auto"/>
              <w:left w:val="single" w:sz="8" w:space="0" w:color="auto"/>
              <w:bottom w:val="single" w:sz="8" w:space="0" w:color="auto"/>
              <w:right w:val="single" w:sz="8" w:space="0" w:color="auto"/>
            </w:tcBorders>
          </w:tcPr>
          <w:p w14:paraId="6EB3B467" w14:textId="77777777" w:rsidR="004C618D" w:rsidRPr="008A2C50" w:rsidRDefault="004C618D" w:rsidP="00843188">
            <w:pPr>
              <w:spacing w:line="360" w:lineRule="auto"/>
              <w:rPr>
                <w:sz w:val="24"/>
                <w:szCs w:val="24"/>
              </w:rPr>
            </w:pPr>
            <w:r w:rsidRPr="008A2C50">
              <w:rPr>
                <w:rFonts w:eastAsia="Open Sans"/>
                <w:sz w:val="24"/>
                <w:szCs w:val="24"/>
              </w:rPr>
              <w:t>78</w:t>
            </w:r>
          </w:p>
        </w:tc>
        <w:tc>
          <w:tcPr>
            <w:tcW w:w="3034" w:type="dxa"/>
            <w:tcBorders>
              <w:top w:val="single" w:sz="8" w:space="0" w:color="auto"/>
              <w:left w:val="single" w:sz="8" w:space="0" w:color="auto"/>
              <w:bottom w:val="single" w:sz="8" w:space="0" w:color="auto"/>
              <w:right w:val="single" w:sz="8" w:space="0" w:color="auto"/>
            </w:tcBorders>
          </w:tcPr>
          <w:p w14:paraId="7F1CCC6C" w14:textId="77777777" w:rsidR="004C618D" w:rsidRPr="008A2C50" w:rsidRDefault="004C618D" w:rsidP="00843188">
            <w:pPr>
              <w:spacing w:line="360" w:lineRule="auto"/>
              <w:rPr>
                <w:sz w:val="24"/>
                <w:szCs w:val="24"/>
              </w:rPr>
            </w:pPr>
            <w:r w:rsidRPr="008A2C50">
              <w:rPr>
                <w:rFonts w:eastAsia="Open Sans"/>
                <w:color w:val="FF0000"/>
                <w:sz w:val="24"/>
                <w:szCs w:val="24"/>
              </w:rPr>
              <w:t xml:space="preserve">-6 </w:t>
            </w:r>
          </w:p>
        </w:tc>
      </w:tr>
      <w:tr w:rsidR="004C618D" w:rsidRPr="008A2C50" w14:paraId="4F1AB3C2" w14:textId="77777777" w:rsidTr="5B9D5330">
        <w:trPr>
          <w:trHeight w:val="565"/>
        </w:trPr>
        <w:tc>
          <w:tcPr>
            <w:tcW w:w="2789" w:type="dxa"/>
            <w:tcBorders>
              <w:top w:val="single" w:sz="8" w:space="0" w:color="auto"/>
              <w:left w:val="single" w:sz="8" w:space="0" w:color="auto"/>
              <w:bottom w:val="single" w:sz="8" w:space="0" w:color="auto"/>
              <w:right w:val="single" w:sz="8" w:space="0" w:color="auto"/>
            </w:tcBorders>
            <w:vAlign w:val="center"/>
          </w:tcPr>
          <w:p w14:paraId="0FEF4229" w14:textId="77777777" w:rsidR="004C618D" w:rsidRPr="008A2C50" w:rsidRDefault="004C618D" w:rsidP="00843188">
            <w:pPr>
              <w:spacing w:line="360" w:lineRule="auto"/>
              <w:rPr>
                <w:sz w:val="24"/>
                <w:szCs w:val="24"/>
              </w:rPr>
            </w:pPr>
            <w:r w:rsidRPr="008A2C50">
              <w:rPr>
                <w:rFonts w:eastAsia="Open Sans"/>
                <w:b/>
                <w:bCs/>
                <w:color w:val="3C3C3B"/>
                <w:sz w:val="24"/>
                <w:szCs w:val="24"/>
                <w:lang w:val="en-US"/>
              </w:rPr>
              <w:t>Outreach</w:t>
            </w:r>
          </w:p>
        </w:tc>
        <w:tc>
          <w:tcPr>
            <w:tcW w:w="3390" w:type="dxa"/>
            <w:tcBorders>
              <w:top w:val="single" w:sz="8" w:space="0" w:color="auto"/>
              <w:left w:val="single" w:sz="8" w:space="0" w:color="auto"/>
              <w:bottom w:val="single" w:sz="8" w:space="0" w:color="auto"/>
              <w:right w:val="single" w:sz="8" w:space="0" w:color="auto"/>
            </w:tcBorders>
          </w:tcPr>
          <w:p w14:paraId="68C9CC00" w14:textId="77777777" w:rsidR="004C618D" w:rsidRPr="008A2C50" w:rsidRDefault="004C618D" w:rsidP="00843188">
            <w:pPr>
              <w:spacing w:line="360" w:lineRule="auto"/>
              <w:rPr>
                <w:sz w:val="24"/>
                <w:szCs w:val="24"/>
              </w:rPr>
            </w:pPr>
            <w:r w:rsidRPr="008A2C50">
              <w:rPr>
                <w:rFonts w:eastAsia="Open Sans"/>
                <w:sz w:val="24"/>
                <w:szCs w:val="24"/>
              </w:rPr>
              <w:t>196</w:t>
            </w:r>
          </w:p>
        </w:tc>
        <w:tc>
          <w:tcPr>
            <w:tcW w:w="3034" w:type="dxa"/>
            <w:tcBorders>
              <w:top w:val="single" w:sz="8" w:space="0" w:color="auto"/>
              <w:left w:val="single" w:sz="8" w:space="0" w:color="auto"/>
              <w:bottom w:val="single" w:sz="8" w:space="0" w:color="auto"/>
              <w:right w:val="single" w:sz="8" w:space="0" w:color="auto"/>
            </w:tcBorders>
          </w:tcPr>
          <w:p w14:paraId="20A4032E" w14:textId="77777777" w:rsidR="004C618D" w:rsidRPr="008A2C50" w:rsidRDefault="004C618D" w:rsidP="00843188">
            <w:pPr>
              <w:spacing w:line="360" w:lineRule="auto"/>
              <w:rPr>
                <w:sz w:val="24"/>
                <w:szCs w:val="24"/>
              </w:rPr>
            </w:pPr>
            <w:r w:rsidRPr="008A2C50">
              <w:rPr>
                <w:rFonts w:eastAsia="Open Sans"/>
                <w:color w:val="00B050"/>
                <w:sz w:val="24"/>
                <w:szCs w:val="24"/>
              </w:rPr>
              <w:t xml:space="preserve">+1 </w:t>
            </w:r>
          </w:p>
        </w:tc>
      </w:tr>
      <w:tr w:rsidR="004C618D" w:rsidRPr="008A2C50" w14:paraId="03ECF666" w14:textId="77777777" w:rsidTr="5B9D5330">
        <w:trPr>
          <w:trHeight w:val="565"/>
        </w:trPr>
        <w:tc>
          <w:tcPr>
            <w:tcW w:w="2789" w:type="dxa"/>
            <w:tcBorders>
              <w:top w:val="single" w:sz="8" w:space="0" w:color="auto"/>
              <w:left w:val="single" w:sz="8" w:space="0" w:color="auto"/>
              <w:bottom w:val="single" w:sz="8" w:space="0" w:color="auto"/>
              <w:right w:val="single" w:sz="8" w:space="0" w:color="auto"/>
            </w:tcBorders>
            <w:vAlign w:val="center"/>
          </w:tcPr>
          <w:p w14:paraId="4E6EEE38" w14:textId="77777777" w:rsidR="004C618D" w:rsidRPr="008A2C50" w:rsidRDefault="004C618D" w:rsidP="00843188">
            <w:pPr>
              <w:spacing w:line="360" w:lineRule="auto"/>
              <w:rPr>
                <w:sz w:val="24"/>
                <w:szCs w:val="24"/>
              </w:rPr>
            </w:pPr>
            <w:r w:rsidRPr="008A2C50">
              <w:rPr>
                <w:rFonts w:eastAsia="Open Sans"/>
                <w:b/>
                <w:bCs/>
                <w:color w:val="3C3C3B"/>
                <w:sz w:val="24"/>
                <w:szCs w:val="24"/>
                <w:lang w:val="en-US"/>
              </w:rPr>
              <w:t>IDVA service*</w:t>
            </w:r>
            <w:r w:rsidRPr="008A2C50">
              <w:rPr>
                <w:rFonts w:eastAsia="Open Sans"/>
                <w:color w:val="3C3C3B"/>
                <w:sz w:val="24"/>
                <w:szCs w:val="24"/>
              </w:rPr>
              <w:t xml:space="preserve"> </w:t>
            </w:r>
          </w:p>
        </w:tc>
        <w:tc>
          <w:tcPr>
            <w:tcW w:w="3390" w:type="dxa"/>
            <w:tcBorders>
              <w:top w:val="single" w:sz="8" w:space="0" w:color="auto"/>
              <w:left w:val="single" w:sz="8" w:space="0" w:color="auto"/>
              <w:bottom w:val="single" w:sz="8" w:space="0" w:color="auto"/>
              <w:right w:val="single" w:sz="8" w:space="0" w:color="auto"/>
            </w:tcBorders>
          </w:tcPr>
          <w:p w14:paraId="10B5C4E5" w14:textId="77777777" w:rsidR="004C618D" w:rsidRPr="008A2C50" w:rsidRDefault="004C618D" w:rsidP="00843188">
            <w:pPr>
              <w:spacing w:line="360" w:lineRule="auto"/>
              <w:rPr>
                <w:sz w:val="24"/>
                <w:szCs w:val="24"/>
              </w:rPr>
            </w:pPr>
            <w:r w:rsidRPr="008A2C50">
              <w:rPr>
                <w:rFonts w:eastAsia="Open Sans"/>
                <w:sz w:val="24"/>
                <w:szCs w:val="24"/>
              </w:rPr>
              <w:t>142</w:t>
            </w:r>
          </w:p>
        </w:tc>
        <w:tc>
          <w:tcPr>
            <w:tcW w:w="3034" w:type="dxa"/>
            <w:tcBorders>
              <w:top w:val="single" w:sz="8" w:space="0" w:color="auto"/>
              <w:left w:val="single" w:sz="8" w:space="0" w:color="auto"/>
              <w:bottom w:val="single" w:sz="8" w:space="0" w:color="auto"/>
              <w:right w:val="single" w:sz="8" w:space="0" w:color="auto"/>
            </w:tcBorders>
          </w:tcPr>
          <w:p w14:paraId="284F43E8" w14:textId="77777777" w:rsidR="004C618D" w:rsidRPr="008A2C50" w:rsidRDefault="004C618D" w:rsidP="00843188">
            <w:pPr>
              <w:spacing w:line="360" w:lineRule="auto"/>
              <w:rPr>
                <w:sz w:val="24"/>
                <w:szCs w:val="24"/>
              </w:rPr>
            </w:pPr>
            <w:r w:rsidRPr="008A2C50">
              <w:rPr>
                <w:rFonts w:eastAsia="Open Sans"/>
                <w:color w:val="00B050"/>
                <w:sz w:val="24"/>
                <w:szCs w:val="24"/>
              </w:rPr>
              <w:t xml:space="preserve">+7 </w:t>
            </w:r>
          </w:p>
        </w:tc>
      </w:tr>
      <w:tr w:rsidR="004C618D" w:rsidRPr="008A2C50" w14:paraId="37763348" w14:textId="77777777" w:rsidTr="5B9D5330">
        <w:trPr>
          <w:trHeight w:val="565"/>
        </w:trPr>
        <w:tc>
          <w:tcPr>
            <w:tcW w:w="2789" w:type="dxa"/>
            <w:tcBorders>
              <w:top w:val="single" w:sz="8" w:space="0" w:color="auto"/>
              <w:left w:val="single" w:sz="8" w:space="0" w:color="auto"/>
              <w:bottom w:val="single" w:sz="8" w:space="0" w:color="auto"/>
              <w:right w:val="single" w:sz="8" w:space="0" w:color="auto"/>
            </w:tcBorders>
            <w:vAlign w:val="center"/>
          </w:tcPr>
          <w:p w14:paraId="34B555BC" w14:textId="77777777" w:rsidR="004C618D" w:rsidRPr="008A2C50" w:rsidRDefault="004C618D" w:rsidP="00843188">
            <w:pPr>
              <w:spacing w:line="360" w:lineRule="auto"/>
              <w:rPr>
                <w:sz w:val="24"/>
                <w:szCs w:val="24"/>
              </w:rPr>
            </w:pPr>
            <w:r w:rsidRPr="008A2C50">
              <w:rPr>
                <w:rFonts w:eastAsia="Open Sans"/>
                <w:b/>
                <w:bCs/>
                <w:color w:val="3C3C3B"/>
                <w:sz w:val="24"/>
                <w:szCs w:val="24"/>
                <w:lang w:val="en-US"/>
              </w:rPr>
              <w:t>Prevention work</w:t>
            </w:r>
            <w:r w:rsidRPr="008A2C50">
              <w:rPr>
                <w:rFonts w:eastAsia="Open Sans"/>
                <w:color w:val="3C3C3B"/>
                <w:sz w:val="24"/>
                <w:szCs w:val="24"/>
              </w:rPr>
              <w:t xml:space="preserve"> </w:t>
            </w:r>
          </w:p>
        </w:tc>
        <w:tc>
          <w:tcPr>
            <w:tcW w:w="3390" w:type="dxa"/>
            <w:tcBorders>
              <w:top w:val="single" w:sz="8" w:space="0" w:color="auto"/>
              <w:left w:val="single" w:sz="8" w:space="0" w:color="auto"/>
              <w:bottom w:val="single" w:sz="8" w:space="0" w:color="auto"/>
              <w:right w:val="single" w:sz="8" w:space="0" w:color="auto"/>
            </w:tcBorders>
          </w:tcPr>
          <w:p w14:paraId="2BA6ED5B" w14:textId="77777777" w:rsidR="004C618D" w:rsidRPr="008A2C50" w:rsidRDefault="004C618D" w:rsidP="00843188">
            <w:pPr>
              <w:spacing w:line="360" w:lineRule="auto"/>
              <w:rPr>
                <w:sz w:val="24"/>
                <w:szCs w:val="24"/>
              </w:rPr>
            </w:pPr>
            <w:r w:rsidRPr="008A2C50">
              <w:rPr>
                <w:rFonts w:eastAsia="Open Sans"/>
                <w:sz w:val="24"/>
                <w:szCs w:val="24"/>
              </w:rPr>
              <w:t>148</w:t>
            </w:r>
          </w:p>
        </w:tc>
        <w:tc>
          <w:tcPr>
            <w:tcW w:w="3034" w:type="dxa"/>
            <w:tcBorders>
              <w:top w:val="single" w:sz="8" w:space="0" w:color="auto"/>
              <w:left w:val="single" w:sz="8" w:space="0" w:color="auto"/>
              <w:bottom w:val="single" w:sz="8" w:space="0" w:color="auto"/>
              <w:right w:val="single" w:sz="8" w:space="0" w:color="auto"/>
            </w:tcBorders>
          </w:tcPr>
          <w:p w14:paraId="3DEC90A7" w14:textId="77777777" w:rsidR="004C618D" w:rsidRPr="008A2C50" w:rsidRDefault="004C618D" w:rsidP="00843188">
            <w:pPr>
              <w:spacing w:line="360" w:lineRule="auto"/>
              <w:rPr>
                <w:sz w:val="24"/>
                <w:szCs w:val="24"/>
              </w:rPr>
            </w:pPr>
            <w:r w:rsidRPr="008A2C50">
              <w:rPr>
                <w:rFonts w:eastAsia="Open Sans"/>
                <w:color w:val="00B050"/>
                <w:sz w:val="24"/>
                <w:szCs w:val="24"/>
              </w:rPr>
              <w:t xml:space="preserve">+8 </w:t>
            </w:r>
          </w:p>
        </w:tc>
      </w:tr>
      <w:tr w:rsidR="004C618D" w:rsidRPr="008A2C50" w14:paraId="6BD5577B" w14:textId="77777777" w:rsidTr="5B9D5330">
        <w:trPr>
          <w:trHeight w:val="565"/>
        </w:trPr>
        <w:tc>
          <w:tcPr>
            <w:tcW w:w="2789" w:type="dxa"/>
            <w:tcBorders>
              <w:top w:val="single" w:sz="8" w:space="0" w:color="auto"/>
              <w:left w:val="single" w:sz="8" w:space="0" w:color="auto"/>
              <w:bottom w:val="single" w:sz="8" w:space="0" w:color="auto"/>
              <w:right w:val="single" w:sz="8" w:space="0" w:color="auto"/>
            </w:tcBorders>
            <w:vAlign w:val="center"/>
          </w:tcPr>
          <w:p w14:paraId="4C9A181D" w14:textId="77777777" w:rsidR="004C618D" w:rsidRPr="008A2C50" w:rsidRDefault="004C618D" w:rsidP="00843188">
            <w:pPr>
              <w:spacing w:line="360" w:lineRule="auto"/>
              <w:rPr>
                <w:sz w:val="24"/>
                <w:szCs w:val="24"/>
              </w:rPr>
            </w:pPr>
            <w:r w:rsidRPr="008A2C50">
              <w:rPr>
                <w:rFonts w:eastAsia="Open Sans"/>
                <w:b/>
                <w:bCs/>
                <w:color w:val="3C3C3B"/>
                <w:sz w:val="24"/>
                <w:szCs w:val="24"/>
                <w:lang w:val="en-US"/>
              </w:rPr>
              <w:t>Helpline</w:t>
            </w:r>
            <w:r w:rsidRPr="008A2C50">
              <w:rPr>
                <w:rFonts w:eastAsia="Open Sans"/>
                <w:color w:val="3C3C3B"/>
                <w:sz w:val="24"/>
                <w:szCs w:val="24"/>
              </w:rPr>
              <w:t xml:space="preserve"> </w:t>
            </w:r>
          </w:p>
        </w:tc>
        <w:tc>
          <w:tcPr>
            <w:tcW w:w="3390" w:type="dxa"/>
            <w:tcBorders>
              <w:top w:val="single" w:sz="8" w:space="0" w:color="auto"/>
              <w:left w:val="single" w:sz="8" w:space="0" w:color="auto"/>
              <w:bottom w:val="single" w:sz="8" w:space="0" w:color="auto"/>
              <w:right w:val="single" w:sz="8" w:space="0" w:color="auto"/>
            </w:tcBorders>
          </w:tcPr>
          <w:p w14:paraId="4E9BEAE6" w14:textId="77777777" w:rsidR="004C618D" w:rsidRPr="008A2C50" w:rsidRDefault="004C618D" w:rsidP="00843188">
            <w:pPr>
              <w:spacing w:line="360" w:lineRule="auto"/>
              <w:rPr>
                <w:sz w:val="24"/>
                <w:szCs w:val="24"/>
              </w:rPr>
            </w:pPr>
            <w:r w:rsidRPr="008A2C50">
              <w:rPr>
                <w:rFonts w:eastAsia="Open Sans"/>
                <w:sz w:val="24"/>
                <w:szCs w:val="24"/>
              </w:rPr>
              <w:t xml:space="preserve">146 </w:t>
            </w:r>
          </w:p>
        </w:tc>
        <w:tc>
          <w:tcPr>
            <w:tcW w:w="3034" w:type="dxa"/>
            <w:tcBorders>
              <w:top w:val="single" w:sz="8" w:space="0" w:color="auto"/>
              <w:left w:val="single" w:sz="8" w:space="0" w:color="auto"/>
              <w:bottom w:val="single" w:sz="8" w:space="0" w:color="auto"/>
              <w:right w:val="single" w:sz="8" w:space="0" w:color="auto"/>
            </w:tcBorders>
          </w:tcPr>
          <w:p w14:paraId="4E8F55A4" w14:textId="77777777" w:rsidR="004C618D" w:rsidRPr="008A2C50" w:rsidRDefault="004C618D" w:rsidP="00843188">
            <w:pPr>
              <w:spacing w:line="360" w:lineRule="auto"/>
              <w:rPr>
                <w:sz w:val="24"/>
                <w:szCs w:val="24"/>
              </w:rPr>
            </w:pPr>
            <w:r w:rsidRPr="008A2C50">
              <w:rPr>
                <w:rFonts w:eastAsia="Open Sans"/>
                <w:color w:val="00B050"/>
                <w:sz w:val="24"/>
                <w:szCs w:val="24"/>
              </w:rPr>
              <w:t xml:space="preserve">+9 </w:t>
            </w:r>
          </w:p>
        </w:tc>
      </w:tr>
      <w:tr w:rsidR="004C618D" w:rsidRPr="008A2C50" w14:paraId="17357677" w14:textId="77777777" w:rsidTr="5B9D5330">
        <w:trPr>
          <w:trHeight w:val="565"/>
        </w:trPr>
        <w:tc>
          <w:tcPr>
            <w:tcW w:w="2789" w:type="dxa"/>
            <w:tcBorders>
              <w:top w:val="single" w:sz="8" w:space="0" w:color="auto"/>
              <w:left w:val="single" w:sz="8" w:space="0" w:color="auto"/>
              <w:bottom w:val="single" w:sz="8" w:space="0" w:color="auto"/>
              <w:right w:val="single" w:sz="8" w:space="0" w:color="auto"/>
            </w:tcBorders>
            <w:vAlign w:val="center"/>
          </w:tcPr>
          <w:p w14:paraId="728A00E4" w14:textId="77777777" w:rsidR="004C618D" w:rsidRPr="008A2C50" w:rsidRDefault="004C618D" w:rsidP="00843188">
            <w:pPr>
              <w:spacing w:line="360" w:lineRule="auto"/>
              <w:rPr>
                <w:sz w:val="24"/>
                <w:szCs w:val="24"/>
              </w:rPr>
            </w:pPr>
            <w:r w:rsidRPr="008A2C50">
              <w:rPr>
                <w:rFonts w:eastAsia="Open Sans"/>
                <w:b/>
                <w:bCs/>
                <w:color w:val="3C3C3B"/>
                <w:sz w:val="24"/>
                <w:szCs w:val="24"/>
                <w:lang w:val="en-US"/>
              </w:rPr>
              <w:t>Drop-in</w:t>
            </w:r>
            <w:r w:rsidRPr="008A2C50">
              <w:rPr>
                <w:rFonts w:eastAsia="Open Sans"/>
                <w:color w:val="3C3C3B"/>
                <w:sz w:val="24"/>
                <w:szCs w:val="24"/>
              </w:rPr>
              <w:t xml:space="preserve"> </w:t>
            </w:r>
          </w:p>
        </w:tc>
        <w:tc>
          <w:tcPr>
            <w:tcW w:w="3390" w:type="dxa"/>
            <w:tcBorders>
              <w:top w:val="single" w:sz="8" w:space="0" w:color="auto"/>
              <w:left w:val="single" w:sz="8" w:space="0" w:color="auto"/>
              <w:bottom w:val="single" w:sz="8" w:space="0" w:color="auto"/>
              <w:right w:val="single" w:sz="8" w:space="0" w:color="auto"/>
            </w:tcBorders>
          </w:tcPr>
          <w:p w14:paraId="33512ABB" w14:textId="77777777" w:rsidR="004C618D" w:rsidRPr="008A2C50" w:rsidRDefault="004C618D" w:rsidP="00843188">
            <w:pPr>
              <w:spacing w:line="360" w:lineRule="auto"/>
              <w:rPr>
                <w:sz w:val="24"/>
                <w:szCs w:val="24"/>
              </w:rPr>
            </w:pPr>
            <w:r w:rsidRPr="008A2C50">
              <w:rPr>
                <w:rFonts w:eastAsia="Open Sans"/>
                <w:sz w:val="24"/>
                <w:szCs w:val="24"/>
              </w:rPr>
              <w:t xml:space="preserve">93 </w:t>
            </w:r>
          </w:p>
        </w:tc>
        <w:tc>
          <w:tcPr>
            <w:tcW w:w="3034" w:type="dxa"/>
            <w:tcBorders>
              <w:top w:val="single" w:sz="8" w:space="0" w:color="auto"/>
              <w:left w:val="single" w:sz="8" w:space="0" w:color="auto"/>
              <w:bottom w:val="single" w:sz="8" w:space="0" w:color="auto"/>
              <w:right w:val="single" w:sz="8" w:space="0" w:color="auto"/>
            </w:tcBorders>
          </w:tcPr>
          <w:p w14:paraId="4BE1242B" w14:textId="77777777" w:rsidR="004C618D" w:rsidRPr="008A2C50" w:rsidRDefault="004C618D" w:rsidP="00843188">
            <w:pPr>
              <w:spacing w:line="360" w:lineRule="auto"/>
              <w:rPr>
                <w:sz w:val="24"/>
                <w:szCs w:val="24"/>
              </w:rPr>
            </w:pPr>
            <w:r w:rsidRPr="008A2C50">
              <w:rPr>
                <w:rFonts w:eastAsia="Open Sans"/>
                <w:color w:val="FF0000"/>
                <w:sz w:val="24"/>
                <w:szCs w:val="24"/>
              </w:rPr>
              <w:t xml:space="preserve">-3 </w:t>
            </w:r>
          </w:p>
        </w:tc>
      </w:tr>
      <w:tr w:rsidR="004C618D" w:rsidRPr="008A2C50" w14:paraId="38F1FE51" w14:textId="77777777" w:rsidTr="5B9D5330">
        <w:trPr>
          <w:trHeight w:val="565"/>
        </w:trPr>
        <w:tc>
          <w:tcPr>
            <w:tcW w:w="2789" w:type="dxa"/>
            <w:tcBorders>
              <w:top w:val="single" w:sz="8" w:space="0" w:color="auto"/>
              <w:left w:val="single" w:sz="8" w:space="0" w:color="auto"/>
              <w:bottom w:val="single" w:sz="8" w:space="0" w:color="auto"/>
              <w:right w:val="single" w:sz="8" w:space="0" w:color="auto"/>
            </w:tcBorders>
            <w:vAlign w:val="center"/>
          </w:tcPr>
          <w:p w14:paraId="790E7BD5" w14:textId="77777777" w:rsidR="004C618D" w:rsidRPr="008A2C50" w:rsidRDefault="004C618D" w:rsidP="00843188">
            <w:pPr>
              <w:spacing w:line="360" w:lineRule="auto"/>
              <w:rPr>
                <w:sz w:val="24"/>
                <w:szCs w:val="24"/>
              </w:rPr>
            </w:pPr>
            <w:r w:rsidRPr="008A2C50">
              <w:rPr>
                <w:rFonts w:eastAsia="Open Sans"/>
                <w:b/>
                <w:bCs/>
                <w:color w:val="3C3C3B"/>
                <w:sz w:val="24"/>
                <w:szCs w:val="24"/>
                <w:lang w:val="en-US"/>
              </w:rPr>
              <w:t>Online chat**</w:t>
            </w:r>
            <w:r w:rsidRPr="008A2C50">
              <w:rPr>
                <w:rFonts w:eastAsia="Open Sans"/>
                <w:color w:val="3C3C3B"/>
                <w:sz w:val="24"/>
                <w:szCs w:val="24"/>
              </w:rPr>
              <w:t xml:space="preserve"> </w:t>
            </w:r>
          </w:p>
        </w:tc>
        <w:tc>
          <w:tcPr>
            <w:tcW w:w="3390" w:type="dxa"/>
            <w:tcBorders>
              <w:top w:val="single" w:sz="8" w:space="0" w:color="auto"/>
              <w:left w:val="single" w:sz="8" w:space="0" w:color="auto"/>
              <w:bottom w:val="single" w:sz="8" w:space="0" w:color="auto"/>
              <w:right w:val="single" w:sz="8" w:space="0" w:color="auto"/>
            </w:tcBorders>
          </w:tcPr>
          <w:p w14:paraId="3BB19AF5" w14:textId="77777777" w:rsidR="004C618D" w:rsidRPr="008A2C50" w:rsidRDefault="004C618D" w:rsidP="00843188">
            <w:pPr>
              <w:spacing w:line="360" w:lineRule="auto"/>
              <w:rPr>
                <w:sz w:val="24"/>
                <w:szCs w:val="24"/>
              </w:rPr>
            </w:pPr>
            <w:r w:rsidRPr="008A2C50">
              <w:rPr>
                <w:rFonts w:eastAsia="Open Sans"/>
                <w:sz w:val="24"/>
                <w:szCs w:val="24"/>
              </w:rPr>
              <w:t xml:space="preserve">28 </w:t>
            </w:r>
          </w:p>
        </w:tc>
        <w:tc>
          <w:tcPr>
            <w:tcW w:w="3034" w:type="dxa"/>
            <w:tcBorders>
              <w:top w:val="single" w:sz="8" w:space="0" w:color="auto"/>
              <w:left w:val="single" w:sz="8" w:space="0" w:color="auto"/>
              <w:bottom w:val="single" w:sz="8" w:space="0" w:color="auto"/>
              <w:right w:val="single" w:sz="8" w:space="0" w:color="auto"/>
            </w:tcBorders>
          </w:tcPr>
          <w:p w14:paraId="27927728" w14:textId="77777777" w:rsidR="004C618D" w:rsidRPr="008A2C50" w:rsidRDefault="004C618D" w:rsidP="00843188">
            <w:pPr>
              <w:spacing w:line="360" w:lineRule="auto"/>
              <w:rPr>
                <w:sz w:val="24"/>
                <w:szCs w:val="24"/>
              </w:rPr>
            </w:pPr>
            <w:r w:rsidRPr="008A2C50">
              <w:rPr>
                <w:rFonts w:ascii="Segoe UI" w:eastAsia="Segoe UI" w:hAnsi="Segoe UI" w:cs="Segoe UI"/>
                <w:sz w:val="24"/>
                <w:szCs w:val="24"/>
              </w:rPr>
              <w:t>-</w:t>
            </w:r>
          </w:p>
        </w:tc>
      </w:tr>
      <w:tr w:rsidR="004C618D" w:rsidRPr="008A2C50" w14:paraId="4094F192" w14:textId="77777777" w:rsidTr="5B9D5330">
        <w:trPr>
          <w:trHeight w:val="565"/>
        </w:trPr>
        <w:tc>
          <w:tcPr>
            <w:tcW w:w="2789" w:type="dxa"/>
            <w:tcBorders>
              <w:top w:val="single" w:sz="8" w:space="0" w:color="auto"/>
              <w:left w:val="single" w:sz="8" w:space="0" w:color="auto"/>
              <w:bottom w:val="single" w:sz="8" w:space="0" w:color="auto"/>
              <w:right w:val="single" w:sz="8" w:space="0" w:color="auto"/>
            </w:tcBorders>
            <w:vAlign w:val="center"/>
          </w:tcPr>
          <w:p w14:paraId="36B63986" w14:textId="77777777" w:rsidR="004C618D" w:rsidRPr="008A2C50" w:rsidRDefault="004C618D" w:rsidP="00843188">
            <w:pPr>
              <w:spacing w:line="360" w:lineRule="auto"/>
              <w:rPr>
                <w:sz w:val="24"/>
                <w:szCs w:val="24"/>
              </w:rPr>
            </w:pPr>
            <w:r w:rsidRPr="008A2C50">
              <w:rPr>
                <w:rFonts w:eastAsia="Open Sans"/>
                <w:b/>
                <w:bCs/>
                <w:color w:val="3C3C3B"/>
                <w:sz w:val="24"/>
                <w:szCs w:val="24"/>
                <w:lang w:val="en-US"/>
              </w:rPr>
              <w:t>Formal counselling</w:t>
            </w:r>
            <w:r w:rsidRPr="008A2C50">
              <w:rPr>
                <w:rFonts w:eastAsia="Open Sans"/>
                <w:color w:val="3C3C3B"/>
                <w:sz w:val="24"/>
                <w:szCs w:val="24"/>
              </w:rPr>
              <w:t xml:space="preserve"> </w:t>
            </w:r>
          </w:p>
        </w:tc>
        <w:tc>
          <w:tcPr>
            <w:tcW w:w="3390" w:type="dxa"/>
            <w:tcBorders>
              <w:top w:val="single" w:sz="8" w:space="0" w:color="auto"/>
              <w:left w:val="single" w:sz="8" w:space="0" w:color="auto"/>
              <w:bottom w:val="single" w:sz="8" w:space="0" w:color="auto"/>
              <w:right w:val="single" w:sz="8" w:space="0" w:color="auto"/>
            </w:tcBorders>
          </w:tcPr>
          <w:p w14:paraId="07C9AA31" w14:textId="77777777" w:rsidR="004C618D" w:rsidRPr="008A2C50" w:rsidRDefault="004C618D" w:rsidP="00843188">
            <w:pPr>
              <w:spacing w:line="360" w:lineRule="auto"/>
              <w:rPr>
                <w:sz w:val="24"/>
                <w:szCs w:val="24"/>
              </w:rPr>
            </w:pPr>
            <w:r w:rsidRPr="008A2C50">
              <w:rPr>
                <w:rFonts w:eastAsia="Open Sans"/>
                <w:sz w:val="24"/>
                <w:szCs w:val="24"/>
              </w:rPr>
              <w:t xml:space="preserve">137 </w:t>
            </w:r>
          </w:p>
        </w:tc>
        <w:tc>
          <w:tcPr>
            <w:tcW w:w="3034" w:type="dxa"/>
            <w:tcBorders>
              <w:top w:val="single" w:sz="8" w:space="0" w:color="auto"/>
              <w:left w:val="single" w:sz="8" w:space="0" w:color="auto"/>
              <w:bottom w:val="single" w:sz="8" w:space="0" w:color="auto"/>
              <w:right w:val="single" w:sz="8" w:space="0" w:color="auto"/>
            </w:tcBorders>
          </w:tcPr>
          <w:p w14:paraId="5E92CB7A" w14:textId="77777777" w:rsidR="004C618D" w:rsidRPr="008A2C50" w:rsidRDefault="004C618D" w:rsidP="00843188">
            <w:pPr>
              <w:spacing w:line="360" w:lineRule="auto"/>
              <w:rPr>
                <w:sz w:val="24"/>
                <w:szCs w:val="24"/>
              </w:rPr>
            </w:pPr>
            <w:r w:rsidRPr="008A2C50">
              <w:rPr>
                <w:rFonts w:eastAsia="Open Sans"/>
                <w:color w:val="FF0000"/>
                <w:sz w:val="24"/>
                <w:szCs w:val="24"/>
              </w:rPr>
              <w:t xml:space="preserve">-15 </w:t>
            </w:r>
          </w:p>
        </w:tc>
      </w:tr>
      <w:tr w:rsidR="004C618D" w:rsidRPr="008A2C50" w14:paraId="7DAFDDFA" w14:textId="77777777" w:rsidTr="5B9D5330">
        <w:trPr>
          <w:trHeight w:val="565"/>
        </w:trPr>
        <w:tc>
          <w:tcPr>
            <w:tcW w:w="2789" w:type="dxa"/>
            <w:tcBorders>
              <w:top w:val="single" w:sz="8" w:space="0" w:color="auto"/>
              <w:left w:val="single" w:sz="8" w:space="0" w:color="auto"/>
              <w:bottom w:val="single" w:sz="8" w:space="0" w:color="auto"/>
              <w:right w:val="single" w:sz="8" w:space="0" w:color="auto"/>
            </w:tcBorders>
            <w:vAlign w:val="center"/>
          </w:tcPr>
          <w:p w14:paraId="2D04373F" w14:textId="77777777" w:rsidR="004C618D" w:rsidRPr="008A2C50" w:rsidRDefault="004C618D" w:rsidP="00843188">
            <w:pPr>
              <w:spacing w:line="360" w:lineRule="auto"/>
              <w:rPr>
                <w:sz w:val="24"/>
                <w:szCs w:val="24"/>
              </w:rPr>
            </w:pPr>
            <w:r w:rsidRPr="008A2C50">
              <w:rPr>
                <w:rFonts w:eastAsia="Open Sans"/>
                <w:b/>
                <w:bCs/>
                <w:color w:val="3C3C3B"/>
                <w:sz w:val="24"/>
                <w:szCs w:val="24"/>
                <w:lang w:val="en-US"/>
              </w:rPr>
              <w:t>Support groups</w:t>
            </w:r>
            <w:r w:rsidRPr="008A2C50">
              <w:rPr>
                <w:rFonts w:eastAsia="Open Sans"/>
                <w:color w:val="3C3C3B"/>
                <w:sz w:val="24"/>
                <w:szCs w:val="24"/>
              </w:rPr>
              <w:t xml:space="preserve"> </w:t>
            </w:r>
          </w:p>
        </w:tc>
        <w:tc>
          <w:tcPr>
            <w:tcW w:w="3390" w:type="dxa"/>
            <w:tcBorders>
              <w:top w:val="single" w:sz="8" w:space="0" w:color="auto"/>
              <w:left w:val="single" w:sz="8" w:space="0" w:color="auto"/>
              <w:bottom w:val="single" w:sz="8" w:space="0" w:color="auto"/>
              <w:right w:val="single" w:sz="8" w:space="0" w:color="auto"/>
            </w:tcBorders>
          </w:tcPr>
          <w:p w14:paraId="15C83120" w14:textId="77777777" w:rsidR="004C618D" w:rsidRPr="008A2C50" w:rsidRDefault="004C618D" w:rsidP="00843188">
            <w:pPr>
              <w:spacing w:line="360" w:lineRule="auto"/>
              <w:rPr>
                <w:sz w:val="24"/>
                <w:szCs w:val="24"/>
              </w:rPr>
            </w:pPr>
            <w:r w:rsidRPr="008A2C50">
              <w:rPr>
                <w:rFonts w:eastAsia="Open Sans"/>
                <w:sz w:val="24"/>
                <w:szCs w:val="24"/>
              </w:rPr>
              <w:t xml:space="preserve">255 </w:t>
            </w:r>
          </w:p>
        </w:tc>
        <w:tc>
          <w:tcPr>
            <w:tcW w:w="3034" w:type="dxa"/>
            <w:tcBorders>
              <w:top w:val="single" w:sz="8" w:space="0" w:color="auto"/>
              <w:left w:val="single" w:sz="8" w:space="0" w:color="auto"/>
              <w:bottom w:val="single" w:sz="8" w:space="0" w:color="auto"/>
              <w:right w:val="single" w:sz="8" w:space="0" w:color="auto"/>
            </w:tcBorders>
          </w:tcPr>
          <w:p w14:paraId="3C1145CF" w14:textId="77777777" w:rsidR="004C618D" w:rsidRPr="008A2C50" w:rsidRDefault="004C618D" w:rsidP="00843188">
            <w:pPr>
              <w:spacing w:line="360" w:lineRule="auto"/>
              <w:rPr>
                <w:sz w:val="24"/>
                <w:szCs w:val="24"/>
              </w:rPr>
            </w:pPr>
            <w:r w:rsidRPr="008A2C50">
              <w:rPr>
                <w:rFonts w:eastAsia="Open Sans"/>
                <w:color w:val="00B050"/>
                <w:sz w:val="24"/>
                <w:szCs w:val="24"/>
              </w:rPr>
              <w:t xml:space="preserve">+2 </w:t>
            </w:r>
          </w:p>
        </w:tc>
      </w:tr>
      <w:tr w:rsidR="004C618D" w:rsidRPr="008A2C50" w14:paraId="2DA6F6D3" w14:textId="77777777" w:rsidTr="5B9D5330">
        <w:trPr>
          <w:trHeight w:val="565"/>
        </w:trPr>
        <w:tc>
          <w:tcPr>
            <w:tcW w:w="2789" w:type="dxa"/>
            <w:tcBorders>
              <w:top w:val="single" w:sz="8" w:space="0" w:color="auto"/>
              <w:left w:val="single" w:sz="8" w:space="0" w:color="auto"/>
              <w:bottom w:val="single" w:sz="8" w:space="0" w:color="auto"/>
              <w:right w:val="single" w:sz="8" w:space="0" w:color="auto"/>
            </w:tcBorders>
            <w:vAlign w:val="center"/>
          </w:tcPr>
          <w:p w14:paraId="5EE3C078" w14:textId="77777777" w:rsidR="004C618D" w:rsidRPr="008A2C50" w:rsidRDefault="004C618D" w:rsidP="00843188">
            <w:pPr>
              <w:spacing w:line="360" w:lineRule="auto"/>
              <w:rPr>
                <w:sz w:val="24"/>
                <w:szCs w:val="24"/>
              </w:rPr>
            </w:pPr>
            <w:r w:rsidRPr="008A2C50">
              <w:rPr>
                <w:rFonts w:eastAsia="Open Sans"/>
                <w:b/>
                <w:bCs/>
                <w:color w:val="3C3C3B"/>
                <w:sz w:val="24"/>
                <w:szCs w:val="24"/>
                <w:lang w:val="en-US"/>
              </w:rPr>
              <w:t>CYPS</w:t>
            </w:r>
          </w:p>
        </w:tc>
        <w:tc>
          <w:tcPr>
            <w:tcW w:w="3390" w:type="dxa"/>
            <w:tcBorders>
              <w:top w:val="single" w:sz="8" w:space="0" w:color="auto"/>
              <w:left w:val="single" w:sz="8" w:space="0" w:color="auto"/>
              <w:bottom w:val="single" w:sz="8" w:space="0" w:color="auto"/>
              <w:right w:val="single" w:sz="8" w:space="0" w:color="auto"/>
            </w:tcBorders>
          </w:tcPr>
          <w:p w14:paraId="625BB726" w14:textId="77777777" w:rsidR="004C618D" w:rsidRPr="008A2C50" w:rsidRDefault="004C618D" w:rsidP="00843188">
            <w:pPr>
              <w:spacing w:line="360" w:lineRule="auto"/>
              <w:rPr>
                <w:sz w:val="24"/>
                <w:szCs w:val="24"/>
              </w:rPr>
            </w:pPr>
            <w:r w:rsidRPr="008A2C50">
              <w:rPr>
                <w:rFonts w:eastAsia="Open Sans"/>
                <w:sz w:val="24"/>
                <w:szCs w:val="24"/>
              </w:rPr>
              <w:t>223</w:t>
            </w:r>
          </w:p>
        </w:tc>
        <w:tc>
          <w:tcPr>
            <w:tcW w:w="3034" w:type="dxa"/>
            <w:tcBorders>
              <w:top w:val="single" w:sz="8" w:space="0" w:color="auto"/>
              <w:left w:val="single" w:sz="8" w:space="0" w:color="auto"/>
              <w:bottom w:val="single" w:sz="8" w:space="0" w:color="auto"/>
              <w:right w:val="single" w:sz="8" w:space="0" w:color="auto"/>
            </w:tcBorders>
          </w:tcPr>
          <w:p w14:paraId="738E1ACC" w14:textId="77777777" w:rsidR="004C618D" w:rsidRPr="008A2C50" w:rsidRDefault="004C618D" w:rsidP="00843188">
            <w:pPr>
              <w:spacing w:line="360" w:lineRule="auto"/>
              <w:rPr>
                <w:sz w:val="24"/>
                <w:szCs w:val="24"/>
              </w:rPr>
            </w:pPr>
            <w:r w:rsidRPr="008A2C50">
              <w:rPr>
                <w:rFonts w:eastAsia="Open Sans"/>
                <w:color w:val="00B050"/>
                <w:sz w:val="24"/>
                <w:szCs w:val="24"/>
              </w:rPr>
              <w:t>+3</w:t>
            </w:r>
          </w:p>
        </w:tc>
      </w:tr>
      <w:tr w:rsidR="004C618D" w:rsidRPr="008A2C50" w14:paraId="205CD6B5" w14:textId="77777777" w:rsidTr="5B9D5330">
        <w:trPr>
          <w:trHeight w:val="773"/>
        </w:trPr>
        <w:tc>
          <w:tcPr>
            <w:tcW w:w="9214" w:type="dxa"/>
            <w:gridSpan w:val="3"/>
            <w:tcBorders>
              <w:top w:val="single" w:sz="8" w:space="0" w:color="auto"/>
              <w:left w:val="single" w:sz="8" w:space="0" w:color="auto"/>
              <w:bottom w:val="single" w:sz="8" w:space="0" w:color="auto"/>
              <w:right w:val="single" w:sz="8" w:space="0" w:color="auto"/>
            </w:tcBorders>
            <w:vAlign w:val="center"/>
          </w:tcPr>
          <w:p w14:paraId="7957DA16" w14:textId="77777777" w:rsidR="004C618D" w:rsidRPr="008A2C50" w:rsidRDefault="004C618D" w:rsidP="00843188">
            <w:pPr>
              <w:spacing w:after="0" w:line="360" w:lineRule="auto"/>
              <w:rPr>
                <w:rFonts w:eastAsia="Open Sans"/>
                <w:color w:val="3C3C3B"/>
                <w:sz w:val="20"/>
                <w:szCs w:val="20"/>
              </w:rPr>
            </w:pPr>
            <w:r w:rsidRPr="008A2C50">
              <w:rPr>
                <w:rFonts w:eastAsia="Open Sans"/>
                <w:color w:val="3C3C3B"/>
                <w:sz w:val="20"/>
                <w:szCs w:val="20"/>
                <w:lang w:val="en-US"/>
              </w:rPr>
              <w:t>*This is the number of Independent Domestic Violence Advocate (IDVA) services, not the number of individual staff</w:t>
            </w:r>
            <w:r w:rsidRPr="008A2C50">
              <w:rPr>
                <w:rFonts w:eastAsia="Open Sans"/>
                <w:color w:val="3C3C3B"/>
                <w:sz w:val="20"/>
                <w:szCs w:val="20"/>
              </w:rPr>
              <w:t xml:space="preserve"> </w:t>
            </w:r>
            <w:r w:rsidRPr="008A2C50">
              <w:rPr>
                <w:rFonts w:eastAsia="Open Sans"/>
                <w:color w:val="3C3C3B"/>
                <w:sz w:val="20"/>
                <w:szCs w:val="20"/>
                <w:lang w:val="en-US"/>
              </w:rPr>
              <w:t>members working as IDVAs.</w:t>
            </w:r>
            <w:r w:rsidRPr="008A2C50">
              <w:rPr>
                <w:rFonts w:eastAsia="Open Sans"/>
                <w:color w:val="3C3C3B"/>
                <w:sz w:val="20"/>
                <w:szCs w:val="20"/>
              </w:rPr>
              <w:t xml:space="preserve"> </w:t>
            </w:r>
          </w:p>
          <w:p w14:paraId="3A566B3D" w14:textId="77777777" w:rsidR="004C618D" w:rsidRPr="008A2C50" w:rsidRDefault="004C618D" w:rsidP="00843188">
            <w:pPr>
              <w:spacing w:after="0" w:line="360" w:lineRule="auto"/>
              <w:rPr>
                <w:rFonts w:eastAsia="Open Sans"/>
                <w:color w:val="3C3C3B"/>
                <w:sz w:val="20"/>
                <w:szCs w:val="20"/>
              </w:rPr>
            </w:pPr>
            <w:r w:rsidRPr="008A2C50">
              <w:rPr>
                <w:rFonts w:eastAsia="Open Sans"/>
                <w:color w:val="3C3C3B"/>
                <w:sz w:val="20"/>
                <w:szCs w:val="20"/>
                <w:lang w:val="en-US"/>
              </w:rPr>
              <w:t>**Online chat was added as a service type on Routes to Support during 2020-21</w:t>
            </w:r>
          </w:p>
        </w:tc>
      </w:tr>
    </w:tbl>
    <w:p w14:paraId="0E25001F" w14:textId="12AF7F53" w:rsidR="5B9D5330" w:rsidRPr="00CE69B3" w:rsidRDefault="5B9D5330" w:rsidP="00843188">
      <w:pPr>
        <w:spacing w:line="360" w:lineRule="auto"/>
      </w:pPr>
    </w:p>
    <w:p w14:paraId="445AF68E" w14:textId="77777777" w:rsidR="007935B1" w:rsidRDefault="007935B1" w:rsidP="00843188">
      <w:pPr>
        <w:spacing w:after="200" w:line="360" w:lineRule="auto"/>
        <w:rPr>
          <w:rFonts w:eastAsiaTheme="majorEastAsia"/>
          <w:color w:val="B6006C"/>
          <w:sz w:val="26"/>
          <w:szCs w:val="26"/>
        </w:rPr>
      </w:pPr>
      <w:bookmarkStart w:id="73" w:name="_Toc85211247"/>
      <w:bookmarkStart w:id="74" w:name="_Toc95486579"/>
      <w:bookmarkStart w:id="75" w:name="_Toc58537494"/>
      <w:r>
        <w:br w:type="page"/>
      </w:r>
    </w:p>
    <w:p w14:paraId="24A5A58A" w14:textId="7A5FB2CA" w:rsidR="004C618D" w:rsidRPr="007935B1" w:rsidRDefault="004C618D" w:rsidP="00843188">
      <w:pPr>
        <w:pStyle w:val="Heading2"/>
        <w:spacing w:line="360" w:lineRule="auto"/>
        <w:rPr>
          <w:sz w:val="28"/>
          <w:szCs w:val="28"/>
        </w:rPr>
      </w:pPr>
      <w:r w:rsidRPr="007935B1">
        <w:rPr>
          <w:sz w:val="28"/>
          <w:szCs w:val="28"/>
        </w:rPr>
        <w:lastRenderedPageBreak/>
        <w:t>2.4 Refuge services and spaces</w:t>
      </w:r>
      <w:bookmarkEnd w:id="73"/>
      <w:bookmarkEnd w:id="74"/>
      <w:r w:rsidRPr="007935B1">
        <w:rPr>
          <w:sz w:val="28"/>
          <w:szCs w:val="28"/>
        </w:rPr>
        <w:t xml:space="preserve"> </w:t>
      </w:r>
      <w:bookmarkEnd w:id="75"/>
    </w:p>
    <w:p w14:paraId="01C4CBEB" w14:textId="5CDD122D" w:rsidR="007935B1" w:rsidRPr="00296835" w:rsidRDefault="004C618D" w:rsidP="00843188">
      <w:pPr>
        <w:spacing w:line="360" w:lineRule="auto"/>
        <w:rPr>
          <w:rFonts w:eastAsia="Open Sans"/>
          <w:sz w:val="24"/>
          <w:szCs w:val="24"/>
        </w:rPr>
      </w:pPr>
      <w:r w:rsidRPr="007935B1">
        <w:rPr>
          <w:rFonts w:eastAsia="Open Sans"/>
          <w:sz w:val="24"/>
          <w:szCs w:val="24"/>
        </w:rPr>
        <w:t xml:space="preserve">As mentioned in Section 2.3, 269 of the 391 local services available in England on 1st May 2021 were running refuge services. Refuge services include accommodation in shared, communal accommodation, self-contained properties located on the same site or dispersed properties in the community. They are distinct from other types of emergency accommodation because residents receive a planned programme of therapeutic and practical support designed to facilitate women’s recovery from experiences of domestic abuse. This support is informed by women’s strengths, choices and needs, and can involve (but is not limited to) one-to-one emotional support, group work with other residents, legal advice and support with housing. Other service types are often run alongside refuge to assist with different aspects of a woman’s recovery, such as a formal counselling service to process the emotional and psychological effects of domestic abuse, or a resettlement service to support with the transition from refuge to independent living. As shown in Chart 2.1, many local services running a refuge service do not have the resource to provide these additional service types. There has been little change since 2020 in the percentage of refuge services which offer additional service types, and it is still the case that less than three-quarters (68.0%) of local refuge services were able to provide support group/group work programmes to residents and only 65.8% of refuge services have a dedicated CYPS service. Only 36.1% of refuge services - just over a third - were able to provide a formal counselling service. </w:t>
      </w:r>
    </w:p>
    <w:p w14:paraId="169B3B92" w14:textId="77777777" w:rsidR="004C618D" w:rsidRPr="00CE69B3" w:rsidRDefault="004C618D" w:rsidP="00843188">
      <w:pPr>
        <w:spacing w:line="360" w:lineRule="auto"/>
        <w:rPr>
          <w:rFonts w:eastAsia="Open Sans"/>
        </w:rPr>
      </w:pPr>
      <w:r w:rsidRPr="00CE69B3">
        <w:rPr>
          <w:noProof/>
          <w:color w:val="2B579A"/>
          <w:shd w:val="clear" w:color="auto" w:fill="E6E6E6"/>
          <w:lang w:eastAsia="en-GB"/>
        </w:rPr>
        <w:lastRenderedPageBreak/>
        <w:drawing>
          <wp:inline distT="0" distB="0" distL="0" distR="0" wp14:anchorId="48C1F5F8" wp14:editId="54061438">
            <wp:extent cx="6120143" cy="3304515"/>
            <wp:effectExtent l="0" t="0" r="13970" b="10795"/>
            <wp:docPr id="1" name="Chart 1" descr="This bar chart shows the percentage of 263 refuge services in 2020 and the percentage of 269 refuge services in 2021.&#10;&#10;Resettlement, 78.8% in 2020, 77.32% in 2021&#10;CYPS, 67.7% in 2020, 65.8% in 2021&#10;Support groups, 70.3% in 2020, 68% in 2021&#10;Counselling, 35.7% in 2020, 36.1% in 2021" title="Chart 2.1: Service types in refuge services for women available in England, May 2021 (Routes to Support)"/>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C4910B4" w14:textId="77777777" w:rsidR="004C618D" w:rsidRPr="008A2C50" w:rsidRDefault="004C618D" w:rsidP="00843188">
      <w:pPr>
        <w:spacing w:line="360" w:lineRule="auto"/>
        <w:rPr>
          <w:rFonts w:eastAsia="Open Sans"/>
          <w:sz w:val="24"/>
          <w:szCs w:val="24"/>
        </w:rPr>
      </w:pPr>
      <w:r w:rsidRPr="008A2C50">
        <w:rPr>
          <w:rFonts w:eastAsia="Open Sans"/>
          <w:sz w:val="24"/>
          <w:szCs w:val="24"/>
        </w:rPr>
        <w:t xml:space="preserve">Refuge services varied in size from just one shared house with space for two households, to a refuge service with over 75 units of accommodation across different sites. This variation means that, to examine the current level of refuge provision and changes over time, we need to look at the number of spaces available in refuge services. One space is one unit of accommodation for a woman and her children (one household), regardless of how many beds or cots are in the unit. </w:t>
      </w:r>
    </w:p>
    <w:p w14:paraId="7A12B0DD" w14:textId="3BCE167D" w:rsidR="004C618D" w:rsidRPr="008A2C50" w:rsidRDefault="004C618D" w:rsidP="00843188">
      <w:pPr>
        <w:spacing w:line="360" w:lineRule="auto"/>
        <w:rPr>
          <w:sz w:val="24"/>
          <w:szCs w:val="24"/>
        </w:rPr>
      </w:pPr>
      <w:r w:rsidRPr="008A2C50">
        <w:rPr>
          <w:rFonts w:eastAsia="Open Sans"/>
          <w:sz w:val="24"/>
          <w:szCs w:val="24"/>
        </w:rPr>
        <w:t xml:space="preserve">There has been an increase in the number of spaces in England every year since 2010. Between May 2020 and May 2021, we have seen the highest ever yearly increase, largely as a result of additional refuge spaces that were set up with emergency funding made available in response to Covid-19. In the year ending May 2021, there was an increase of 354 spaces, from 3,935 bedspaces for women at May 2020 to 4,289 bedspaces at May 2021. Some of these spaces are not exclusively for women, with </w:t>
      </w:r>
      <w:r w:rsidRPr="008A2C50">
        <w:rPr>
          <w:sz w:val="24"/>
          <w:szCs w:val="24"/>
        </w:rPr>
        <w:t xml:space="preserve">258 of these 4,289 spaces being for either men or women. See 2.8 for full details of the provision that is available for men. Many of the additional spaces made available between May 2020 and May 2021 were </w:t>
      </w:r>
      <w:r w:rsidRPr="008A2C50">
        <w:rPr>
          <w:sz w:val="24"/>
          <w:szCs w:val="24"/>
        </w:rPr>
        <w:lastRenderedPageBreak/>
        <w:t>available to men, which means the overall number of spaces for men has increased by 55.2% (100 additional spaces) from May 2020 to May 2021.</w:t>
      </w:r>
    </w:p>
    <w:p w14:paraId="15101F4C" w14:textId="2FFBE81A" w:rsidR="008A2C50" w:rsidRPr="00296835" w:rsidRDefault="004C618D" w:rsidP="00843188">
      <w:pPr>
        <w:spacing w:after="0" w:line="360" w:lineRule="auto"/>
        <w:rPr>
          <w:rFonts w:eastAsia="Open Sans"/>
          <w:sz w:val="24"/>
          <w:szCs w:val="24"/>
        </w:rPr>
      </w:pPr>
      <w:r w:rsidRPr="008A2C50">
        <w:rPr>
          <w:rFonts w:eastAsia="Open Sans"/>
          <w:sz w:val="24"/>
          <w:szCs w:val="24"/>
        </w:rPr>
        <w:t>Despite the increase in spaces, the figure of 4,289 still falls short (by 1,366) of the Council of Europe’s minimum recommendation</w:t>
      </w:r>
      <w:r w:rsidRPr="008A2C50">
        <w:rPr>
          <w:rFonts w:eastAsia="Open Sans"/>
          <w:sz w:val="24"/>
          <w:szCs w:val="24"/>
          <w:vertAlign w:val="superscript"/>
        </w:rPr>
        <w:footnoteReference w:id="53"/>
      </w:r>
      <w:r w:rsidRPr="008A2C50">
        <w:rPr>
          <w:rFonts w:eastAsia="Open Sans"/>
          <w:sz w:val="24"/>
          <w:szCs w:val="24"/>
        </w:rPr>
        <w:t xml:space="preserve"> (see </w:t>
      </w:r>
      <w:r w:rsidRPr="008A2C50">
        <w:rPr>
          <w:rFonts w:eastAsia="Open Sans"/>
          <w:b/>
          <w:bCs/>
          <w:sz w:val="24"/>
          <w:szCs w:val="24"/>
        </w:rPr>
        <w:t>Chart 2.2</w:t>
      </w:r>
      <w:r w:rsidRPr="008A2C50">
        <w:rPr>
          <w:rFonts w:eastAsia="Open Sans"/>
          <w:sz w:val="24"/>
          <w:szCs w:val="24"/>
        </w:rPr>
        <w:t>), which represents a 24.2% shortfall. There is regional variation, and although refuge space shortfall in England has reduced overall (compared to 30.1% on 1</w:t>
      </w:r>
      <w:r w:rsidRPr="008A2C50">
        <w:rPr>
          <w:rFonts w:eastAsia="Open Sans"/>
          <w:sz w:val="24"/>
          <w:szCs w:val="24"/>
          <w:vertAlign w:val="superscript"/>
        </w:rPr>
        <w:t>st</w:t>
      </w:r>
      <w:r w:rsidRPr="008A2C50">
        <w:rPr>
          <w:rFonts w:eastAsia="Open Sans"/>
          <w:sz w:val="24"/>
          <w:szCs w:val="24"/>
        </w:rPr>
        <w:t xml:space="preserve"> May 2020) largely as a result of the increase in spaces that were set up with emergency Covid-19 funding, it has not fallen in every region. We know the refuge sector is supported by a considerable number of spaces which receive no local authority commissioned funding (</w:t>
      </w:r>
      <w:r w:rsidR="00D4234C" w:rsidRPr="008A2C50">
        <w:rPr>
          <w:sz w:val="24"/>
          <w:szCs w:val="24"/>
        </w:rPr>
        <w:t>16.8% of all refuge bedspaces running at 1st May 2021</w:t>
      </w:r>
      <w:r w:rsidRPr="008A2C50">
        <w:rPr>
          <w:rFonts w:eastAsia="Open Sans"/>
          <w:sz w:val="24"/>
          <w:szCs w:val="24"/>
        </w:rPr>
        <w:t>), with a disproportionate number of these non-commissioned spaces provided within expert services by and for Black and minoritised women (</w:t>
      </w:r>
      <w:r w:rsidR="00D4234C" w:rsidRPr="008A2C50">
        <w:rPr>
          <w:rFonts w:eastAsia="Open Sans"/>
          <w:sz w:val="24"/>
          <w:szCs w:val="24"/>
        </w:rPr>
        <w:t xml:space="preserve">see </w:t>
      </w:r>
      <w:r w:rsidR="00D4234C" w:rsidRPr="008A2C50">
        <w:rPr>
          <w:b/>
          <w:sz w:val="24"/>
          <w:szCs w:val="24"/>
        </w:rPr>
        <w:t>Section 3.4</w:t>
      </w:r>
      <w:r w:rsidRPr="008A2C50">
        <w:rPr>
          <w:rFonts w:eastAsia="Open Sans"/>
          <w:sz w:val="24"/>
          <w:szCs w:val="24"/>
        </w:rPr>
        <w:t xml:space="preserve">). The level of shortfall would be significantly higher if these non-commissioned services were not available. </w:t>
      </w:r>
    </w:p>
    <w:p w14:paraId="458624C1" w14:textId="77777777" w:rsidR="008A2C50" w:rsidRPr="008A2C50" w:rsidRDefault="008A2C50" w:rsidP="00843188">
      <w:pPr>
        <w:spacing w:line="360" w:lineRule="auto"/>
      </w:pPr>
    </w:p>
    <w:p w14:paraId="6DF288A7" w14:textId="77777777" w:rsidR="004C618D" w:rsidRPr="00CE69B3" w:rsidRDefault="004C618D" w:rsidP="00843188">
      <w:pPr>
        <w:spacing w:after="0" w:line="360" w:lineRule="auto"/>
        <w:rPr>
          <w:rFonts w:asciiTheme="minorHAnsi" w:hAnsiTheme="minorHAnsi"/>
        </w:rPr>
      </w:pPr>
      <w:r w:rsidRPr="00CE69B3">
        <w:rPr>
          <w:noProof/>
          <w:color w:val="2B579A"/>
          <w:shd w:val="clear" w:color="auto" w:fill="E6E6E6"/>
          <w:lang w:eastAsia="en-GB"/>
        </w:rPr>
        <w:lastRenderedPageBreak/>
        <w:drawing>
          <wp:inline distT="0" distB="0" distL="0" distR="0" wp14:anchorId="0842931F" wp14:editId="7D12B984">
            <wp:extent cx="6026150" cy="4046220"/>
            <wp:effectExtent l="0" t="0" r="12700" b="11430"/>
            <wp:docPr id="3" name="Chart 3" descr="This line chart shows the amount of refuge spaces there were each year since 2010, and the recommended about of beds (based on one space per 10,000 people).&#10;2011: actual 3,510, recommended 5,264&#10;2012: actual 3,458, recommended 5,311&#10;2013: actual 3,577, recommended 5,349&#10;2014: actual 3,599, recommended 5,387&#10;2015: actual 3,585, recommended 5,432&#10;2016: actual 3,666, recommended 5,479&#10;2017: actual 3,809, recommended 5,527&#10;2018: actual 3,833, recommended 5,562&#10;2019: actual 3,914, recommended 5,598&#10;2020: actual 3,936, recommended 5,629&#10;2021: actual 4,289, recommended 5,655&#10;" title="Chart 2.2: Refuge bed spaces since 2010 by year (Routes to Support)"/>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C716C07" w14:textId="77777777" w:rsidR="004C618D" w:rsidRPr="00CE69B3" w:rsidRDefault="004C618D" w:rsidP="00843188">
      <w:pPr>
        <w:spacing w:line="360" w:lineRule="auto"/>
        <w:rPr>
          <w:rFonts w:eastAsia="Open Sans"/>
        </w:rPr>
      </w:pPr>
    </w:p>
    <w:p w14:paraId="7649F7AB" w14:textId="77777777" w:rsidR="004C618D" w:rsidRPr="008A2C50" w:rsidRDefault="004C618D" w:rsidP="00843188">
      <w:pPr>
        <w:spacing w:line="360" w:lineRule="auto"/>
        <w:rPr>
          <w:rFonts w:eastAsia="Open Sans"/>
          <w:sz w:val="24"/>
          <w:szCs w:val="24"/>
        </w:rPr>
      </w:pPr>
      <w:r w:rsidRPr="008A2C50">
        <w:rPr>
          <w:rFonts w:eastAsia="Open Sans"/>
          <w:sz w:val="24"/>
          <w:szCs w:val="24"/>
        </w:rPr>
        <w:t>The shortfall in refuge spaces means there will only be a limited number of spaces available on any given day, and significantly fewer vacancies were made available during 2020-21 overall</w:t>
      </w:r>
      <w:r w:rsidRPr="008A2C50">
        <w:rPr>
          <w:sz w:val="24"/>
          <w:szCs w:val="24"/>
        </w:rPr>
        <w:t xml:space="preserve">. As shown in Table 2.5, there were 2,060 less vacancies posted during 2020-21 compared to the number made available in 2019-20, which is a decrease of almost one-fifth (19.9%). The average number of times each space became available fell from 2.6 times per year in 2019-20 to 1.9 times per year in 2020-21, </w:t>
      </w:r>
      <w:r w:rsidRPr="008A2C50">
        <w:rPr>
          <w:rFonts w:eastAsia="Open Sans"/>
          <w:sz w:val="24"/>
          <w:szCs w:val="24"/>
        </w:rPr>
        <w:t>despite the increase in the number of spaces</w:t>
      </w:r>
      <w:r w:rsidRPr="008A2C50">
        <w:rPr>
          <w:sz w:val="24"/>
          <w:szCs w:val="24"/>
        </w:rPr>
        <w:t xml:space="preserve"> overall. Spaces likely became available less frequently in 2020-21 due to the impact of Covid-19. For example, some refuge services experienced difficulties sourcing move-on accommodation due to restrictions or had to reduce the number of referrals they could take due to government guidelines on shared housing (Women’s Aid, 2020). These issues had a greater impact on vacancies in the first half of the year when pandemic restrictions were more severe, with there being 26.6% fewer vacancies posted between April and September 2020 compared to </w:t>
      </w:r>
      <w:r w:rsidRPr="008A2C50">
        <w:rPr>
          <w:sz w:val="24"/>
          <w:szCs w:val="24"/>
        </w:rPr>
        <w:lastRenderedPageBreak/>
        <w:t>the same period in 2019, falling to 8.5% fewer vacancies posted between October 2020 and March 2021 compared to the same period in the previous year.</w:t>
      </w:r>
    </w:p>
    <w:p w14:paraId="0EAF64FE" w14:textId="77777777" w:rsidR="004C618D" w:rsidRPr="008A2C50" w:rsidRDefault="004C618D" w:rsidP="00843188">
      <w:pPr>
        <w:spacing w:line="360" w:lineRule="auto"/>
        <w:rPr>
          <w:rFonts w:eastAsia="Open Sans"/>
          <w:sz w:val="24"/>
          <w:szCs w:val="24"/>
        </w:rPr>
      </w:pPr>
      <w:r w:rsidRPr="008A2C50">
        <w:rPr>
          <w:rFonts w:eastAsia="Open Sans"/>
          <w:sz w:val="24"/>
          <w:szCs w:val="24"/>
        </w:rPr>
        <w:t>The actual number of spaces available to a woman looking for refuge will be dependent on whether available spaces are appropriate for her specific needs and circumstances. To determine how many spaces will be suitable a referring agency will ask a number of questions. These questions can include the following:</w:t>
      </w:r>
    </w:p>
    <w:p w14:paraId="79C22023" w14:textId="77777777" w:rsidR="004C618D" w:rsidRPr="008A2C50" w:rsidRDefault="004C618D" w:rsidP="00843188">
      <w:pPr>
        <w:keepNext/>
        <w:keepLines/>
        <w:spacing w:before="40" w:after="0" w:line="360" w:lineRule="auto"/>
        <w:outlineLvl w:val="2"/>
        <w:rPr>
          <w:rFonts w:eastAsia="Open Sans"/>
          <w:color w:val="5A0035"/>
          <w:sz w:val="28"/>
          <w:szCs w:val="28"/>
        </w:rPr>
      </w:pPr>
      <w:bookmarkStart w:id="76" w:name="_Toc58537495"/>
      <w:bookmarkStart w:id="77" w:name="_Toc83079940"/>
      <w:bookmarkStart w:id="78" w:name="_Toc95486580"/>
      <w:r w:rsidRPr="008A2C50">
        <w:rPr>
          <w:rFonts w:eastAsia="Open Sans"/>
          <w:color w:val="5A0035"/>
          <w:sz w:val="28"/>
          <w:szCs w:val="28"/>
        </w:rPr>
        <w:t>1. How many children does she have?</w:t>
      </w:r>
      <w:bookmarkEnd w:id="76"/>
      <w:bookmarkEnd w:id="77"/>
      <w:bookmarkEnd w:id="78"/>
    </w:p>
    <w:p w14:paraId="2757E3F0" w14:textId="77777777" w:rsidR="004C618D" w:rsidRPr="008A2C50" w:rsidRDefault="004C618D" w:rsidP="00843188">
      <w:pPr>
        <w:spacing w:line="360" w:lineRule="auto"/>
        <w:rPr>
          <w:rFonts w:eastAsia="Open Sans"/>
          <w:sz w:val="24"/>
          <w:szCs w:val="24"/>
        </w:rPr>
      </w:pPr>
      <w:r w:rsidRPr="008A2C50">
        <w:rPr>
          <w:rFonts w:eastAsia="Open Sans"/>
          <w:sz w:val="24"/>
          <w:szCs w:val="24"/>
        </w:rPr>
        <w:t>Units of refuge spaces vary in size and will be able to accommodate either single women only or families of different sizes. The availability of suitable spaces will depend on the number of children the woman is fleeing with. Of the vacancies listed on Routes to Support in 2020-21, 42.2% were suitable for a woman with two children. Less than one in five vacancies (15.3%) could accommodate a woman with three children.</w:t>
      </w:r>
    </w:p>
    <w:p w14:paraId="71D04686" w14:textId="77777777" w:rsidR="004C618D" w:rsidRPr="008A2C50" w:rsidRDefault="004C618D" w:rsidP="00843188">
      <w:pPr>
        <w:keepNext/>
        <w:keepLines/>
        <w:spacing w:before="40" w:after="0" w:line="360" w:lineRule="auto"/>
        <w:outlineLvl w:val="2"/>
        <w:rPr>
          <w:rFonts w:eastAsia="Open Sans"/>
          <w:color w:val="5A0035"/>
          <w:sz w:val="28"/>
          <w:szCs w:val="28"/>
        </w:rPr>
      </w:pPr>
      <w:bookmarkStart w:id="79" w:name="_Toc58537496"/>
      <w:bookmarkStart w:id="80" w:name="_Toc83079941"/>
      <w:bookmarkStart w:id="81" w:name="_Toc95486581"/>
      <w:r w:rsidRPr="008A2C50">
        <w:rPr>
          <w:rFonts w:eastAsia="Open Sans"/>
          <w:color w:val="5A0035"/>
          <w:sz w:val="28"/>
          <w:szCs w:val="28"/>
        </w:rPr>
        <w:t>2. Is she in paid employment?</w:t>
      </w:r>
      <w:bookmarkEnd w:id="79"/>
      <w:bookmarkEnd w:id="80"/>
      <w:bookmarkEnd w:id="81"/>
    </w:p>
    <w:p w14:paraId="5E2E88CD" w14:textId="77777777" w:rsidR="004C618D" w:rsidRPr="008A2C50" w:rsidRDefault="004C618D" w:rsidP="00843188">
      <w:pPr>
        <w:spacing w:line="360" w:lineRule="auto"/>
        <w:rPr>
          <w:sz w:val="24"/>
          <w:szCs w:val="24"/>
        </w:rPr>
      </w:pPr>
      <w:r w:rsidRPr="008A2C50">
        <w:rPr>
          <w:sz w:val="24"/>
          <w:szCs w:val="24"/>
        </w:rPr>
        <w:t xml:space="preserve">Housing costs are higher in supported accommodation services such as refuges due to a number of factors, such as maintenance of communal areas and security arrangements, </w:t>
      </w:r>
      <w:r w:rsidRPr="008A2C50">
        <w:rPr>
          <w:rFonts w:eastAsia="Open Sans"/>
          <w:sz w:val="24"/>
          <w:szCs w:val="24"/>
        </w:rPr>
        <w:t xml:space="preserve">meaning women in low-paid employment may need to leave their jobs in order to access benefits to cover the cost of staying in refuge. For women in paid employment who are able to cover these costs, going into refuge may still mean having to leave her job for safety reasons. If a woman does wish to remain in paid employment and it is safe for her to do so, this can restrict the geographical area in which she can search for refuge as she will generally need to be located close to her place of work. </w:t>
      </w:r>
    </w:p>
    <w:p w14:paraId="3A42FFB5" w14:textId="77777777" w:rsidR="004C618D" w:rsidRPr="008A2C50" w:rsidRDefault="004C618D" w:rsidP="00843188">
      <w:pPr>
        <w:keepNext/>
        <w:keepLines/>
        <w:spacing w:before="40" w:after="0" w:line="360" w:lineRule="auto"/>
        <w:outlineLvl w:val="2"/>
        <w:rPr>
          <w:rFonts w:eastAsia="Open Sans"/>
          <w:color w:val="5A0035"/>
          <w:sz w:val="28"/>
          <w:szCs w:val="28"/>
        </w:rPr>
      </w:pPr>
      <w:bookmarkStart w:id="82" w:name="_Toc58537497"/>
      <w:bookmarkStart w:id="83" w:name="_Toc83079942"/>
      <w:bookmarkStart w:id="84" w:name="_Toc95486582"/>
      <w:r w:rsidRPr="008A2C50">
        <w:rPr>
          <w:rFonts w:eastAsia="Open Sans"/>
          <w:color w:val="5A0035"/>
          <w:sz w:val="28"/>
          <w:szCs w:val="28"/>
        </w:rPr>
        <w:lastRenderedPageBreak/>
        <w:t>3. Does she have additional support needs?</w:t>
      </w:r>
      <w:bookmarkEnd w:id="82"/>
      <w:bookmarkEnd w:id="83"/>
      <w:bookmarkEnd w:id="84"/>
      <w:r w:rsidRPr="008A2C50">
        <w:rPr>
          <w:rFonts w:eastAsia="Open Sans"/>
          <w:color w:val="5A0035"/>
          <w:sz w:val="28"/>
          <w:szCs w:val="28"/>
        </w:rPr>
        <w:t xml:space="preserve"> </w:t>
      </w:r>
    </w:p>
    <w:p w14:paraId="3758976C" w14:textId="77777777" w:rsidR="004C618D" w:rsidRPr="008A2C50" w:rsidRDefault="004C618D" w:rsidP="00843188">
      <w:pPr>
        <w:spacing w:line="360" w:lineRule="auto"/>
        <w:rPr>
          <w:rFonts w:eastAsia="Open Sans"/>
          <w:sz w:val="24"/>
          <w:szCs w:val="24"/>
        </w:rPr>
      </w:pPr>
      <w:r w:rsidRPr="008A2C50">
        <w:rPr>
          <w:rFonts w:eastAsia="Open Sans"/>
          <w:sz w:val="24"/>
          <w:szCs w:val="24"/>
        </w:rPr>
        <w:t>Refuges are only able accept a referral if they have the staff capacity, suitable facilities and specialist support that may be required to meet a woman’s specific needs. Some women require additional support around mental health, or drug/alcohol use and this is often related to their experiences of domestic abuse. As the information on vacancies (</w:t>
      </w:r>
      <w:r w:rsidRPr="008A2C50">
        <w:rPr>
          <w:rFonts w:eastAsia="Open Sans"/>
          <w:b/>
          <w:bCs/>
          <w:sz w:val="24"/>
          <w:szCs w:val="24"/>
        </w:rPr>
        <w:t>Table 2.5</w:t>
      </w:r>
      <w:r w:rsidRPr="008A2C50">
        <w:rPr>
          <w:rFonts w:eastAsia="Open Sans"/>
          <w:sz w:val="24"/>
          <w:szCs w:val="24"/>
        </w:rPr>
        <w:t>) and the availability of specialist workers (</w:t>
      </w:r>
      <w:r w:rsidRPr="008A2C50">
        <w:rPr>
          <w:rFonts w:eastAsia="Open Sans"/>
          <w:b/>
          <w:bCs/>
          <w:sz w:val="24"/>
          <w:szCs w:val="24"/>
        </w:rPr>
        <w:t>Tables 2.6</w:t>
      </w:r>
      <w:r w:rsidRPr="008A2C50">
        <w:rPr>
          <w:rFonts w:eastAsia="Open Sans"/>
          <w:sz w:val="24"/>
          <w:szCs w:val="24"/>
        </w:rPr>
        <w:t xml:space="preserve"> and </w:t>
      </w:r>
      <w:r w:rsidRPr="008A2C50">
        <w:rPr>
          <w:rFonts w:eastAsia="Open Sans"/>
          <w:b/>
          <w:bCs/>
          <w:sz w:val="24"/>
          <w:szCs w:val="24"/>
        </w:rPr>
        <w:t xml:space="preserve">2.7 </w:t>
      </w:r>
      <w:r w:rsidRPr="008A2C50">
        <w:rPr>
          <w:rFonts w:eastAsia="Open Sans"/>
          <w:sz w:val="24"/>
          <w:szCs w:val="24"/>
        </w:rPr>
        <w:t xml:space="preserve">on page 35) shows, it can be difficult for a woman to access a refuge space if she has additional support needs around mental health, or drug/alcohol use. The number of refuge services with specialist support workers has decreased slightly from 2020; now only 14.5% of all refuge services have a specialist mental health support worker(s) and only 9.3% have a specialist drug use workers and specialist alcohol use workers. As noted in Section 2.5, the number of local services which provide a counselling service has fallen by 15 since 2020. Refuge service providers also have to consider the needs of existing residents and dynamics in the refuge when assessing the suitability of a referral. </w:t>
      </w:r>
    </w:p>
    <w:p w14:paraId="5CB5EDD0" w14:textId="77777777" w:rsidR="004C618D" w:rsidRPr="008A2C50" w:rsidRDefault="004C618D" w:rsidP="00843188">
      <w:pPr>
        <w:keepNext/>
        <w:keepLines/>
        <w:numPr>
          <w:ilvl w:val="0"/>
          <w:numId w:val="9"/>
        </w:numPr>
        <w:spacing w:before="40" w:after="0" w:line="360" w:lineRule="auto"/>
        <w:ind w:left="360"/>
        <w:outlineLvl w:val="2"/>
        <w:rPr>
          <w:rFonts w:asciiTheme="majorHAnsi" w:eastAsiaTheme="majorEastAsia" w:hAnsiTheme="majorHAnsi" w:cstheme="majorBidi"/>
          <w:color w:val="5A0035" w:themeColor="accent1" w:themeShade="7F"/>
          <w:sz w:val="28"/>
          <w:szCs w:val="28"/>
        </w:rPr>
      </w:pPr>
      <w:bookmarkStart w:id="85" w:name="_Toc83079943"/>
      <w:bookmarkStart w:id="86" w:name="_Toc95486583"/>
      <w:r w:rsidRPr="008A2C50">
        <w:rPr>
          <w:rFonts w:asciiTheme="majorHAnsi" w:eastAsiaTheme="majorEastAsia" w:hAnsiTheme="majorHAnsi" w:cstheme="majorBidi"/>
          <w:color w:val="5A0035" w:themeColor="accent1" w:themeShade="7F"/>
          <w:sz w:val="28"/>
          <w:szCs w:val="28"/>
        </w:rPr>
        <w:t>Does she have accessibility needs?</w:t>
      </w:r>
      <w:bookmarkEnd w:id="85"/>
      <w:bookmarkEnd w:id="86"/>
    </w:p>
    <w:p w14:paraId="4A712DC3" w14:textId="77777777" w:rsidR="004C618D" w:rsidRPr="008A2C50" w:rsidRDefault="004C618D" w:rsidP="00843188">
      <w:pPr>
        <w:spacing w:line="360" w:lineRule="auto"/>
        <w:rPr>
          <w:rFonts w:eastAsia="Open Sans"/>
          <w:sz w:val="24"/>
          <w:szCs w:val="24"/>
        </w:rPr>
      </w:pPr>
      <w:r w:rsidRPr="008A2C50">
        <w:rPr>
          <w:rFonts w:eastAsia="Open Sans"/>
          <w:sz w:val="24"/>
          <w:szCs w:val="24"/>
        </w:rPr>
        <w:t xml:space="preserve">For women who need vacancies in physically accessible rooms (for themselves or their children), options are very limited. During 2020-21 only 1.4% of vacancies were in rooms fully accessible for wheelchairs and a further 1.2% were suitable for someone with limited mobility. These figures vary from region to region. Women with hearing or vision impairments are also likely to require specific facilities for services to be accessible to them. </w:t>
      </w:r>
    </w:p>
    <w:p w14:paraId="72F56C93" w14:textId="77777777" w:rsidR="004C618D" w:rsidRPr="008A2C50" w:rsidRDefault="004C618D" w:rsidP="00843188">
      <w:pPr>
        <w:keepNext/>
        <w:keepLines/>
        <w:spacing w:before="40" w:after="0" w:line="360" w:lineRule="auto"/>
        <w:outlineLvl w:val="2"/>
        <w:rPr>
          <w:rFonts w:eastAsia="Open Sans"/>
          <w:color w:val="5A0035"/>
          <w:sz w:val="28"/>
          <w:szCs w:val="28"/>
        </w:rPr>
      </w:pPr>
      <w:bookmarkStart w:id="87" w:name="_Toc58537498"/>
      <w:bookmarkStart w:id="88" w:name="_Toc83079944"/>
      <w:bookmarkStart w:id="89" w:name="_Toc95486584"/>
      <w:r w:rsidRPr="008A2C50">
        <w:rPr>
          <w:rFonts w:eastAsia="Open Sans"/>
          <w:color w:val="5A0035"/>
          <w:sz w:val="28"/>
          <w:szCs w:val="28"/>
        </w:rPr>
        <w:lastRenderedPageBreak/>
        <w:t>5. Does she have recourse to public funds?</w:t>
      </w:r>
      <w:bookmarkEnd w:id="87"/>
      <w:bookmarkEnd w:id="88"/>
      <w:bookmarkEnd w:id="89"/>
      <w:r w:rsidRPr="008A2C50">
        <w:rPr>
          <w:rFonts w:eastAsia="Open Sans"/>
          <w:color w:val="5A0035"/>
          <w:sz w:val="28"/>
          <w:szCs w:val="28"/>
        </w:rPr>
        <w:t xml:space="preserve"> </w:t>
      </w:r>
    </w:p>
    <w:p w14:paraId="4C534255" w14:textId="77777777" w:rsidR="004C618D" w:rsidRPr="008A2C50" w:rsidRDefault="004C618D" w:rsidP="00843188">
      <w:pPr>
        <w:spacing w:line="360" w:lineRule="auto"/>
        <w:rPr>
          <w:sz w:val="24"/>
          <w:szCs w:val="24"/>
        </w:rPr>
      </w:pPr>
      <w:r w:rsidRPr="008A2C50">
        <w:rPr>
          <w:rFonts w:eastAsia="Open Sans"/>
          <w:sz w:val="24"/>
          <w:szCs w:val="24"/>
        </w:rPr>
        <w:t>If a woman is denied recourse to public funds</w:t>
      </w:r>
      <w:r w:rsidRPr="008A2C50">
        <w:rPr>
          <w:rFonts w:eastAsia="Open Sans"/>
          <w:sz w:val="24"/>
          <w:szCs w:val="24"/>
          <w:vertAlign w:val="superscript"/>
        </w:rPr>
        <w:footnoteReference w:id="54"/>
      </w:r>
      <w:r w:rsidRPr="008A2C50">
        <w:rPr>
          <w:rFonts w:eastAsia="Open Sans"/>
          <w:sz w:val="24"/>
          <w:szCs w:val="24"/>
        </w:rPr>
        <w:t xml:space="preserve"> the spaces available to her will be limited. As shown in </w:t>
      </w:r>
      <w:r w:rsidRPr="008A2C50">
        <w:rPr>
          <w:rFonts w:eastAsia="Open Sans"/>
          <w:b/>
          <w:bCs/>
          <w:sz w:val="24"/>
          <w:szCs w:val="24"/>
        </w:rPr>
        <w:t>Table 2.5</w:t>
      </w:r>
      <w:r w:rsidRPr="008A2C50">
        <w:rPr>
          <w:rFonts w:eastAsia="Open Sans"/>
          <w:sz w:val="24"/>
          <w:szCs w:val="24"/>
        </w:rPr>
        <w:t xml:space="preserve"> only 6.3% of all vacancies listed during 2020-21 could consider women who were not eligible to access public funds. This is little changed from the 5.4% of vacancies listed during 2019-20. In many cases this is also conditional on another agency, such as social services, guaranteeing funding to cover her stay. </w:t>
      </w:r>
      <w:r w:rsidRPr="008A2C50">
        <w:rPr>
          <w:sz w:val="24"/>
          <w:szCs w:val="24"/>
        </w:rPr>
        <w:t>The low numbers of vacancies that are suitable for women with no recourse makes it even more challenging to assess the level of demand from this marginalised group of women. Data from Routes to Support shows that there were only 79 women with no recourse to public funds who made successful referrals to refuge services in London between 1st April 2020 and 31st March 2021, yet in the same period there were 102 recorded instances of women with no recourse to public funds who made unsuccessful referrals in London. This isn’t a reflection of unmet need however as it includes only those referrals made when a vacancy suitable for a woman with no recourse was available.</w:t>
      </w:r>
    </w:p>
    <w:p w14:paraId="31248554" w14:textId="77777777" w:rsidR="004C618D" w:rsidRPr="008A2C50" w:rsidRDefault="004C618D" w:rsidP="00843188">
      <w:pPr>
        <w:spacing w:after="200" w:line="360" w:lineRule="auto"/>
        <w:rPr>
          <w:sz w:val="24"/>
          <w:szCs w:val="24"/>
        </w:rPr>
      </w:pPr>
      <w:r w:rsidRPr="008A2C50">
        <w:rPr>
          <w:sz w:val="24"/>
          <w:szCs w:val="24"/>
        </w:rPr>
        <w:br w:type="page"/>
      </w:r>
    </w:p>
    <w:p w14:paraId="5AFCA48C" w14:textId="68DC3A41" w:rsidR="00296835" w:rsidRPr="00296835" w:rsidRDefault="00296835" w:rsidP="00843188">
      <w:pPr>
        <w:pStyle w:val="Heading3"/>
        <w:spacing w:line="360" w:lineRule="auto"/>
        <w:rPr>
          <w:sz w:val="24"/>
        </w:rPr>
      </w:pPr>
    </w:p>
    <w:tbl>
      <w:tblPr>
        <w:tblW w:w="9030" w:type="dxa"/>
        <w:tblLayout w:type="fixed"/>
        <w:tblLook w:val="04A0" w:firstRow="1" w:lastRow="0" w:firstColumn="1" w:lastColumn="0" w:noHBand="0" w:noVBand="1"/>
        <w:tblCaption w:val="Table 2.5: Refuge vacancies posted in 2020-2021. Percentage vacancies for each group (change from 2019-2020)"/>
        <w:tblDescription w:val="This table displays the type of vacancy, the percentage of vacancies available to different groups and the percentage change since 2019-2020.&#10;&#10;Total vacancies posted in England - 8280 available to different groups, -2,060 since 2019-2020&#10;Woman plus two children - 42.2%, -0.8% change since 2019-2020&#10;Woman plus three children - 15.3%, +0.2% change since 2019-2020&#10;No recourse to public funds - 6.3%, +2.3% change since 2019-2020&#10;Full wheelchair access - 1.4%, +0.5% change since 2019-2020&#10;Person with limited mobility - 10.7%, 0% change since 2019-2020"/>
      </w:tblPr>
      <w:tblGrid>
        <w:gridCol w:w="4243"/>
        <w:gridCol w:w="2674"/>
        <w:gridCol w:w="2113"/>
      </w:tblGrid>
      <w:tr w:rsidR="004C618D" w:rsidRPr="00296835" w14:paraId="4F4C305F" w14:textId="77777777" w:rsidTr="004559BB">
        <w:trPr>
          <w:trHeight w:val="795"/>
        </w:trPr>
        <w:tc>
          <w:tcPr>
            <w:tcW w:w="9030" w:type="dxa"/>
            <w:gridSpan w:val="3"/>
            <w:tcBorders>
              <w:top w:val="single" w:sz="8" w:space="0" w:color="auto"/>
              <w:left w:val="single" w:sz="8" w:space="0" w:color="auto"/>
              <w:bottom w:val="single" w:sz="8" w:space="0" w:color="auto"/>
              <w:right w:val="single" w:sz="8" w:space="0" w:color="auto"/>
            </w:tcBorders>
            <w:shd w:val="clear" w:color="auto" w:fill="B6006C" w:themeFill="accent1"/>
          </w:tcPr>
          <w:p w14:paraId="01DB25F7" w14:textId="77777777" w:rsidR="004C618D" w:rsidRPr="00296835" w:rsidRDefault="004C618D" w:rsidP="00843188">
            <w:pPr>
              <w:spacing w:line="360" w:lineRule="auto"/>
              <w:rPr>
                <w:b/>
                <w:color w:val="FFFFFF" w:themeColor="background1"/>
                <w:sz w:val="24"/>
                <w:szCs w:val="24"/>
              </w:rPr>
            </w:pPr>
            <w:r w:rsidRPr="00296835">
              <w:rPr>
                <w:rFonts w:eastAsia="Open Sans"/>
                <w:b/>
                <w:bCs/>
                <w:color w:val="FFFFFF" w:themeColor="background1"/>
                <w:sz w:val="24"/>
                <w:szCs w:val="24"/>
              </w:rPr>
              <w:t xml:space="preserve">Table 2.5: </w:t>
            </w:r>
            <w:r w:rsidRPr="00296835">
              <w:rPr>
                <w:rFonts w:eastAsia="Open Sans"/>
                <w:color w:val="FFFFFF" w:themeColor="background1"/>
                <w:sz w:val="24"/>
                <w:szCs w:val="24"/>
              </w:rPr>
              <w:t>Refuge vacancies posted in 2020-21. % vacancies for each group (change from 2019-20)</w:t>
            </w:r>
            <w:r w:rsidRPr="00296835">
              <w:rPr>
                <w:rFonts w:eastAsia="Open Sans"/>
                <w:b/>
                <w:color w:val="FFFFFF" w:themeColor="background1"/>
                <w:sz w:val="24"/>
                <w:szCs w:val="24"/>
              </w:rPr>
              <w:t xml:space="preserve"> </w:t>
            </w:r>
          </w:p>
        </w:tc>
      </w:tr>
      <w:tr w:rsidR="004C618D" w:rsidRPr="00296835" w14:paraId="2BBB249F" w14:textId="77777777" w:rsidTr="004559BB">
        <w:trPr>
          <w:trHeight w:val="570"/>
        </w:trPr>
        <w:tc>
          <w:tcPr>
            <w:tcW w:w="424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8E89CD5" w14:textId="77777777" w:rsidR="004C618D" w:rsidRPr="00296835" w:rsidRDefault="004C618D" w:rsidP="00843188">
            <w:pPr>
              <w:spacing w:line="360" w:lineRule="auto"/>
              <w:rPr>
                <w:sz w:val="24"/>
                <w:szCs w:val="24"/>
              </w:rPr>
            </w:pPr>
            <w:r w:rsidRPr="00296835">
              <w:rPr>
                <w:rFonts w:eastAsia="Open Sans"/>
                <w:sz w:val="24"/>
                <w:szCs w:val="24"/>
              </w:rPr>
              <w:t xml:space="preserve"> </w:t>
            </w:r>
            <w:r w:rsidRPr="00296835">
              <w:rPr>
                <w:rFonts w:eastAsia="Open Sans"/>
                <w:b/>
                <w:bCs/>
                <w:color w:val="3C3C3B"/>
                <w:sz w:val="24"/>
                <w:szCs w:val="24"/>
              </w:rPr>
              <w:t>Types of vacancies</w:t>
            </w:r>
            <w:r w:rsidRPr="00296835">
              <w:rPr>
                <w:rFonts w:eastAsia="Open Sans"/>
                <w:color w:val="3C3C3B"/>
                <w:sz w:val="24"/>
                <w:szCs w:val="24"/>
              </w:rPr>
              <w:t xml:space="preserve"> </w:t>
            </w:r>
          </w:p>
        </w:tc>
        <w:tc>
          <w:tcPr>
            <w:tcW w:w="2674" w:type="dxa"/>
            <w:tcBorders>
              <w:top w:val="nil"/>
              <w:left w:val="single" w:sz="8" w:space="0" w:color="auto"/>
              <w:bottom w:val="single" w:sz="8" w:space="0" w:color="auto"/>
              <w:right w:val="single" w:sz="8" w:space="0" w:color="auto"/>
            </w:tcBorders>
            <w:shd w:val="clear" w:color="auto" w:fill="F2F2F2" w:themeFill="background1" w:themeFillShade="F2"/>
          </w:tcPr>
          <w:p w14:paraId="4ED56C92" w14:textId="77777777" w:rsidR="004C618D" w:rsidRPr="00296835" w:rsidRDefault="004C618D" w:rsidP="00843188">
            <w:pPr>
              <w:spacing w:line="360" w:lineRule="auto"/>
              <w:rPr>
                <w:sz w:val="24"/>
                <w:szCs w:val="24"/>
              </w:rPr>
            </w:pPr>
            <w:r w:rsidRPr="00296835">
              <w:rPr>
                <w:rFonts w:eastAsia="Open Sans"/>
                <w:b/>
                <w:bCs/>
                <w:color w:val="3C3C3B"/>
                <w:sz w:val="24"/>
                <w:szCs w:val="24"/>
              </w:rPr>
              <w:t xml:space="preserve">Vacancies available to different groups </w:t>
            </w:r>
          </w:p>
        </w:tc>
        <w:tc>
          <w:tcPr>
            <w:tcW w:w="2110" w:type="dxa"/>
            <w:tcBorders>
              <w:top w:val="nil"/>
              <w:left w:val="single" w:sz="8" w:space="0" w:color="auto"/>
              <w:bottom w:val="single" w:sz="8" w:space="0" w:color="auto"/>
              <w:right w:val="single" w:sz="8" w:space="0" w:color="auto"/>
            </w:tcBorders>
            <w:shd w:val="clear" w:color="auto" w:fill="F2F2F2" w:themeFill="background1" w:themeFillShade="F2"/>
          </w:tcPr>
          <w:p w14:paraId="6CB30B08" w14:textId="77777777" w:rsidR="004C618D" w:rsidRPr="00296835" w:rsidRDefault="004C618D" w:rsidP="00843188">
            <w:pPr>
              <w:spacing w:line="360" w:lineRule="auto"/>
              <w:rPr>
                <w:sz w:val="24"/>
                <w:szCs w:val="24"/>
              </w:rPr>
            </w:pPr>
            <w:r w:rsidRPr="00296835">
              <w:rPr>
                <w:rFonts w:eastAsia="Open Sans"/>
                <w:b/>
                <w:bCs/>
                <w:color w:val="3C3C3B"/>
                <w:sz w:val="24"/>
                <w:szCs w:val="24"/>
              </w:rPr>
              <w:t xml:space="preserve">Change since 2019-20 </w:t>
            </w:r>
          </w:p>
        </w:tc>
      </w:tr>
      <w:tr w:rsidR="004C618D" w:rsidRPr="00296835" w14:paraId="71065D57" w14:textId="77777777" w:rsidTr="004559BB">
        <w:trPr>
          <w:trHeight w:val="570"/>
        </w:trPr>
        <w:tc>
          <w:tcPr>
            <w:tcW w:w="4243" w:type="dxa"/>
            <w:tcBorders>
              <w:top w:val="single" w:sz="8" w:space="0" w:color="auto"/>
              <w:left w:val="single" w:sz="8" w:space="0" w:color="auto"/>
              <w:bottom w:val="single" w:sz="8" w:space="0" w:color="auto"/>
              <w:right w:val="single" w:sz="8" w:space="0" w:color="auto"/>
            </w:tcBorders>
          </w:tcPr>
          <w:p w14:paraId="4578C533" w14:textId="77777777" w:rsidR="004C618D" w:rsidRPr="00296835" w:rsidRDefault="004C618D" w:rsidP="00843188">
            <w:pPr>
              <w:spacing w:line="360" w:lineRule="auto"/>
              <w:rPr>
                <w:sz w:val="24"/>
                <w:szCs w:val="24"/>
              </w:rPr>
            </w:pPr>
            <w:r w:rsidRPr="00296835">
              <w:rPr>
                <w:rFonts w:eastAsia="Open Sans"/>
                <w:b/>
                <w:bCs/>
                <w:color w:val="3C3C3B"/>
                <w:sz w:val="24"/>
                <w:szCs w:val="24"/>
              </w:rPr>
              <w:t># All vacancies posted, England</w:t>
            </w:r>
            <w:r w:rsidRPr="00296835">
              <w:rPr>
                <w:rFonts w:eastAsia="Open Sans"/>
                <w:color w:val="3C3C3B"/>
                <w:sz w:val="24"/>
                <w:szCs w:val="24"/>
              </w:rPr>
              <w:t xml:space="preserve"> </w:t>
            </w:r>
          </w:p>
        </w:tc>
        <w:tc>
          <w:tcPr>
            <w:tcW w:w="2674" w:type="dxa"/>
            <w:tcBorders>
              <w:top w:val="single" w:sz="8" w:space="0" w:color="auto"/>
              <w:left w:val="single" w:sz="8" w:space="0" w:color="auto"/>
              <w:bottom w:val="single" w:sz="8" w:space="0" w:color="auto"/>
              <w:right w:val="single" w:sz="8" w:space="0" w:color="auto"/>
            </w:tcBorders>
          </w:tcPr>
          <w:p w14:paraId="4531FC69" w14:textId="77777777" w:rsidR="004C618D" w:rsidRPr="00296835" w:rsidRDefault="004C618D" w:rsidP="00843188">
            <w:pPr>
              <w:spacing w:line="360" w:lineRule="auto"/>
              <w:rPr>
                <w:sz w:val="24"/>
                <w:szCs w:val="24"/>
              </w:rPr>
            </w:pPr>
            <w:r w:rsidRPr="00296835">
              <w:rPr>
                <w:rFonts w:eastAsia="Open Sans"/>
                <w:sz w:val="24"/>
                <w:szCs w:val="24"/>
              </w:rPr>
              <w:t>8,280</w:t>
            </w:r>
          </w:p>
        </w:tc>
        <w:tc>
          <w:tcPr>
            <w:tcW w:w="2110" w:type="dxa"/>
            <w:tcBorders>
              <w:top w:val="single" w:sz="8" w:space="0" w:color="auto"/>
              <w:left w:val="single" w:sz="8" w:space="0" w:color="auto"/>
              <w:bottom w:val="single" w:sz="8" w:space="0" w:color="auto"/>
              <w:right w:val="single" w:sz="8" w:space="0" w:color="auto"/>
            </w:tcBorders>
          </w:tcPr>
          <w:p w14:paraId="29AD1B8B" w14:textId="77777777" w:rsidR="004C618D" w:rsidRPr="00296835" w:rsidRDefault="004C618D" w:rsidP="00843188">
            <w:pPr>
              <w:spacing w:line="360" w:lineRule="auto"/>
              <w:rPr>
                <w:b/>
                <w:bCs/>
                <w:sz w:val="24"/>
                <w:szCs w:val="24"/>
              </w:rPr>
            </w:pPr>
            <w:r w:rsidRPr="00296835">
              <w:rPr>
                <w:rFonts w:eastAsia="Open Sans"/>
                <w:b/>
                <w:bCs/>
                <w:color w:val="FF0000"/>
                <w:sz w:val="24"/>
                <w:szCs w:val="24"/>
              </w:rPr>
              <w:t xml:space="preserve">-2,060 </w:t>
            </w:r>
          </w:p>
        </w:tc>
      </w:tr>
      <w:tr w:rsidR="004C618D" w:rsidRPr="00296835" w14:paraId="48CD6B3D" w14:textId="77777777" w:rsidTr="004559BB">
        <w:trPr>
          <w:trHeight w:val="570"/>
        </w:trPr>
        <w:tc>
          <w:tcPr>
            <w:tcW w:w="4243" w:type="dxa"/>
            <w:tcBorders>
              <w:top w:val="single" w:sz="8" w:space="0" w:color="auto"/>
              <w:left w:val="single" w:sz="8" w:space="0" w:color="auto"/>
              <w:bottom w:val="single" w:sz="8" w:space="0" w:color="auto"/>
              <w:right w:val="single" w:sz="8" w:space="0" w:color="auto"/>
            </w:tcBorders>
          </w:tcPr>
          <w:p w14:paraId="1C37B524" w14:textId="77777777" w:rsidR="004C618D" w:rsidRPr="00296835" w:rsidRDefault="004C618D" w:rsidP="00843188">
            <w:pPr>
              <w:spacing w:line="360" w:lineRule="auto"/>
              <w:rPr>
                <w:sz w:val="24"/>
                <w:szCs w:val="24"/>
              </w:rPr>
            </w:pPr>
            <w:r w:rsidRPr="00296835">
              <w:rPr>
                <w:rFonts w:eastAsia="Open Sans"/>
                <w:b/>
                <w:bCs/>
                <w:color w:val="3C3C3B"/>
                <w:sz w:val="24"/>
                <w:szCs w:val="24"/>
              </w:rPr>
              <w:t>Woman plus two children</w:t>
            </w:r>
            <w:r w:rsidRPr="00296835">
              <w:rPr>
                <w:rFonts w:eastAsia="Open Sans"/>
                <w:color w:val="3C3C3B"/>
                <w:sz w:val="24"/>
                <w:szCs w:val="24"/>
              </w:rPr>
              <w:t xml:space="preserve"> </w:t>
            </w:r>
          </w:p>
        </w:tc>
        <w:tc>
          <w:tcPr>
            <w:tcW w:w="2674" w:type="dxa"/>
            <w:tcBorders>
              <w:top w:val="single" w:sz="8" w:space="0" w:color="auto"/>
              <w:left w:val="single" w:sz="8" w:space="0" w:color="auto"/>
              <w:bottom w:val="single" w:sz="8" w:space="0" w:color="auto"/>
              <w:right w:val="single" w:sz="8" w:space="0" w:color="auto"/>
            </w:tcBorders>
          </w:tcPr>
          <w:p w14:paraId="202CD429" w14:textId="77777777" w:rsidR="004C618D" w:rsidRPr="00296835" w:rsidRDefault="004C618D" w:rsidP="00843188">
            <w:pPr>
              <w:spacing w:line="360" w:lineRule="auto"/>
              <w:rPr>
                <w:sz w:val="24"/>
                <w:szCs w:val="24"/>
              </w:rPr>
            </w:pPr>
            <w:r w:rsidRPr="00296835">
              <w:rPr>
                <w:rFonts w:eastAsia="Open Sans"/>
                <w:sz w:val="24"/>
                <w:szCs w:val="24"/>
              </w:rPr>
              <w:t xml:space="preserve">42.2% </w:t>
            </w:r>
          </w:p>
        </w:tc>
        <w:tc>
          <w:tcPr>
            <w:tcW w:w="2110" w:type="dxa"/>
            <w:tcBorders>
              <w:top w:val="single" w:sz="8" w:space="0" w:color="auto"/>
              <w:left w:val="single" w:sz="8" w:space="0" w:color="auto"/>
              <w:bottom w:val="single" w:sz="8" w:space="0" w:color="auto"/>
              <w:right w:val="single" w:sz="8" w:space="0" w:color="auto"/>
            </w:tcBorders>
          </w:tcPr>
          <w:p w14:paraId="72D3F791" w14:textId="77777777" w:rsidR="004C618D" w:rsidRPr="00296835" w:rsidRDefault="004C618D" w:rsidP="00843188">
            <w:pPr>
              <w:spacing w:line="360" w:lineRule="auto"/>
              <w:rPr>
                <w:b/>
                <w:bCs/>
                <w:sz w:val="24"/>
                <w:szCs w:val="24"/>
              </w:rPr>
            </w:pPr>
            <w:r w:rsidRPr="00296835">
              <w:rPr>
                <w:rFonts w:eastAsia="Open Sans"/>
                <w:b/>
                <w:bCs/>
                <w:color w:val="FF0000"/>
                <w:sz w:val="24"/>
                <w:szCs w:val="24"/>
              </w:rPr>
              <w:t xml:space="preserve">-0.8% </w:t>
            </w:r>
          </w:p>
        </w:tc>
      </w:tr>
      <w:tr w:rsidR="004C618D" w:rsidRPr="00296835" w14:paraId="5533EC32" w14:textId="77777777" w:rsidTr="004559BB">
        <w:trPr>
          <w:trHeight w:val="570"/>
        </w:trPr>
        <w:tc>
          <w:tcPr>
            <w:tcW w:w="4243" w:type="dxa"/>
            <w:tcBorders>
              <w:top w:val="single" w:sz="8" w:space="0" w:color="auto"/>
              <w:left w:val="single" w:sz="8" w:space="0" w:color="auto"/>
              <w:bottom w:val="single" w:sz="8" w:space="0" w:color="auto"/>
              <w:right w:val="single" w:sz="8" w:space="0" w:color="auto"/>
            </w:tcBorders>
          </w:tcPr>
          <w:p w14:paraId="0B97DCDA" w14:textId="77777777" w:rsidR="004C618D" w:rsidRPr="00296835" w:rsidRDefault="004C618D" w:rsidP="00843188">
            <w:pPr>
              <w:spacing w:line="360" w:lineRule="auto"/>
              <w:rPr>
                <w:sz w:val="24"/>
                <w:szCs w:val="24"/>
              </w:rPr>
            </w:pPr>
            <w:r w:rsidRPr="00296835">
              <w:rPr>
                <w:rFonts w:eastAsia="Open Sans"/>
                <w:b/>
                <w:bCs/>
                <w:color w:val="3C3C3B"/>
                <w:sz w:val="24"/>
                <w:szCs w:val="24"/>
              </w:rPr>
              <w:t>Woman plus three children</w:t>
            </w:r>
            <w:r w:rsidRPr="00296835">
              <w:rPr>
                <w:rFonts w:eastAsia="Open Sans"/>
                <w:color w:val="3C3C3B"/>
                <w:sz w:val="24"/>
                <w:szCs w:val="24"/>
              </w:rPr>
              <w:t xml:space="preserve"> </w:t>
            </w:r>
          </w:p>
        </w:tc>
        <w:tc>
          <w:tcPr>
            <w:tcW w:w="2674" w:type="dxa"/>
            <w:tcBorders>
              <w:top w:val="single" w:sz="8" w:space="0" w:color="auto"/>
              <w:left w:val="single" w:sz="8" w:space="0" w:color="auto"/>
              <w:bottom w:val="single" w:sz="8" w:space="0" w:color="auto"/>
              <w:right w:val="single" w:sz="8" w:space="0" w:color="auto"/>
            </w:tcBorders>
          </w:tcPr>
          <w:p w14:paraId="5C005AEE" w14:textId="77777777" w:rsidR="004C618D" w:rsidRPr="00296835" w:rsidRDefault="004C618D" w:rsidP="00843188">
            <w:pPr>
              <w:spacing w:line="360" w:lineRule="auto"/>
              <w:rPr>
                <w:sz w:val="24"/>
                <w:szCs w:val="24"/>
              </w:rPr>
            </w:pPr>
            <w:r w:rsidRPr="00296835">
              <w:rPr>
                <w:rFonts w:eastAsia="Open Sans"/>
                <w:sz w:val="24"/>
                <w:szCs w:val="24"/>
              </w:rPr>
              <w:t>15.3%</w:t>
            </w:r>
          </w:p>
        </w:tc>
        <w:tc>
          <w:tcPr>
            <w:tcW w:w="2110" w:type="dxa"/>
            <w:tcBorders>
              <w:top w:val="single" w:sz="8" w:space="0" w:color="auto"/>
              <w:left w:val="single" w:sz="8" w:space="0" w:color="auto"/>
              <w:bottom w:val="single" w:sz="8" w:space="0" w:color="auto"/>
              <w:right w:val="single" w:sz="8" w:space="0" w:color="auto"/>
            </w:tcBorders>
          </w:tcPr>
          <w:p w14:paraId="14AD3E18" w14:textId="77777777" w:rsidR="004C618D" w:rsidRPr="00296835" w:rsidRDefault="004C618D" w:rsidP="00843188">
            <w:pPr>
              <w:spacing w:line="360" w:lineRule="auto"/>
              <w:rPr>
                <w:b/>
                <w:bCs/>
                <w:sz w:val="24"/>
                <w:szCs w:val="24"/>
              </w:rPr>
            </w:pPr>
            <w:r w:rsidRPr="00296835">
              <w:rPr>
                <w:rFonts w:eastAsia="Open Sans"/>
                <w:b/>
                <w:bCs/>
                <w:color w:val="00B050"/>
                <w:sz w:val="24"/>
                <w:szCs w:val="24"/>
              </w:rPr>
              <w:t xml:space="preserve">+0.2% </w:t>
            </w:r>
          </w:p>
        </w:tc>
      </w:tr>
      <w:tr w:rsidR="004C618D" w:rsidRPr="00296835" w14:paraId="1478F490" w14:textId="77777777" w:rsidTr="004559BB">
        <w:trPr>
          <w:trHeight w:val="570"/>
        </w:trPr>
        <w:tc>
          <w:tcPr>
            <w:tcW w:w="4243" w:type="dxa"/>
            <w:tcBorders>
              <w:top w:val="single" w:sz="8" w:space="0" w:color="auto"/>
              <w:left w:val="single" w:sz="8" w:space="0" w:color="auto"/>
              <w:bottom w:val="single" w:sz="8" w:space="0" w:color="auto"/>
              <w:right w:val="single" w:sz="8" w:space="0" w:color="auto"/>
            </w:tcBorders>
          </w:tcPr>
          <w:p w14:paraId="43F90CF6" w14:textId="77777777" w:rsidR="004C618D" w:rsidRPr="00296835" w:rsidRDefault="004C618D" w:rsidP="00843188">
            <w:pPr>
              <w:spacing w:line="360" w:lineRule="auto"/>
              <w:rPr>
                <w:sz w:val="24"/>
                <w:szCs w:val="24"/>
              </w:rPr>
            </w:pPr>
            <w:r w:rsidRPr="00296835">
              <w:rPr>
                <w:rFonts w:eastAsia="Open Sans"/>
                <w:b/>
                <w:bCs/>
                <w:color w:val="3C3C3B"/>
                <w:sz w:val="24"/>
                <w:szCs w:val="24"/>
              </w:rPr>
              <w:t>No recourse to public funds</w:t>
            </w:r>
            <w:r w:rsidRPr="00296835">
              <w:rPr>
                <w:rFonts w:eastAsia="Open Sans"/>
                <w:color w:val="3C3C3B"/>
                <w:sz w:val="24"/>
                <w:szCs w:val="24"/>
              </w:rPr>
              <w:t xml:space="preserve"> </w:t>
            </w:r>
          </w:p>
        </w:tc>
        <w:tc>
          <w:tcPr>
            <w:tcW w:w="2674" w:type="dxa"/>
            <w:tcBorders>
              <w:top w:val="single" w:sz="8" w:space="0" w:color="auto"/>
              <w:left w:val="single" w:sz="8" w:space="0" w:color="auto"/>
              <w:bottom w:val="single" w:sz="8" w:space="0" w:color="auto"/>
              <w:right w:val="single" w:sz="8" w:space="0" w:color="auto"/>
            </w:tcBorders>
          </w:tcPr>
          <w:p w14:paraId="44730831" w14:textId="77777777" w:rsidR="004C618D" w:rsidRPr="00296835" w:rsidRDefault="004C618D" w:rsidP="00843188">
            <w:pPr>
              <w:spacing w:line="360" w:lineRule="auto"/>
              <w:rPr>
                <w:sz w:val="24"/>
                <w:szCs w:val="24"/>
              </w:rPr>
            </w:pPr>
            <w:r w:rsidRPr="00296835">
              <w:rPr>
                <w:rFonts w:eastAsia="Open Sans"/>
                <w:sz w:val="24"/>
                <w:szCs w:val="24"/>
              </w:rPr>
              <w:t xml:space="preserve">6.3% </w:t>
            </w:r>
          </w:p>
        </w:tc>
        <w:tc>
          <w:tcPr>
            <w:tcW w:w="2110" w:type="dxa"/>
            <w:tcBorders>
              <w:top w:val="single" w:sz="8" w:space="0" w:color="auto"/>
              <w:left w:val="single" w:sz="8" w:space="0" w:color="auto"/>
              <w:bottom w:val="single" w:sz="8" w:space="0" w:color="auto"/>
              <w:right w:val="single" w:sz="8" w:space="0" w:color="auto"/>
            </w:tcBorders>
          </w:tcPr>
          <w:p w14:paraId="0C0E1CF1" w14:textId="77777777" w:rsidR="004C618D" w:rsidRPr="00296835" w:rsidRDefault="004C618D" w:rsidP="00843188">
            <w:pPr>
              <w:spacing w:line="360" w:lineRule="auto"/>
              <w:rPr>
                <w:b/>
                <w:bCs/>
                <w:sz w:val="24"/>
                <w:szCs w:val="24"/>
              </w:rPr>
            </w:pPr>
            <w:r w:rsidRPr="00296835">
              <w:rPr>
                <w:rFonts w:eastAsia="Open Sans"/>
                <w:b/>
                <w:bCs/>
                <w:color w:val="00B050"/>
                <w:sz w:val="24"/>
                <w:szCs w:val="24"/>
              </w:rPr>
              <w:t xml:space="preserve">+2.3% </w:t>
            </w:r>
          </w:p>
        </w:tc>
      </w:tr>
      <w:tr w:rsidR="004C618D" w:rsidRPr="00296835" w14:paraId="6449A1CA" w14:textId="77777777" w:rsidTr="004559BB">
        <w:trPr>
          <w:trHeight w:val="570"/>
        </w:trPr>
        <w:tc>
          <w:tcPr>
            <w:tcW w:w="4243" w:type="dxa"/>
            <w:tcBorders>
              <w:top w:val="single" w:sz="8" w:space="0" w:color="auto"/>
              <w:left w:val="single" w:sz="8" w:space="0" w:color="auto"/>
              <w:bottom w:val="single" w:sz="8" w:space="0" w:color="auto"/>
              <w:right w:val="single" w:sz="8" w:space="0" w:color="auto"/>
            </w:tcBorders>
          </w:tcPr>
          <w:p w14:paraId="7F4AF5D3" w14:textId="77777777" w:rsidR="004C618D" w:rsidRPr="00296835" w:rsidRDefault="004C618D" w:rsidP="00843188">
            <w:pPr>
              <w:spacing w:line="360" w:lineRule="auto"/>
              <w:rPr>
                <w:sz w:val="24"/>
                <w:szCs w:val="24"/>
              </w:rPr>
            </w:pPr>
            <w:r w:rsidRPr="00296835">
              <w:rPr>
                <w:rFonts w:eastAsia="Open Sans"/>
                <w:b/>
                <w:bCs/>
                <w:color w:val="3C3C3B"/>
                <w:sz w:val="24"/>
                <w:szCs w:val="24"/>
              </w:rPr>
              <w:t>Full wheelchair access</w:t>
            </w:r>
            <w:r w:rsidRPr="00296835">
              <w:rPr>
                <w:rFonts w:eastAsia="Open Sans"/>
                <w:color w:val="3C3C3B"/>
                <w:sz w:val="24"/>
                <w:szCs w:val="24"/>
              </w:rPr>
              <w:t xml:space="preserve"> </w:t>
            </w:r>
          </w:p>
        </w:tc>
        <w:tc>
          <w:tcPr>
            <w:tcW w:w="2674" w:type="dxa"/>
            <w:tcBorders>
              <w:top w:val="single" w:sz="8" w:space="0" w:color="auto"/>
              <w:left w:val="single" w:sz="8" w:space="0" w:color="auto"/>
              <w:bottom w:val="single" w:sz="8" w:space="0" w:color="auto"/>
              <w:right w:val="single" w:sz="8" w:space="0" w:color="auto"/>
            </w:tcBorders>
          </w:tcPr>
          <w:p w14:paraId="79C5A4B9" w14:textId="77777777" w:rsidR="004C618D" w:rsidRPr="00296835" w:rsidRDefault="004C618D" w:rsidP="00843188">
            <w:pPr>
              <w:spacing w:line="360" w:lineRule="auto"/>
              <w:rPr>
                <w:sz w:val="24"/>
                <w:szCs w:val="24"/>
              </w:rPr>
            </w:pPr>
            <w:r w:rsidRPr="00296835">
              <w:rPr>
                <w:rFonts w:eastAsia="Open Sans"/>
                <w:sz w:val="24"/>
                <w:szCs w:val="24"/>
              </w:rPr>
              <w:t xml:space="preserve">1.4% </w:t>
            </w:r>
          </w:p>
        </w:tc>
        <w:tc>
          <w:tcPr>
            <w:tcW w:w="2110" w:type="dxa"/>
            <w:tcBorders>
              <w:top w:val="single" w:sz="8" w:space="0" w:color="auto"/>
              <w:left w:val="single" w:sz="8" w:space="0" w:color="auto"/>
              <w:bottom w:val="single" w:sz="8" w:space="0" w:color="auto"/>
              <w:right w:val="single" w:sz="8" w:space="0" w:color="auto"/>
            </w:tcBorders>
          </w:tcPr>
          <w:p w14:paraId="2E4D3DD3" w14:textId="77777777" w:rsidR="004C618D" w:rsidRPr="00296835" w:rsidRDefault="004C618D" w:rsidP="00843188">
            <w:pPr>
              <w:spacing w:line="360" w:lineRule="auto"/>
              <w:rPr>
                <w:b/>
                <w:bCs/>
                <w:sz w:val="24"/>
                <w:szCs w:val="24"/>
              </w:rPr>
            </w:pPr>
            <w:r w:rsidRPr="00296835">
              <w:rPr>
                <w:rFonts w:eastAsia="Open Sans"/>
                <w:b/>
                <w:bCs/>
                <w:color w:val="00B050"/>
                <w:sz w:val="24"/>
                <w:szCs w:val="24"/>
              </w:rPr>
              <w:t>+0.5%</w:t>
            </w:r>
          </w:p>
        </w:tc>
      </w:tr>
      <w:tr w:rsidR="004C618D" w:rsidRPr="00296835" w14:paraId="79B115E9" w14:textId="77777777" w:rsidTr="004559BB">
        <w:trPr>
          <w:trHeight w:val="585"/>
        </w:trPr>
        <w:tc>
          <w:tcPr>
            <w:tcW w:w="4243" w:type="dxa"/>
            <w:tcBorders>
              <w:top w:val="single" w:sz="8" w:space="0" w:color="auto"/>
              <w:left w:val="single" w:sz="8" w:space="0" w:color="auto"/>
              <w:bottom w:val="single" w:sz="8" w:space="0" w:color="auto"/>
              <w:right w:val="single" w:sz="8" w:space="0" w:color="auto"/>
            </w:tcBorders>
          </w:tcPr>
          <w:p w14:paraId="77D0AFED" w14:textId="77777777" w:rsidR="004C618D" w:rsidRPr="00296835" w:rsidRDefault="004C618D" w:rsidP="00843188">
            <w:pPr>
              <w:spacing w:line="360" w:lineRule="auto"/>
              <w:rPr>
                <w:sz w:val="24"/>
                <w:szCs w:val="24"/>
              </w:rPr>
            </w:pPr>
            <w:r w:rsidRPr="00296835">
              <w:rPr>
                <w:rFonts w:eastAsia="Open Sans"/>
                <w:b/>
                <w:bCs/>
                <w:color w:val="3C3C3B"/>
                <w:sz w:val="24"/>
                <w:szCs w:val="24"/>
              </w:rPr>
              <w:t>Person with limited mobility</w:t>
            </w:r>
            <w:r w:rsidRPr="00296835">
              <w:rPr>
                <w:rFonts w:eastAsia="Open Sans"/>
                <w:color w:val="3C3C3B"/>
                <w:sz w:val="24"/>
                <w:szCs w:val="24"/>
              </w:rPr>
              <w:t xml:space="preserve"> </w:t>
            </w:r>
          </w:p>
        </w:tc>
        <w:tc>
          <w:tcPr>
            <w:tcW w:w="2674" w:type="dxa"/>
            <w:tcBorders>
              <w:top w:val="single" w:sz="8" w:space="0" w:color="auto"/>
              <w:left w:val="single" w:sz="8" w:space="0" w:color="auto"/>
              <w:bottom w:val="single" w:sz="8" w:space="0" w:color="auto"/>
              <w:right w:val="single" w:sz="8" w:space="0" w:color="auto"/>
            </w:tcBorders>
          </w:tcPr>
          <w:p w14:paraId="1BFA065E" w14:textId="77777777" w:rsidR="004C618D" w:rsidRPr="00296835" w:rsidRDefault="004C618D" w:rsidP="00843188">
            <w:pPr>
              <w:spacing w:line="360" w:lineRule="auto"/>
              <w:rPr>
                <w:sz w:val="24"/>
                <w:szCs w:val="24"/>
              </w:rPr>
            </w:pPr>
            <w:r w:rsidRPr="00296835">
              <w:rPr>
                <w:rFonts w:eastAsia="Open Sans"/>
                <w:sz w:val="24"/>
                <w:szCs w:val="24"/>
              </w:rPr>
              <w:t xml:space="preserve">1.2% </w:t>
            </w:r>
          </w:p>
        </w:tc>
        <w:tc>
          <w:tcPr>
            <w:tcW w:w="2110" w:type="dxa"/>
            <w:tcBorders>
              <w:top w:val="single" w:sz="8" w:space="0" w:color="auto"/>
              <w:left w:val="single" w:sz="8" w:space="0" w:color="auto"/>
              <w:bottom w:val="single" w:sz="8" w:space="0" w:color="auto"/>
              <w:right w:val="single" w:sz="8" w:space="0" w:color="auto"/>
            </w:tcBorders>
          </w:tcPr>
          <w:p w14:paraId="61D313F2" w14:textId="77777777" w:rsidR="004C618D" w:rsidRPr="00296835" w:rsidRDefault="004C618D" w:rsidP="00843188">
            <w:pPr>
              <w:spacing w:line="360" w:lineRule="auto"/>
              <w:rPr>
                <w:b/>
                <w:bCs/>
                <w:color w:val="D6A300"/>
                <w:sz w:val="24"/>
                <w:szCs w:val="24"/>
              </w:rPr>
            </w:pPr>
            <w:r w:rsidRPr="00296835">
              <w:rPr>
                <w:rFonts w:eastAsia="Open Sans"/>
                <w:b/>
                <w:bCs/>
                <w:color w:val="D6A300"/>
                <w:sz w:val="24"/>
                <w:szCs w:val="24"/>
              </w:rPr>
              <w:t>0.0%</w:t>
            </w:r>
          </w:p>
        </w:tc>
      </w:tr>
    </w:tbl>
    <w:p w14:paraId="3B0ED379" w14:textId="2DB93D25" w:rsidR="00296835" w:rsidRPr="00CE69B3" w:rsidRDefault="00296835" w:rsidP="00843188">
      <w:pPr>
        <w:pStyle w:val="Heading3"/>
        <w:spacing w:line="360" w:lineRule="auto"/>
      </w:pPr>
    </w:p>
    <w:tbl>
      <w:tblPr>
        <w:tblW w:w="9026" w:type="dxa"/>
        <w:tblLayout w:type="fixed"/>
        <w:tblLook w:val="01E0" w:firstRow="1" w:lastRow="1" w:firstColumn="1" w:lastColumn="1" w:noHBand="0" w:noVBand="0"/>
        <w:tblCaption w:val="Table 2.6: Community-based services with specialist support workers, May 2021 (Routes to Support)"/>
        <w:tblDescription w:val="This table shows the data for the number of community-based services with specialist support workers, and the change since 2020. &#10;Mental health support needs: 29, -1 since 2020. &#10;Drug use support needs: 16, -2 since 2020.&#10;Alcohol use support needs: 15, -2 since 2020. "/>
      </w:tblPr>
      <w:tblGrid>
        <w:gridCol w:w="3755"/>
        <w:gridCol w:w="1606"/>
        <w:gridCol w:w="1719"/>
        <w:gridCol w:w="1946"/>
      </w:tblGrid>
      <w:tr w:rsidR="004C618D" w:rsidRPr="00CE69B3" w14:paraId="6CB2B9AC" w14:textId="77777777" w:rsidTr="004559BB">
        <w:trPr>
          <w:trHeight w:val="795"/>
        </w:trPr>
        <w:tc>
          <w:tcPr>
            <w:tcW w:w="9026" w:type="dxa"/>
            <w:gridSpan w:val="4"/>
            <w:tcBorders>
              <w:top w:val="single" w:sz="6" w:space="0" w:color="auto"/>
              <w:left w:val="single" w:sz="6" w:space="0" w:color="auto"/>
              <w:bottom w:val="single" w:sz="6" w:space="0" w:color="auto"/>
              <w:right w:val="single" w:sz="6" w:space="0" w:color="auto"/>
            </w:tcBorders>
            <w:shd w:val="clear" w:color="auto" w:fill="B6006C" w:themeFill="accent1"/>
          </w:tcPr>
          <w:p w14:paraId="084F7E73" w14:textId="77777777" w:rsidR="004C618D" w:rsidRPr="00CE69B3" w:rsidRDefault="004C618D" w:rsidP="00843188">
            <w:pPr>
              <w:spacing w:line="360" w:lineRule="auto"/>
              <w:rPr>
                <w:rFonts w:eastAsia="Open Sans"/>
                <w:color w:val="FFFFFF" w:themeColor="background1"/>
              </w:rPr>
            </w:pPr>
            <w:r w:rsidRPr="00CE69B3">
              <w:rPr>
                <w:rFonts w:eastAsia="Open Sans"/>
                <w:b/>
                <w:bCs/>
                <w:color w:val="FFFFFF" w:themeColor="background1"/>
              </w:rPr>
              <w:t xml:space="preserve">Table 2.6: </w:t>
            </w:r>
            <w:r w:rsidRPr="00CE69B3">
              <w:rPr>
                <w:rFonts w:eastAsia="Open Sans"/>
                <w:color w:val="FFFFFF" w:themeColor="background1"/>
              </w:rPr>
              <w:t>Community-based services with specialist support workers, May 2021 (Routes to Support)</w:t>
            </w:r>
          </w:p>
        </w:tc>
      </w:tr>
      <w:tr w:rsidR="004C618D" w:rsidRPr="00CE69B3" w14:paraId="21F539DE" w14:textId="77777777" w:rsidTr="004559BB">
        <w:trPr>
          <w:trHeight w:val="795"/>
        </w:trPr>
        <w:tc>
          <w:tcPr>
            <w:tcW w:w="3755" w:type="dxa"/>
            <w:tcBorders>
              <w:top w:val="single" w:sz="6" w:space="0" w:color="auto"/>
              <w:left w:val="single" w:sz="6" w:space="0" w:color="auto"/>
              <w:bottom w:val="single" w:sz="6" w:space="0" w:color="auto"/>
              <w:right w:val="single" w:sz="6" w:space="0" w:color="auto"/>
            </w:tcBorders>
            <w:shd w:val="clear" w:color="auto" w:fill="F2F2F2" w:themeFill="background2"/>
          </w:tcPr>
          <w:p w14:paraId="1F89E8A8" w14:textId="77777777" w:rsidR="004C618D" w:rsidRPr="00CE69B3" w:rsidRDefault="004C618D" w:rsidP="00843188">
            <w:pPr>
              <w:spacing w:before="243" w:after="0" w:line="360" w:lineRule="auto"/>
              <w:ind w:left="77"/>
              <w:rPr>
                <w:rFonts w:eastAsia="Open Sans"/>
                <w:color w:val="3C3C3B"/>
              </w:rPr>
            </w:pPr>
            <w:r w:rsidRPr="00CE69B3">
              <w:rPr>
                <w:rFonts w:eastAsia="Open Sans"/>
                <w:b/>
                <w:bCs/>
                <w:color w:val="3C3C3B"/>
              </w:rPr>
              <w:t>Specialist worker type</w:t>
            </w:r>
          </w:p>
        </w:tc>
        <w:tc>
          <w:tcPr>
            <w:tcW w:w="1606" w:type="dxa"/>
            <w:tcBorders>
              <w:top w:val="single" w:sz="6" w:space="0" w:color="auto"/>
              <w:bottom w:val="single" w:sz="6" w:space="0" w:color="auto"/>
              <w:right w:val="single" w:sz="6" w:space="0" w:color="auto"/>
            </w:tcBorders>
            <w:shd w:val="clear" w:color="auto" w:fill="F2F2F2" w:themeFill="background2"/>
          </w:tcPr>
          <w:p w14:paraId="08AF4189" w14:textId="77777777" w:rsidR="004C618D" w:rsidRPr="00CE69B3" w:rsidRDefault="004C618D" w:rsidP="00843188">
            <w:pPr>
              <w:spacing w:before="10" w:after="0" w:line="360" w:lineRule="auto"/>
              <w:ind w:left="90" w:right="95"/>
              <w:rPr>
                <w:rFonts w:eastAsia="Open Sans"/>
                <w:color w:val="3C3C3B"/>
              </w:rPr>
            </w:pPr>
            <w:r w:rsidRPr="00CE69B3">
              <w:rPr>
                <w:rFonts w:eastAsia="Open Sans"/>
                <w:b/>
                <w:bCs/>
                <w:color w:val="3C3C3B"/>
              </w:rPr>
              <w:t>Mental health support needs</w:t>
            </w:r>
          </w:p>
        </w:tc>
        <w:tc>
          <w:tcPr>
            <w:tcW w:w="1719" w:type="dxa"/>
            <w:tcBorders>
              <w:top w:val="single" w:sz="6" w:space="0" w:color="auto"/>
              <w:bottom w:val="single" w:sz="6" w:space="0" w:color="auto"/>
              <w:right w:val="single" w:sz="6" w:space="0" w:color="auto"/>
            </w:tcBorders>
            <w:shd w:val="clear" w:color="auto" w:fill="F2F2F2" w:themeFill="background2"/>
          </w:tcPr>
          <w:p w14:paraId="4671E9B4" w14:textId="77777777" w:rsidR="004C618D" w:rsidRPr="00CE69B3" w:rsidRDefault="004C618D" w:rsidP="00843188">
            <w:pPr>
              <w:spacing w:after="0" w:line="360" w:lineRule="auto"/>
              <w:ind w:left="89"/>
              <w:rPr>
                <w:rFonts w:eastAsia="Open Sans"/>
                <w:color w:val="3C3C3B"/>
              </w:rPr>
            </w:pPr>
            <w:r w:rsidRPr="00CE69B3">
              <w:rPr>
                <w:rFonts w:eastAsia="Open Sans"/>
                <w:b/>
                <w:bCs/>
                <w:color w:val="3C3C3B"/>
              </w:rPr>
              <w:t>Drug use support needs</w:t>
            </w:r>
          </w:p>
        </w:tc>
        <w:tc>
          <w:tcPr>
            <w:tcW w:w="1946" w:type="dxa"/>
            <w:tcBorders>
              <w:top w:val="single" w:sz="6" w:space="0" w:color="auto"/>
              <w:bottom w:val="single" w:sz="6" w:space="0" w:color="auto"/>
              <w:right w:val="single" w:sz="6" w:space="0" w:color="auto"/>
            </w:tcBorders>
            <w:shd w:val="clear" w:color="auto" w:fill="F2F2F2" w:themeFill="background2"/>
          </w:tcPr>
          <w:p w14:paraId="1B1F7C6E" w14:textId="77777777" w:rsidR="004C618D" w:rsidRPr="00CE69B3" w:rsidRDefault="004C618D" w:rsidP="00843188">
            <w:pPr>
              <w:spacing w:before="3" w:after="0" w:line="360" w:lineRule="auto"/>
              <w:ind w:left="90"/>
              <w:rPr>
                <w:rFonts w:eastAsia="Open Sans"/>
                <w:color w:val="3C3C3B"/>
              </w:rPr>
            </w:pPr>
            <w:r w:rsidRPr="00CE69B3">
              <w:rPr>
                <w:rFonts w:eastAsia="Open Sans"/>
                <w:b/>
                <w:bCs/>
                <w:color w:val="3C3C3B"/>
              </w:rPr>
              <w:t>Alcohol use support needs</w:t>
            </w:r>
          </w:p>
        </w:tc>
      </w:tr>
      <w:tr w:rsidR="004C618D" w:rsidRPr="00CE69B3" w14:paraId="4AC6BEA8" w14:textId="77777777" w:rsidTr="004559BB">
        <w:trPr>
          <w:trHeight w:val="510"/>
        </w:trPr>
        <w:tc>
          <w:tcPr>
            <w:tcW w:w="3755" w:type="dxa"/>
            <w:tcBorders>
              <w:left w:val="single" w:sz="6" w:space="0" w:color="auto"/>
              <w:bottom w:val="single" w:sz="6" w:space="0" w:color="auto"/>
              <w:right w:val="single" w:sz="6" w:space="0" w:color="auto"/>
            </w:tcBorders>
          </w:tcPr>
          <w:p w14:paraId="57B9AC13" w14:textId="77777777" w:rsidR="004C618D" w:rsidRPr="00CE69B3" w:rsidRDefault="004C618D" w:rsidP="00843188">
            <w:pPr>
              <w:spacing w:before="110" w:after="0" w:line="360" w:lineRule="auto"/>
              <w:ind w:left="77"/>
              <w:rPr>
                <w:rFonts w:eastAsia="Open Sans"/>
                <w:color w:val="3C3C3B"/>
              </w:rPr>
            </w:pPr>
            <w:r w:rsidRPr="00CE69B3">
              <w:rPr>
                <w:rFonts w:eastAsia="Open Sans"/>
                <w:b/>
                <w:bCs/>
                <w:color w:val="3C3C3B"/>
              </w:rPr>
              <w:t>Number of community-based services</w:t>
            </w:r>
          </w:p>
        </w:tc>
        <w:tc>
          <w:tcPr>
            <w:tcW w:w="1606" w:type="dxa"/>
            <w:tcBorders>
              <w:bottom w:val="single" w:sz="6" w:space="0" w:color="auto"/>
              <w:right w:val="single" w:sz="6" w:space="0" w:color="auto"/>
            </w:tcBorders>
          </w:tcPr>
          <w:p w14:paraId="090B381C" w14:textId="77777777" w:rsidR="004C618D" w:rsidRPr="00CE69B3" w:rsidRDefault="004C618D" w:rsidP="00843188">
            <w:pPr>
              <w:spacing w:before="110" w:after="0" w:line="360" w:lineRule="auto"/>
              <w:ind w:left="90"/>
              <w:rPr>
                <w:rFonts w:eastAsia="Open Sans"/>
                <w:color w:val="3C3C3B"/>
              </w:rPr>
            </w:pPr>
            <w:r w:rsidRPr="00CE69B3">
              <w:t>29</w:t>
            </w:r>
          </w:p>
        </w:tc>
        <w:tc>
          <w:tcPr>
            <w:tcW w:w="1719" w:type="dxa"/>
            <w:tcBorders>
              <w:bottom w:val="single" w:sz="6" w:space="0" w:color="auto"/>
              <w:right w:val="single" w:sz="6" w:space="0" w:color="auto"/>
            </w:tcBorders>
          </w:tcPr>
          <w:p w14:paraId="0E745088" w14:textId="77777777" w:rsidR="004C618D" w:rsidRPr="00CE69B3" w:rsidRDefault="004C618D" w:rsidP="00843188">
            <w:pPr>
              <w:spacing w:before="110" w:after="0" w:line="360" w:lineRule="auto"/>
              <w:ind w:left="90"/>
              <w:rPr>
                <w:rFonts w:eastAsia="Open Sans"/>
                <w:color w:val="3C3C3B"/>
              </w:rPr>
            </w:pPr>
            <w:r w:rsidRPr="00CE69B3">
              <w:t>16</w:t>
            </w:r>
          </w:p>
        </w:tc>
        <w:tc>
          <w:tcPr>
            <w:tcW w:w="1946" w:type="dxa"/>
            <w:tcBorders>
              <w:bottom w:val="single" w:sz="6" w:space="0" w:color="auto"/>
              <w:right w:val="single" w:sz="6" w:space="0" w:color="auto"/>
            </w:tcBorders>
          </w:tcPr>
          <w:p w14:paraId="1F423A64" w14:textId="77777777" w:rsidR="004C618D" w:rsidRPr="00CE69B3" w:rsidRDefault="004C618D" w:rsidP="00843188">
            <w:pPr>
              <w:spacing w:before="110" w:after="0" w:line="360" w:lineRule="auto"/>
              <w:ind w:left="203"/>
              <w:rPr>
                <w:rFonts w:eastAsia="Open Sans"/>
                <w:color w:val="3C3C3B"/>
              </w:rPr>
            </w:pPr>
            <w:r w:rsidRPr="00CE69B3">
              <w:t>15</w:t>
            </w:r>
          </w:p>
        </w:tc>
      </w:tr>
      <w:tr w:rsidR="004C618D" w:rsidRPr="00CE69B3" w14:paraId="34EDAEB9" w14:textId="77777777" w:rsidTr="004559BB">
        <w:trPr>
          <w:trHeight w:val="510"/>
        </w:trPr>
        <w:tc>
          <w:tcPr>
            <w:tcW w:w="3755" w:type="dxa"/>
            <w:tcBorders>
              <w:left w:val="single" w:sz="6" w:space="0" w:color="auto"/>
              <w:bottom w:val="single" w:sz="6" w:space="0" w:color="auto"/>
              <w:right w:val="single" w:sz="6" w:space="0" w:color="auto"/>
            </w:tcBorders>
          </w:tcPr>
          <w:p w14:paraId="458D12F0" w14:textId="77777777" w:rsidR="004C618D" w:rsidRPr="00CE69B3" w:rsidRDefault="004C618D" w:rsidP="00843188">
            <w:pPr>
              <w:spacing w:before="117" w:after="0" w:line="360" w:lineRule="auto"/>
              <w:ind w:left="77"/>
              <w:rPr>
                <w:rFonts w:eastAsia="Open Sans"/>
                <w:color w:val="3C3C3B"/>
              </w:rPr>
            </w:pPr>
            <w:r w:rsidRPr="00CE69B3">
              <w:rPr>
                <w:rFonts w:eastAsia="Open Sans"/>
                <w:b/>
                <w:bCs/>
                <w:color w:val="3C3C3B"/>
              </w:rPr>
              <w:t>Change from 2020</w:t>
            </w:r>
          </w:p>
        </w:tc>
        <w:tc>
          <w:tcPr>
            <w:tcW w:w="1606" w:type="dxa"/>
            <w:tcBorders>
              <w:bottom w:val="single" w:sz="6" w:space="0" w:color="auto"/>
              <w:right w:val="single" w:sz="6" w:space="0" w:color="auto"/>
            </w:tcBorders>
          </w:tcPr>
          <w:p w14:paraId="501C6E35" w14:textId="77777777" w:rsidR="004C618D" w:rsidRPr="00296835" w:rsidRDefault="004C618D" w:rsidP="00843188">
            <w:pPr>
              <w:spacing w:before="117" w:after="0" w:line="360" w:lineRule="auto"/>
              <w:ind w:left="90"/>
              <w:rPr>
                <w:rFonts w:eastAsia="Open Sans"/>
                <w:b/>
                <w:bCs/>
                <w:color w:val="FF0000"/>
              </w:rPr>
            </w:pPr>
            <w:r w:rsidRPr="00296835">
              <w:rPr>
                <w:b/>
                <w:bCs/>
                <w:color w:val="FF0000"/>
              </w:rPr>
              <w:t>-1</w:t>
            </w:r>
          </w:p>
        </w:tc>
        <w:tc>
          <w:tcPr>
            <w:tcW w:w="1719" w:type="dxa"/>
            <w:tcBorders>
              <w:bottom w:val="single" w:sz="6" w:space="0" w:color="auto"/>
              <w:right w:val="single" w:sz="6" w:space="0" w:color="auto"/>
            </w:tcBorders>
          </w:tcPr>
          <w:p w14:paraId="6DBCCC1B" w14:textId="77777777" w:rsidR="004C618D" w:rsidRPr="00296835" w:rsidRDefault="004C618D" w:rsidP="00843188">
            <w:pPr>
              <w:spacing w:before="117" w:after="0" w:line="360" w:lineRule="auto"/>
              <w:ind w:left="90"/>
              <w:rPr>
                <w:rFonts w:eastAsia="Open Sans"/>
                <w:b/>
                <w:bCs/>
                <w:color w:val="FF0000"/>
              </w:rPr>
            </w:pPr>
            <w:r w:rsidRPr="00296835">
              <w:rPr>
                <w:b/>
                <w:bCs/>
                <w:color w:val="FF0000"/>
              </w:rPr>
              <w:t>-2</w:t>
            </w:r>
          </w:p>
        </w:tc>
        <w:tc>
          <w:tcPr>
            <w:tcW w:w="1946" w:type="dxa"/>
            <w:tcBorders>
              <w:bottom w:val="single" w:sz="6" w:space="0" w:color="auto"/>
              <w:right w:val="single" w:sz="6" w:space="0" w:color="auto"/>
            </w:tcBorders>
          </w:tcPr>
          <w:p w14:paraId="7EEF1460" w14:textId="77777777" w:rsidR="004C618D" w:rsidRPr="00296835" w:rsidRDefault="004C618D" w:rsidP="00843188">
            <w:pPr>
              <w:spacing w:before="117" w:after="0" w:line="360" w:lineRule="auto"/>
              <w:ind w:left="90"/>
              <w:rPr>
                <w:rFonts w:eastAsia="Open Sans"/>
                <w:b/>
                <w:bCs/>
                <w:color w:val="FF0000"/>
              </w:rPr>
            </w:pPr>
            <w:r w:rsidRPr="00296835">
              <w:rPr>
                <w:b/>
                <w:bCs/>
                <w:color w:val="FF0000"/>
              </w:rPr>
              <w:t>-2</w:t>
            </w:r>
          </w:p>
        </w:tc>
      </w:tr>
    </w:tbl>
    <w:p w14:paraId="1D54AED3" w14:textId="77777777" w:rsidR="004C618D" w:rsidRPr="00CE69B3" w:rsidRDefault="004C618D" w:rsidP="00843188">
      <w:pPr>
        <w:spacing w:line="360" w:lineRule="auto"/>
        <w:rPr>
          <w:rFonts w:eastAsia="Open Sans"/>
        </w:rPr>
      </w:pPr>
    </w:p>
    <w:tbl>
      <w:tblPr>
        <w:tblW w:w="9026" w:type="dxa"/>
        <w:tblLayout w:type="fixed"/>
        <w:tblLook w:val="01E0" w:firstRow="1" w:lastRow="1" w:firstColumn="1" w:lastColumn="1" w:noHBand="0" w:noVBand="0"/>
        <w:tblCaption w:val="Table 2.7: Refuges with specialist support workers, May 2021 (Routes to Support)"/>
        <w:tblDescription w:val="This table shows the data for the number of refuge services with specialist support workers, and the change since 2020. &#10;Mental health support needs: 39, -1 since 2020. &#10;Drug use support needs: 25, -1 since 2020.&#10;Alcohol use support needs: 25, -1 since 2020. "/>
      </w:tblPr>
      <w:tblGrid>
        <w:gridCol w:w="3783"/>
        <w:gridCol w:w="1617"/>
        <w:gridCol w:w="1617"/>
        <w:gridCol w:w="2009"/>
      </w:tblGrid>
      <w:tr w:rsidR="004C618D" w:rsidRPr="00CE69B3" w14:paraId="6874E1DD" w14:textId="77777777" w:rsidTr="004559BB">
        <w:trPr>
          <w:trHeight w:val="705"/>
        </w:trPr>
        <w:tc>
          <w:tcPr>
            <w:tcW w:w="9026" w:type="dxa"/>
            <w:gridSpan w:val="4"/>
            <w:tcBorders>
              <w:top w:val="single" w:sz="6" w:space="0" w:color="auto"/>
              <w:left w:val="single" w:sz="6" w:space="0" w:color="auto"/>
              <w:bottom w:val="single" w:sz="6" w:space="0" w:color="auto"/>
              <w:right w:val="single" w:sz="6" w:space="0" w:color="auto"/>
            </w:tcBorders>
            <w:shd w:val="clear" w:color="auto" w:fill="B6006C" w:themeFill="accent1"/>
          </w:tcPr>
          <w:p w14:paraId="54C3904B" w14:textId="77777777" w:rsidR="004C618D" w:rsidRPr="00CE69B3" w:rsidRDefault="004C618D" w:rsidP="00843188">
            <w:pPr>
              <w:spacing w:line="360" w:lineRule="auto"/>
              <w:rPr>
                <w:rFonts w:eastAsia="Open Sans"/>
                <w:color w:val="FFFFFF" w:themeColor="background1"/>
              </w:rPr>
            </w:pPr>
            <w:r w:rsidRPr="00CE69B3">
              <w:rPr>
                <w:rFonts w:eastAsia="Open Sans"/>
                <w:b/>
                <w:bCs/>
                <w:color w:val="FFFFFF" w:themeColor="background1"/>
              </w:rPr>
              <w:lastRenderedPageBreak/>
              <w:t xml:space="preserve">Table 2.7: </w:t>
            </w:r>
            <w:r w:rsidRPr="00CE69B3">
              <w:rPr>
                <w:rFonts w:eastAsia="Open Sans"/>
                <w:color w:val="FFFFFF" w:themeColor="background1"/>
              </w:rPr>
              <w:t>Refuges with specialist support workers, May 2021 (Routes to Support)</w:t>
            </w:r>
          </w:p>
          <w:p w14:paraId="6D837D90" w14:textId="77777777" w:rsidR="004C618D" w:rsidRPr="00CE69B3" w:rsidRDefault="004C618D" w:rsidP="00843188">
            <w:pPr>
              <w:spacing w:before="3" w:after="0" w:line="360" w:lineRule="auto"/>
              <w:ind w:left="90"/>
              <w:rPr>
                <w:rFonts w:eastAsia="Open Sans"/>
                <w:b/>
                <w:bCs/>
                <w:color w:val="FFFFFF" w:themeColor="background1"/>
              </w:rPr>
            </w:pPr>
          </w:p>
        </w:tc>
      </w:tr>
      <w:tr w:rsidR="004C618D" w:rsidRPr="00CE69B3" w14:paraId="016DB658" w14:textId="77777777" w:rsidTr="004559BB">
        <w:trPr>
          <w:trHeight w:val="705"/>
        </w:trPr>
        <w:tc>
          <w:tcPr>
            <w:tcW w:w="3783" w:type="dxa"/>
            <w:tcBorders>
              <w:top w:val="single" w:sz="6" w:space="0" w:color="auto"/>
              <w:left w:val="single" w:sz="6" w:space="0" w:color="auto"/>
              <w:bottom w:val="single" w:sz="6" w:space="0" w:color="auto"/>
              <w:right w:val="single" w:sz="6" w:space="0" w:color="auto"/>
            </w:tcBorders>
            <w:shd w:val="clear" w:color="auto" w:fill="F2F2F2" w:themeFill="background2"/>
          </w:tcPr>
          <w:p w14:paraId="6709D27E" w14:textId="77777777" w:rsidR="004C618D" w:rsidRPr="00CE69B3" w:rsidRDefault="004C618D" w:rsidP="00843188">
            <w:pPr>
              <w:spacing w:before="199" w:after="0" w:line="360" w:lineRule="auto"/>
              <w:ind w:left="77"/>
              <w:rPr>
                <w:rFonts w:eastAsia="Open Sans"/>
                <w:color w:val="3C3C3B"/>
              </w:rPr>
            </w:pPr>
            <w:r w:rsidRPr="00CE69B3">
              <w:rPr>
                <w:rFonts w:eastAsia="Open Sans"/>
                <w:b/>
                <w:bCs/>
                <w:color w:val="3C3C3B"/>
              </w:rPr>
              <w:t>Specialist worker type</w:t>
            </w:r>
          </w:p>
        </w:tc>
        <w:tc>
          <w:tcPr>
            <w:tcW w:w="1617" w:type="dxa"/>
            <w:tcBorders>
              <w:top w:val="single" w:sz="6" w:space="0" w:color="auto"/>
              <w:bottom w:val="single" w:sz="6" w:space="0" w:color="auto"/>
              <w:right w:val="single" w:sz="6" w:space="0" w:color="auto"/>
            </w:tcBorders>
            <w:shd w:val="clear" w:color="auto" w:fill="F2F2F2" w:themeFill="background2"/>
          </w:tcPr>
          <w:p w14:paraId="7EDD2B99" w14:textId="77777777" w:rsidR="004C618D" w:rsidRPr="00CE69B3" w:rsidRDefault="004C618D" w:rsidP="00843188">
            <w:pPr>
              <w:spacing w:before="10" w:after="0" w:line="360" w:lineRule="auto"/>
              <w:ind w:left="90" w:right="95"/>
              <w:rPr>
                <w:rFonts w:eastAsia="Open Sans"/>
                <w:color w:val="3C3C3B"/>
              </w:rPr>
            </w:pPr>
            <w:r w:rsidRPr="00CE69B3">
              <w:rPr>
                <w:rFonts w:eastAsia="Open Sans"/>
                <w:b/>
                <w:bCs/>
                <w:color w:val="3C3C3B"/>
              </w:rPr>
              <w:t>Mental health support needs</w:t>
            </w:r>
          </w:p>
        </w:tc>
        <w:tc>
          <w:tcPr>
            <w:tcW w:w="1617" w:type="dxa"/>
            <w:tcBorders>
              <w:top w:val="single" w:sz="6" w:space="0" w:color="auto"/>
              <w:bottom w:val="single" w:sz="6" w:space="0" w:color="auto"/>
              <w:right w:val="single" w:sz="6" w:space="0" w:color="auto"/>
            </w:tcBorders>
            <w:shd w:val="clear" w:color="auto" w:fill="F2F2F2" w:themeFill="background2"/>
          </w:tcPr>
          <w:p w14:paraId="05DE8825" w14:textId="77777777" w:rsidR="004C618D" w:rsidRPr="00CE69B3" w:rsidRDefault="004C618D" w:rsidP="00843188">
            <w:pPr>
              <w:spacing w:after="0" w:line="360" w:lineRule="auto"/>
              <w:ind w:left="90"/>
              <w:rPr>
                <w:rFonts w:eastAsia="Open Sans"/>
                <w:color w:val="3C3C3B"/>
              </w:rPr>
            </w:pPr>
            <w:r w:rsidRPr="00CE69B3">
              <w:rPr>
                <w:rFonts w:eastAsia="Open Sans"/>
                <w:b/>
                <w:bCs/>
                <w:color w:val="3C3C3B"/>
              </w:rPr>
              <w:t>Drug use</w:t>
            </w:r>
          </w:p>
        </w:tc>
        <w:tc>
          <w:tcPr>
            <w:tcW w:w="2009" w:type="dxa"/>
            <w:tcBorders>
              <w:top w:val="single" w:sz="6" w:space="0" w:color="auto"/>
              <w:bottom w:val="single" w:sz="6" w:space="0" w:color="auto"/>
              <w:right w:val="single" w:sz="6" w:space="0" w:color="auto"/>
            </w:tcBorders>
            <w:shd w:val="clear" w:color="auto" w:fill="F2F2F2" w:themeFill="background2"/>
          </w:tcPr>
          <w:p w14:paraId="451994C9" w14:textId="77777777" w:rsidR="004C618D" w:rsidRPr="00CE69B3" w:rsidRDefault="004C618D" w:rsidP="00843188">
            <w:pPr>
              <w:spacing w:before="3" w:after="0" w:line="360" w:lineRule="auto"/>
              <w:ind w:left="90"/>
              <w:rPr>
                <w:rFonts w:eastAsia="Open Sans"/>
                <w:color w:val="3C3C3B"/>
              </w:rPr>
            </w:pPr>
            <w:r w:rsidRPr="00CE69B3">
              <w:rPr>
                <w:rFonts w:eastAsia="Open Sans"/>
                <w:b/>
                <w:bCs/>
                <w:color w:val="3C3C3B"/>
              </w:rPr>
              <w:t>Alcohol use</w:t>
            </w:r>
          </w:p>
        </w:tc>
      </w:tr>
      <w:tr w:rsidR="004C618D" w:rsidRPr="00CE69B3" w14:paraId="4D81E929" w14:textId="77777777" w:rsidTr="004559BB">
        <w:trPr>
          <w:trHeight w:val="510"/>
        </w:trPr>
        <w:tc>
          <w:tcPr>
            <w:tcW w:w="3783" w:type="dxa"/>
            <w:tcBorders>
              <w:left w:val="single" w:sz="6" w:space="0" w:color="auto"/>
              <w:bottom w:val="single" w:sz="6" w:space="0" w:color="auto"/>
              <w:right w:val="single" w:sz="6" w:space="0" w:color="auto"/>
            </w:tcBorders>
          </w:tcPr>
          <w:p w14:paraId="68F900D8" w14:textId="77777777" w:rsidR="004C618D" w:rsidRPr="00CE69B3" w:rsidRDefault="004C618D" w:rsidP="00843188">
            <w:pPr>
              <w:spacing w:before="110" w:after="0" w:line="360" w:lineRule="auto"/>
              <w:ind w:left="77"/>
              <w:rPr>
                <w:rFonts w:eastAsia="Open Sans"/>
                <w:color w:val="3C3C3B"/>
              </w:rPr>
            </w:pPr>
            <w:r w:rsidRPr="00CE69B3">
              <w:rPr>
                <w:rFonts w:eastAsia="Open Sans"/>
                <w:b/>
                <w:bCs/>
                <w:color w:val="3C3C3B"/>
              </w:rPr>
              <w:t>Number of refuge services</w:t>
            </w:r>
          </w:p>
        </w:tc>
        <w:tc>
          <w:tcPr>
            <w:tcW w:w="1617" w:type="dxa"/>
            <w:tcBorders>
              <w:bottom w:val="single" w:sz="6" w:space="0" w:color="auto"/>
              <w:right w:val="single" w:sz="6" w:space="0" w:color="auto"/>
            </w:tcBorders>
          </w:tcPr>
          <w:p w14:paraId="33A2451F" w14:textId="77777777" w:rsidR="004C618D" w:rsidRPr="00CE69B3" w:rsidRDefault="004C618D" w:rsidP="00843188">
            <w:pPr>
              <w:spacing w:before="110" w:after="0" w:line="360" w:lineRule="auto"/>
              <w:ind w:left="90"/>
              <w:rPr>
                <w:rFonts w:eastAsia="Open Sans"/>
                <w:color w:val="3C3C3B"/>
              </w:rPr>
            </w:pPr>
            <w:r w:rsidRPr="00CE69B3">
              <w:t>39</w:t>
            </w:r>
          </w:p>
        </w:tc>
        <w:tc>
          <w:tcPr>
            <w:tcW w:w="1617" w:type="dxa"/>
            <w:tcBorders>
              <w:bottom w:val="single" w:sz="6" w:space="0" w:color="auto"/>
              <w:right w:val="single" w:sz="6" w:space="0" w:color="auto"/>
            </w:tcBorders>
          </w:tcPr>
          <w:p w14:paraId="734295B8" w14:textId="77777777" w:rsidR="004C618D" w:rsidRPr="00CE69B3" w:rsidRDefault="004C618D" w:rsidP="00843188">
            <w:pPr>
              <w:spacing w:before="110" w:after="0" w:line="360" w:lineRule="auto"/>
              <w:ind w:left="90"/>
              <w:rPr>
                <w:rFonts w:eastAsia="Open Sans"/>
                <w:color w:val="3C3C3B"/>
              </w:rPr>
            </w:pPr>
            <w:r w:rsidRPr="00CE69B3">
              <w:t>25</w:t>
            </w:r>
          </w:p>
        </w:tc>
        <w:tc>
          <w:tcPr>
            <w:tcW w:w="2009" w:type="dxa"/>
            <w:tcBorders>
              <w:bottom w:val="single" w:sz="6" w:space="0" w:color="auto"/>
              <w:right w:val="single" w:sz="6" w:space="0" w:color="auto"/>
            </w:tcBorders>
          </w:tcPr>
          <w:p w14:paraId="5C769D6B" w14:textId="77777777" w:rsidR="004C618D" w:rsidRPr="00CE69B3" w:rsidRDefault="004C618D" w:rsidP="00843188">
            <w:pPr>
              <w:spacing w:before="110" w:after="0" w:line="360" w:lineRule="auto"/>
              <w:ind w:left="203"/>
              <w:rPr>
                <w:rFonts w:eastAsia="Open Sans"/>
                <w:color w:val="3C3C3B"/>
              </w:rPr>
            </w:pPr>
            <w:r w:rsidRPr="00CE69B3">
              <w:t>25</w:t>
            </w:r>
          </w:p>
        </w:tc>
      </w:tr>
      <w:tr w:rsidR="004C618D" w:rsidRPr="00CE69B3" w14:paraId="55DBF1AD" w14:textId="77777777" w:rsidTr="004559BB">
        <w:trPr>
          <w:trHeight w:val="510"/>
        </w:trPr>
        <w:tc>
          <w:tcPr>
            <w:tcW w:w="3783" w:type="dxa"/>
            <w:tcBorders>
              <w:left w:val="single" w:sz="6" w:space="0" w:color="auto"/>
              <w:bottom w:val="single" w:sz="6" w:space="0" w:color="auto"/>
              <w:right w:val="single" w:sz="6" w:space="0" w:color="auto"/>
            </w:tcBorders>
          </w:tcPr>
          <w:p w14:paraId="0BDABB31" w14:textId="77777777" w:rsidR="004C618D" w:rsidRPr="00CE69B3" w:rsidRDefault="004C618D" w:rsidP="00843188">
            <w:pPr>
              <w:spacing w:before="117" w:after="0" w:line="360" w:lineRule="auto"/>
              <w:ind w:left="77"/>
              <w:rPr>
                <w:rFonts w:eastAsia="Open Sans"/>
                <w:color w:val="3C3C3B"/>
              </w:rPr>
            </w:pPr>
            <w:r w:rsidRPr="00CE69B3">
              <w:rPr>
                <w:rFonts w:eastAsia="Open Sans"/>
                <w:b/>
                <w:bCs/>
                <w:color w:val="3C3C3B"/>
              </w:rPr>
              <w:t>Change from May 2020</w:t>
            </w:r>
          </w:p>
        </w:tc>
        <w:tc>
          <w:tcPr>
            <w:tcW w:w="1617" w:type="dxa"/>
            <w:tcBorders>
              <w:bottom w:val="single" w:sz="6" w:space="0" w:color="auto"/>
              <w:right w:val="single" w:sz="6" w:space="0" w:color="auto"/>
            </w:tcBorders>
          </w:tcPr>
          <w:p w14:paraId="614BEC7D" w14:textId="77777777" w:rsidR="004C618D" w:rsidRPr="00CE69B3" w:rsidRDefault="004C618D" w:rsidP="00843188">
            <w:pPr>
              <w:spacing w:before="117" w:after="0" w:line="360" w:lineRule="auto"/>
              <w:ind w:left="90"/>
              <w:rPr>
                <w:rFonts w:eastAsia="Open Sans"/>
                <w:color w:val="FF0000"/>
              </w:rPr>
            </w:pPr>
            <w:r w:rsidRPr="00CE69B3">
              <w:rPr>
                <w:color w:val="FF0000"/>
              </w:rPr>
              <w:t>-1</w:t>
            </w:r>
          </w:p>
        </w:tc>
        <w:tc>
          <w:tcPr>
            <w:tcW w:w="1617" w:type="dxa"/>
            <w:tcBorders>
              <w:bottom w:val="single" w:sz="6" w:space="0" w:color="auto"/>
              <w:right w:val="single" w:sz="6" w:space="0" w:color="auto"/>
            </w:tcBorders>
          </w:tcPr>
          <w:p w14:paraId="38BC5F43" w14:textId="77777777" w:rsidR="004C618D" w:rsidRPr="00CE69B3" w:rsidRDefault="004C618D" w:rsidP="00843188">
            <w:pPr>
              <w:spacing w:before="117" w:after="0" w:line="360" w:lineRule="auto"/>
              <w:ind w:left="90"/>
              <w:rPr>
                <w:rFonts w:eastAsia="Open Sans"/>
                <w:color w:val="FF0000"/>
              </w:rPr>
            </w:pPr>
            <w:r w:rsidRPr="00CE69B3">
              <w:rPr>
                <w:color w:val="FF0000"/>
              </w:rPr>
              <w:t>-1</w:t>
            </w:r>
          </w:p>
        </w:tc>
        <w:tc>
          <w:tcPr>
            <w:tcW w:w="2009" w:type="dxa"/>
            <w:tcBorders>
              <w:bottom w:val="single" w:sz="6" w:space="0" w:color="auto"/>
              <w:right w:val="single" w:sz="6" w:space="0" w:color="auto"/>
            </w:tcBorders>
          </w:tcPr>
          <w:p w14:paraId="2D9F5DBD" w14:textId="77777777" w:rsidR="004C618D" w:rsidRPr="00CE69B3" w:rsidRDefault="004C618D" w:rsidP="00843188">
            <w:pPr>
              <w:spacing w:before="117" w:after="0" w:line="360" w:lineRule="auto"/>
              <w:ind w:left="90"/>
              <w:rPr>
                <w:rFonts w:eastAsia="Open Sans"/>
                <w:color w:val="FF0000"/>
              </w:rPr>
            </w:pPr>
            <w:r w:rsidRPr="00CE69B3">
              <w:rPr>
                <w:color w:val="FF0000"/>
              </w:rPr>
              <w:t>-1</w:t>
            </w:r>
          </w:p>
        </w:tc>
      </w:tr>
    </w:tbl>
    <w:p w14:paraId="71D367C4" w14:textId="77777777" w:rsidR="004C618D" w:rsidRPr="00296835" w:rsidRDefault="004C618D" w:rsidP="00843188">
      <w:pPr>
        <w:pStyle w:val="Heading2"/>
        <w:spacing w:line="360" w:lineRule="auto"/>
        <w:rPr>
          <w:sz w:val="28"/>
          <w:szCs w:val="28"/>
        </w:rPr>
      </w:pPr>
      <w:bookmarkStart w:id="90" w:name="_Toc83079945"/>
      <w:bookmarkStart w:id="91" w:name="_Toc85211248"/>
      <w:bookmarkStart w:id="92" w:name="_Toc95486585"/>
      <w:r w:rsidRPr="00296835">
        <w:rPr>
          <w:sz w:val="28"/>
          <w:szCs w:val="28"/>
        </w:rPr>
        <w:t>2.5 Service capacity and demand for support</w:t>
      </w:r>
      <w:bookmarkEnd w:id="90"/>
      <w:bookmarkEnd w:id="91"/>
      <w:bookmarkEnd w:id="92"/>
    </w:p>
    <w:p w14:paraId="5640B5F3" w14:textId="77777777" w:rsidR="004C618D" w:rsidRPr="00296835" w:rsidRDefault="004C618D" w:rsidP="00843188">
      <w:pPr>
        <w:spacing w:line="360" w:lineRule="auto"/>
        <w:rPr>
          <w:rFonts w:eastAsia="Open Sans"/>
        </w:rPr>
      </w:pPr>
      <w:r w:rsidRPr="00296835">
        <w:rPr>
          <w:sz w:val="24"/>
          <w:szCs w:val="24"/>
        </w:rPr>
        <w:t>Although domestic abuse services supported large numbers of women and children over the previous financial year, this annual audit shows the great need for domestic abuse services and the gaps that exist between capacity and demand for support. Using On Track national data as our baseline data, we have produced national estimates of what the referral numbers would look like if 100% of services had been using On Track (see Appendix 2 for methods). We calculate that all refuge services in England supported an estimated 10,809 women and 11,890 children in 2020-21 and all community-based services supported an estimated 124,044 women and 148,852 children (see </w:t>
      </w:r>
      <w:r w:rsidRPr="00296835">
        <w:rPr>
          <w:b/>
          <w:sz w:val="24"/>
          <w:szCs w:val="24"/>
        </w:rPr>
        <w:t>Table 2.8</w:t>
      </w:r>
      <w:r w:rsidRPr="00296835">
        <w:rPr>
          <w:sz w:val="24"/>
          <w:szCs w:val="24"/>
        </w:rPr>
        <w:t xml:space="preserve"> on national referrals estimates). These estimated referral numbers demonstrate that many domestic abuse services do not have the capacity or the resources to meet the demand for their support. </w:t>
      </w:r>
    </w:p>
    <w:p w14:paraId="0B910CEA" w14:textId="15455855" w:rsidR="004C618D" w:rsidRPr="00296835" w:rsidRDefault="004C618D" w:rsidP="00843188">
      <w:pPr>
        <w:spacing w:line="360" w:lineRule="auto"/>
        <w:rPr>
          <w:rFonts w:eastAsia="Open Sans"/>
        </w:rPr>
      </w:pPr>
      <w:r w:rsidRPr="00296835">
        <w:rPr>
          <w:sz w:val="24"/>
          <w:szCs w:val="24"/>
        </w:rPr>
        <w:t>We found that 61.9% of all the referrals received by refuge services using On Track were rejected. The main reason why referrals to refuge services were rejected was a lack of space or capacity, with 26.5% of rejected referrals being for this reason</w:t>
      </w:r>
      <w:r w:rsidR="00A830B0" w:rsidRPr="00296835">
        <w:rPr>
          <w:sz w:val="24"/>
          <w:szCs w:val="24"/>
        </w:rPr>
        <w:t xml:space="preserve"> (see Table 2.9 for further details)</w:t>
      </w:r>
      <w:r w:rsidRPr="00296835">
        <w:rPr>
          <w:sz w:val="24"/>
          <w:szCs w:val="24"/>
        </w:rPr>
        <w:t xml:space="preserve">. This also equates to 15.6% of all referrals received being rejected due to lack of space or capacity. With this in </w:t>
      </w:r>
      <w:r w:rsidRPr="00296835">
        <w:rPr>
          <w:sz w:val="24"/>
          <w:szCs w:val="24"/>
        </w:rPr>
        <w:lastRenderedPageBreak/>
        <w:t>mind it is worth noting that t</w:t>
      </w:r>
      <w:r w:rsidRPr="00296835">
        <w:rPr>
          <w:rFonts w:eastAsia="Open Sans"/>
          <w:sz w:val="24"/>
          <w:szCs w:val="24"/>
        </w:rPr>
        <w:t>he number of vacancies in refuge services fell by almost one-fifth (19.9%) over the last year (see Section 2.6). I</w:t>
      </w:r>
      <w:r w:rsidRPr="00296835">
        <w:rPr>
          <w:sz w:val="24"/>
          <w:szCs w:val="24"/>
        </w:rPr>
        <w:t>t is important to note that the referral figures reported here are likely to be lower than they would have been because of the impact of the COVID-19 pandemic. Although the percentage of declined referrals remains in line with what we have presented in previous years, there was a reduction the number of vacancies posted by refuge services on Routes to Support between April and September 2020. This means the actual number of referrals are lower, as there was a 40.6% decrease in availability of refuge vacancies between 23rd March and 31st May 2020. This continued until September when we saw vacancy numbers return to previous levels, largely due to emergency funding.</w:t>
      </w:r>
    </w:p>
    <w:p w14:paraId="56A9141F" w14:textId="77777777" w:rsidR="004C618D" w:rsidRPr="00296835" w:rsidRDefault="004C618D" w:rsidP="00843188">
      <w:pPr>
        <w:spacing w:line="360" w:lineRule="auto"/>
        <w:rPr>
          <w:rFonts w:eastAsia="Open Sans"/>
          <w:sz w:val="24"/>
          <w:szCs w:val="24"/>
        </w:rPr>
      </w:pPr>
      <w:r w:rsidRPr="00296835">
        <w:rPr>
          <w:sz w:val="24"/>
          <w:szCs w:val="24"/>
        </w:rPr>
        <w:t>45.0% of all the referrals received in community-based services (Table 2.8) were rejected (for any reason). The main reasons for rejection were that the survivor did not want support (31.4% of rejected referrals), that the service was unable to contact the survivor (22.7% of all those referrals were rejected) and that the client was already in another service (21.8%). As discussed in previous reports, it is important to bear in mind that the decision to access and accept support can be a very difficult one for a survivor. A survivor may be scared of a controlling perpetrator discovering that she has accessed support. Also, her situation may have changed since the referral was first made, for example, she may have moved out of the area or is accessing support elsewhere. A referral may have been made on her behalf by a third party without her permission or full support. </w:t>
      </w:r>
    </w:p>
    <w:p w14:paraId="2F75BC0F" w14:textId="77777777" w:rsidR="004C618D" w:rsidRPr="00296835" w:rsidRDefault="004C618D" w:rsidP="00843188">
      <w:pPr>
        <w:spacing w:line="360" w:lineRule="auto"/>
        <w:rPr>
          <w:sz w:val="24"/>
          <w:szCs w:val="24"/>
        </w:rPr>
      </w:pPr>
      <w:r w:rsidRPr="00296835">
        <w:rPr>
          <w:sz w:val="24"/>
          <w:szCs w:val="24"/>
        </w:rPr>
        <w:t>These figures for declined referrals are unlikely to tell the</w:t>
      </w:r>
      <w:r w:rsidRPr="00296835">
        <w:rPr>
          <w:rFonts w:eastAsia="Open Sans"/>
          <w:color w:val="000000"/>
          <w:sz w:val="24"/>
          <w:szCs w:val="24"/>
        </w:rPr>
        <w:t xml:space="preserve"> </w:t>
      </w:r>
      <w:r w:rsidRPr="00296835">
        <w:rPr>
          <w:sz w:val="24"/>
          <w:szCs w:val="24"/>
        </w:rPr>
        <w:t xml:space="preserve">whole story of demand. There are likely to be survivors who could have benefitted from accessing domestic abuse services but were never referred because the referring agency already knew that the service was over-subscribed or full, or </w:t>
      </w:r>
      <w:r w:rsidRPr="00296835">
        <w:rPr>
          <w:sz w:val="24"/>
          <w:szCs w:val="24"/>
        </w:rPr>
        <w:lastRenderedPageBreak/>
        <w:t>that it was not resourced to support women with specific needs (for example, needs around drugs and alcohol use, needs around a mental health diagnosis). In addition, many survivors do not reach out for support or will delay doing so for a long time, or they are prevented from doing so by a controlling perpetrator(s). </w:t>
      </w:r>
    </w:p>
    <w:p w14:paraId="52BC5A46" w14:textId="77777777" w:rsidR="004C618D" w:rsidRPr="00296835" w:rsidRDefault="004C618D" w:rsidP="00843188">
      <w:pPr>
        <w:spacing w:before="120" w:after="0" w:line="360" w:lineRule="auto"/>
        <w:rPr>
          <w:sz w:val="24"/>
          <w:szCs w:val="24"/>
          <w:lang w:val="en-US"/>
        </w:rPr>
      </w:pPr>
      <w:r w:rsidRPr="00296835">
        <w:rPr>
          <w:rFonts w:eastAsia="Open Sans"/>
          <w:sz w:val="24"/>
          <w:szCs w:val="24"/>
        </w:rPr>
        <w:t xml:space="preserve">There may be many reasons why women wish to access refuge in a certain area of the country, for example, to be near to family and support networks, or to be able to access places of worship. It may be necessary to remain in a particular area to complete a course of medical treatment or to maintain contact arrangements with her children. Geographical restrictions can, then, along with the factors outlined above, further limit women’s options. </w:t>
      </w:r>
      <w:r w:rsidRPr="00296835">
        <w:rPr>
          <w:sz w:val="24"/>
          <w:szCs w:val="24"/>
          <w:lang w:val="en-US"/>
        </w:rPr>
        <w:t xml:space="preserve">During 2020-21, data on the journeys women made to access refuge was collected through Routes to Support for the first time. When a refuge service accepted a referral and removed the vacancy from Routes to Support, the worker removing the vacancy was asked to record which local authority the woman was located in before coming to the refuge. As shown in </w:t>
      </w:r>
      <w:r w:rsidRPr="00296835">
        <w:rPr>
          <w:b/>
          <w:sz w:val="24"/>
          <w:szCs w:val="24"/>
          <w:lang w:val="en-US"/>
        </w:rPr>
        <w:t>Table 2.9</w:t>
      </w:r>
      <w:r w:rsidRPr="00296835">
        <w:rPr>
          <w:sz w:val="24"/>
          <w:szCs w:val="24"/>
          <w:lang w:val="en-US"/>
        </w:rPr>
        <w:t>, 79.6% of women placed in refuge between 1</w:t>
      </w:r>
      <w:r w:rsidRPr="00296835">
        <w:rPr>
          <w:sz w:val="24"/>
          <w:szCs w:val="24"/>
          <w:vertAlign w:val="superscript"/>
          <w:lang w:val="en-US"/>
        </w:rPr>
        <w:t>st</w:t>
      </w:r>
      <w:r w:rsidRPr="00296835">
        <w:rPr>
          <w:sz w:val="24"/>
          <w:szCs w:val="24"/>
          <w:lang w:val="en-US"/>
        </w:rPr>
        <w:t xml:space="preserve"> July 2020 and 31</w:t>
      </w:r>
      <w:r w:rsidRPr="00296835">
        <w:rPr>
          <w:sz w:val="24"/>
          <w:szCs w:val="24"/>
          <w:vertAlign w:val="superscript"/>
          <w:lang w:val="en-US"/>
        </w:rPr>
        <w:t>st</w:t>
      </w:r>
      <w:r w:rsidRPr="00296835">
        <w:rPr>
          <w:sz w:val="24"/>
          <w:szCs w:val="24"/>
          <w:lang w:val="en-US"/>
        </w:rPr>
        <w:t xml:space="preserve"> March 2021 came from a different local authority area to the refuge they moved to (2,788 out of 3,503 women</w:t>
      </w:r>
      <w:r w:rsidRPr="00296835">
        <w:rPr>
          <w:sz w:val="24"/>
          <w:szCs w:val="24"/>
          <w:vertAlign w:val="superscript"/>
          <w:lang w:val="en-US"/>
        </w:rPr>
        <w:footnoteReference w:id="55"/>
      </w:r>
      <w:r w:rsidRPr="00296835">
        <w:rPr>
          <w:sz w:val="24"/>
          <w:szCs w:val="24"/>
          <w:lang w:val="en-US"/>
        </w:rPr>
        <w:t>). The majority of women travelled to a refuge that was located within the same region</w:t>
      </w:r>
      <w:r w:rsidRPr="00296835">
        <w:rPr>
          <w:sz w:val="24"/>
          <w:szCs w:val="24"/>
          <w:vertAlign w:val="superscript"/>
          <w:lang w:val="en-US"/>
        </w:rPr>
        <w:footnoteReference w:id="56"/>
      </w:r>
      <w:r w:rsidRPr="00296835">
        <w:rPr>
          <w:sz w:val="24"/>
          <w:szCs w:val="24"/>
          <w:lang w:val="en-US"/>
        </w:rPr>
        <w:t xml:space="preserve"> as their previous home (71.9%, 2,518 out of 3,503 women), however over a quarter of women travelled to another region to access refuge in a safe location that was suitable for her needs (28.1%, 985 out of 3,503 women).</w:t>
      </w:r>
    </w:p>
    <w:p w14:paraId="1EE00C91" w14:textId="77777777" w:rsidR="004C618D" w:rsidRPr="00CE69B3" w:rsidRDefault="004C618D" w:rsidP="00843188">
      <w:pPr>
        <w:spacing w:after="200" w:line="360" w:lineRule="auto"/>
      </w:pPr>
      <w:r w:rsidRPr="00CE69B3">
        <w:br w:type="page"/>
      </w:r>
    </w:p>
    <w:p w14:paraId="144EE80D" w14:textId="77777777" w:rsidR="004C618D" w:rsidRPr="00CE69B3" w:rsidRDefault="004C618D" w:rsidP="00843188">
      <w:pPr>
        <w:spacing w:after="200" w:line="360" w:lineRule="auto"/>
      </w:pPr>
    </w:p>
    <w:tbl>
      <w:tblPr>
        <w:tblW w:w="9206" w:type="dxa"/>
        <w:tblLayout w:type="fixed"/>
        <w:tblLook w:val="04A0" w:firstRow="1" w:lastRow="0" w:firstColumn="1" w:lastColumn="0" w:noHBand="0" w:noVBand="1"/>
        <w:tblCaption w:val="Table 2.9: Referrals to all services in 2020-2021 (estimates calculated from baseline data from On Track)"/>
        <w:tblDescription w:val="This table shows the data for the amount of women and children who were referred to refuge services or community-based support services. It states how many were accepted and declined, and the estimation of how many children were supported during the year.&#10;&#10;Refuge services: Estimated total of referrals received was 28,370. 10,809 women were accepted/supported. 17,561 were declined. 11,890 children were supported.&#10;Community-based support services: Estimated total of referrals received was 225,534, 124,044 women were accepted/supported, 101,490 were declined. 148,852 children were supported.&#10;&#10;"/>
      </w:tblPr>
      <w:tblGrid>
        <w:gridCol w:w="2985"/>
        <w:gridCol w:w="2985"/>
        <w:gridCol w:w="3236"/>
      </w:tblGrid>
      <w:tr w:rsidR="004C618D" w:rsidRPr="00296835" w14:paraId="68C81ADE" w14:textId="77777777" w:rsidTr="5B9D5330">
        <w:trPr>
          <w:trHeight w:val="674"/>
        </w:trPr>
        <w:tc>
          <w:tcPr>
            <w:tcW w:w="9206" w:type="dxa"/>
            <w:gridSpan w:val="3"/>
            <w:tcBorders>
              <w:top w:val="single" w:sz="6" w:space="0" w:color="auto"/>
              <w:left w:val="single" w:sz="6" w:space="0" w:color="auto"/>
              <w:bottom w:val="single" w:sz="6" w:space="0" w:color="auto"/>
              <w:right w:val="single" w:sz="6" w:space="0" w:color="auto"/>
            </w:tcBorders>
            <w:shd w:val="clear" w:color="auto" w:fill="B6006C" w:themeFill="accent1"/>
          </w:tcPr>
          <w:p w14:paraId="3228F83D" w14:textId="6DB8AC60" w:rsidR="004C618D" w:rsidRPr="00296835" w:rsidRDefault="004C618D" w:rsidP="00843188">
            <w:pPr>
              <w:spacing w:line="360" w:lineRule="auto"/>
              <w:rPr>
                <w:rFonts w:asciiTheme="minorHAnsi" w:eastAsiaTheme="minorEastAsia" w:hAnsiTheme="minorHAnsi" w:cstheme="minorBidi"/>
                <w:color w:val="FFFFFF" w:themeColor="background1"/>
                <w:sz w:val="24"/>
                <w:szCs w:val="24"/>
              </w:rPr>
            </w:pPr>
            <w:r w:rsidRPr="00296835">
              <w:rPr>
                <w:rFonts w:asciiTheme="minorHAnsi" w:eastAsiaTheme="minorEastAsia" w:hAnsiTheme="minorHAnsi" w:cstheme="minorBidi"/>
                <w:b/>
                <w:bCs/>
                <w:color w:val="FFFFFF" w:themeColor="background1"/>
                <w:sz w:val="24"/>
                <w:szCs w:val="24"/>
              </w:rPr>
              <w:t xml:space="preserve">Table 2.8:  </w:t>
            </w:r>
            <w:r w:rsidRPr="00296835">
              <w:rPr>
                <w:rFonts w:asciiTheme="minorHAnsi" w:eastAsiaTheme="minorEastAsia" w:hAnsiTheme="minorHAnsi" w:cstheme="minorBidi"/>
                <w:bCs/>
                <w:color w:val="FFFFFF" w:themeColor="background1"/>
                <w:sz w:val="24"/>
                <w:szCs w:val="24"/>
              </w:rPr>
              <w:t>Referrals to all services in 2020-21 (estimates calculated from baseline data from On Track</w:t>
            </w:r>
            <w:r w:rsidR="001B608A" w:rsidRPr="00296835">
              <w:rPr>
                <w:rStyle w:val="FootnoteReference"/>
                <w:rFonts w:asciiTheme="minorHAnsi" w:eastAsiaTheme="minorEastAsia" w:hAnsiTheme="minorHAnsi" w:cstheme="minorBidi"/>
                <w:bCs/>
                <w:color w:val="FFFFFF" w:themeColor="background1"/>
                <w:sz w:val="24"/>
                <w:szCs w:val="24"/>
              </w:rPr>
              <w:footnoteReference w:id="57"/>
            </w:r>
            <w:r w:rsidRPr="00296835">
              <w:rPr>
                <w:rFonts w:asciiTheme="minorHAnsi" w:eastAsiaTheme="minorEastAsia" w:hAnsiTheme="minorHAnsi" w:cstheme="minorBidi"/>
                <w:bCs/>
                <w:color w:val="FFFFFF" w:themeColor="background1"/>
                <w:sz w:val="24"/>
                <w:szCs w:val="24"/>
              </w:rPr>
              <w:t>)</w:t>
            </w:r>
            <w:r w:rsidRPr="00296835">
              <w:rPr>
                <w:rFonts w:asciiTheme="minorHAnsi" w:eastAsiaTheme="minorEastAsia" w:hAnsiTheme="minorHAnsi" w:cstheme="minorBidi"/>
                <w:color w:val="FFFFFF" w:themeColor="background1"/>
                <w:sz w:val="24"/>
                <w:szCs w:val="24"/>
              </w:rPr>
              <w:t> </w:t>
            </w:r>
          </w:p>
        </w:tc>
      </w:tr>
      <w:tr w:rsidR="004C618D" w:rsidRPr="00296835" w14:paraId="1B5EF3AF" w14:textId="77777777" w:rsidTr="5B9D5330">
        <w:tc>
          <w:tcPr>
            <w:tcW w:w="2985" w:type="dxa"/>
            <w:tcBorders>
              <w:top w:val="single" w:sz="6" w:space="0" w:color="auto"/>
              <w:left w:val="single" w:sz="6" w:space="0" w:color="auto"/>
              <w:bottom w:val="single" w:sz="6" w:space="0" w:color="auto"/>
              <w:right w:val="single" w:sz="6" w:space="0" w:color="auto"/>
            </w:tcBorders>
          </w:tcPr>
          <w:p w14:paraId="5FBBA744" w14:textId="77777777" w:rsidR="004C618D" w:rsidRPr="00296835" w:rsidRDefault="004C618D" w:rsidP="00843188">
            <w:pPr>
              <w:spacing w:line="360" w:lineRule="auto"/>
              <w:rPr>
                <w:rFonts w:asciiTheme="minorHAnsi" w:eastAsiaTheme="minorEastAsia" w:hAnsiTheme="minorHAnsi" w:cstheme="minorBidi"/>
                <w:sz w:val="24"/>
                <w:szCs w:val="24"/>
              </w:rPr>
            </w:pPr>
            <w:r w:rsidRPr="00296835">
              <w:rPr>
                <w:rFonts w:asciiTheme="minorHAnsi" w:eastAsiaTheme="minorEastAsia" w:hAnsiTheme="minorHAnsi" w:cstheme="minorBidi"/>
                <w:sz w:val="24"/>
                <w:szCs w:val="24"/>
              </w:rPr>
              <w:t> </w:t>
            </w:r>
          </w:p>
        </w:tc>
        <w:tc>
          <w:tcPr>
            <w:tcW w:w="2985" w:type="dxa"/>
            <w:tcBorders>
              <w:top w:val="single" w:sz="6" w:space="0" w:color="auto"/>
              <w:left w:val="single" w:sz="6" w:space="0" w:color="auto"/>
              <w:bottom w:val="single" w:sz="6" w:space="0" w:color="auto"/>
              <w:right w:val="single" w:sz="6" w:space="0" w:color="auto"/>
            </w:tcBorders>
          </w:tcPr>
          <w:p w14:paraId="3D0CB5C4" w14:textId="77777777" w:rsidR="004C618D" w:rsidRPr="00296835" w:rsidRDefault="004C618D" w:rsidP="00843188">
            <w:pPr>
              <w:spacing w:line="360" w:lineRule="auto"/>
              <w:rPr>
                <w:rFonts w:asciiTheme="minorHAnsi" w:eastAsiaTheme="minorEastAsia" w:hAnsiTheme="minorHAnsi" w:cstheme="minorBidi"/>
                <w:b/>
                <w:bCs/>
                <w:color w:val="000000"/>
                <w:sz w:val="24"/>
                <w:szCs w:val="24"/>
              </w:rPr>
            </w:pPr>
            <w:r w:rsidRPr="00296835">
              <w:rPr>
                <w:rFonts w:asciiTheme="minorHAnsi" w:eastAsiaTheme="minorEastAsia" w:hAnsiTheme="minorHAnsi" w:cstheme="minorBidi"/>
                <w:b/>
                <w:bCs/>
                <w:color w:val="000000"/>
                <w:sz w:val="24"/>
                <w:szCs w:val="24"/>
              </w:rPr>
              <w:t>Refuge services </w:t>
            </w:r>
          </w:p>
        </w:tc>
        <w:tc>
          <w:tcPr>
            <w:tcW w:w="3236" w:type="dxa"/>
            <w:tcBorders>
              <w:top w:val="single" w:sz="6" w:space="0" w:color="auto"/>
              <w:left w:val="single" w:sz="6" w:space="0" w:color="auto"/>
              <w:bottom w:val="single" w:sz="6" w:space="0" w:color="auto"/>
              <w:right w:val="single" w:sz="6" w:space="0" w:color="auto"/>
            </w:tcBorders>
          </w:tcPr>
          <w:p w14:paraId="2BA606C8" w14:textId="77777777" w:rsidR="004C618D" w:rsidRPr="00296835" w:rsidRDefault="004C618D" w:rsidP="00843188">
            <w:pPr>
              <w:spacing w:line="360" w:lineRule="auto"/>
              <w:rPr>
                <w:rFonts w:asciiTheme="minorHAnsi" w:eastAsiaTheme="minorEastAsia" w:hAnsiTheme="minorHAnsi" w:cstheme="minorBidi"/>
                <w:b/>
                <w:bCs/>
                <w:color w:val="000000"/>
                <w:sz w:val="24"/>
                <w:szCs w:val="24"/>
              </w:rPr>
            </w:pPr>
            <w:r w:rsidRPr="00296835">
              <w:rPr>
                <w:rFonts w:asciiTheme="minorHAnsi" w:eastAsiaTheme="minorEastAsia" w:hAnsiTheme="minorHAnsi" w:cstheme="minorBidi"/>
                <w:b/>
                <w:bCs/>
                <w:color w:val="000000"/>
                <w:sz w:val="24"/>
                <w:szCs w:val="24"/>
              </w:rPr>
              <w:t>CBS services </w:t>
            </w:r>
          </w:p>
        </w:tc>
      </w:tr>
      <w:tr w:rsidR="004C618D" w:rsidRPr="00296835" w14:paraId="2781F849" w14:textId="77777777" w:rsidTr="5B9D5330">
        <w:tc>
          <w:tcPr>
            <w:tcW w:w="9206" w:type="dxa"/>
            <w:gridSpan w:val="3"/>
            <w:tcBorders>
              <w:top w:val="single" w:sz="6" w:space="0" w:color="auto"/>
              <w:left w:val="single" w:sz="6" w:space="0" w:color="auto"/>
              <w:bottom w:val="single" w:sz="6" w:space="0" w:color="auto"/>
              <w:right w:val="single" w:sz="6" w:space="0" w:color="auto"/>
            </w:tcBorders>
          </w:tcPr>
          <w:p w14:paraId="24B74FED" w14:textId="77777777" w:rsidR="004C618D" w:rsidRPr="00296835" w:rsidRDefault="004C618D" w:rsidP="00843188">
            <w:pPr>
              <w:spacing w:line="360" w:lineRule="auto"/>
              <w:rPr>
                <w:rFonts w:eastAsia="Open Sans"/>
                <w:b/>
                <w:bCs/>
                <w:sz w:val="24"/>
                <w:szCs w:val="24"/>
              </w:rPr>
            </w:pPr>
            <w:r w:rsidRPr="00296835">
              <w:rPr>
                <w:rFonts w:eastAsia="Open Sans"/>
                <w:b/>
                <w:bCs/>
                <w:sz w:val="24"/>
                <w:szCs w:val="24"/>
              </w:rPr>
              <w:t>Women</w:t>
            </w:r>
          </w:p>
        </w:tc>
      </w:tr>
      <w:tr w:rsidR="004C618D" w:rsidRPr="00296835" w14:paraId="479FEA4F" w14:textId="77777777" w:rsidTr="5B9D5330">
        <w:trPr>
          <w:trHeight w:val="828"/>
        </w:trPr>
        <w:tc>
          <w:tcPr>
            <w:tcW w:w="2985" w:type="dxa"/>
            <w:tcBorders>
              <w:top w:val="single" w:sz="6" w:space="0" w:color="auto"/>
              <w:left w:val="single" w:sz="6" w:space="0" w:color="auto"/>
              <w:bottom w:val="single" w:sz="6" w:space="0" w:color="auto"/>
              <w:right w:val="single" w:sz="6" w:space="0" w:color="auto"/>
            </w:tcBorders>
          </w:tcPr>
          <w:p w14:paraId="401EE368" w14:textId="77777777" w:rsidR="004C618D" w:rsidRPr="00296835" w:rsidRDefault="004C618D" w:rsidP="00843188">
            <w:pPr>
              <w:spacing w:line="360" w:lineRule="auto"/>
              <w:rPr>
                <w:rFonts w:asciiTheme="minorHAnsi" w:eastAsiaTheme="minorEastAsia" w:hAnsiTheme="minorHAnsi" w:cstheme="minorBidi"/>
                <w:color w:val="000000"/>
                <w:sz w:val="24"/>
                <w:szCs w:val="24"/>
              </w:rPr>
            </w:pPr>
            <w:r w:rsidRPr="00296835">
              <w:rPr>
                <w:rFonts w:asciiTheme="minorHAnsi" w:eastAsiaTheme="minorEastAsia" w:hAnsiTheme="minorHAnsi" w:cstheme="minorBidi"/>
                <w:color w:val="000000"/>
                <w:sz w:val="24"/>
                <w:szCs w:val="24"/>
              </w:rPr>
              <w:t>Estimated referrals accepted/women supported during the year </w:t>
            </w:r>
          </w:p>
        </w:tc>
        <w:tc>
          <w:tcPr>
            <w:tcW w:w="2985" w:type="dxa"/>
            <w:tcBorders>
              <w:top w:val="single" w:sz="6" w:space="0" w:color="auto"/>
              <w:left w:val="single" w:sz="6" w:space="0" w:color="auto"/>
              <w:bottom w:val="single" w:sz="6" w:space="0" w:color="auto"/>
              <w:right w:val="single" w:sz="6" w:space="0" w:color="auto"/>
            </w:tcBorders>
          </w:tcPr>
          <w:p w14:paraId="7C06F348" w14:textId="77777777" w:rsidR="004C618D" w:rsidRPr="00296835" w:rsidRDefault="004C618D" w:rsidP="00843188">
            <w:pPr>
              <w:spacing w:line="360" w:lineRule="auto"/>
              <w:rPr>
                <w:rFonts w:asciiTheme="minorHAnsi" w:eastAsiaTheme="minorEastAsia" w:hAnsiTheme="minorHAnsi" w:cstheme="minorBidi"/>
                <w:color w:val="000000"/>
                <w:sz w:val="24"/>
                <w:szCs w:val="24"/>
              </w:rPr>
            </w:pPr>
            <w:r w:rsidRPr="00296835">
              <w:rPr>
                <w:rFonts w:asciiTheme="minorHAnsi" w:eastAsiaTheme="minorEastAsia" w:hAnsiTheme="minorHAnsi" w:cstheme="minorBidi"/>
                <w:color w:val="000000"/>
                <w:sz w:val="24"/>
                <w:szCs w:val="24"/>
              </w:rPr>
              <w:t>10,809</w:t>
            </w:r>
          </w:p>
        </w:tc>
        <w:tc>
          <w:tcPr>
            <w:tcW w:w="3236" w:type="dxa"/>
            <w:tcBorders>
              <w:top w:val="single" w:sz="6" w:space="0" w:color="auto"/>
              <w:left w:val="single" w:sz="6" w:space="0" w:color="auto"/>
              <w:bottom w:val="single" w:sz="6" w:space="0" w:color="auto"/>
              <w:right w:val="single" w:sz="6" w:space="0" w:color="auto"/>
            </w:tcBorders>
          </w:tcPr>
          <w:p w14:paraId="31AFFD94" w14:textId="77777777" w:rsidR="004C618D" w:rsidRPr="00296835" w:rsidRDefault="004C618D" w:rsidP="00843188">
            <w:pPr>
              <w:spacing w:line="360" w:lineRule="auto"/>
              <w:rPr>
                <w:rFonts w:asciiTheme="minorHAnsi" w:eastAsiaTheme="minorEastAsia" w:hAnsiTheme="minorHAnsi" w:cstheme="minorBidi"/>
                <w:sz w:val="24"/>
                <w:szCs w:val="24"/>
              </w:rPr>
            </w:pPr>
            <w:r w:rsidRPr="00296835">
              <w:rPr>
                <w:rFonts w:asciiTheme="minorHAnsi" w:eastAsiaTheme="minorEastAsia" w:hAnsiTheme="minorHAnsi" w:cstheme="minorBidi"/>
                <w:sz w:val="24"/>
                <w:szCs w:val="24"/>
              </w:rPr>
              <w:t>124,044</w:t>
            </w:r>
          </w:p>
        </w:tc>
      </w:tr>
      <w:tr w:rsidR="004C618D" w:rsidRPr="00296835" w14:paraId="2FCF6F40" w14:textId="77777777" w:rsidTr="5B9D5330">
        <w:tc>
          <w:tcPr>
            <w:tcW w:w="2985" w:type="dxa"/>
            <w:tcBorders>
              <w:top w:val="single" w:sz="6" w:space="0" w:color="auto"/>
              <w:left w:val="single" w:sz="6" w:space="0" w:color="auto"/>
              <w:bottom w:val="single" w:sz="6" w:space="0" w:color="auto"/>
              <w:right w:val="single" w:sz="6" w:space="0" w:color="auto"/>
            </w:tcBorders>
          </w:tcPr>
          <w:p w14:paraId="5CECC6D8" w14:textId="77777777" w:rsidR="004C618D" w:rsidRPr="00296835" w:rsidRDefault="004C618D" w:rsidP="00843188">
            <w:pPr>
              <w:spacing w:line="360" w:lineRule="auto"/>
              <w:rPr>
                <w:rFonts w:asciiTheme="minorHAnsi" w:eastAsiaTheme="minorEastAsia" w:hAnsiTheme="minorHAnsi" w:cstheme="minorBidi"/>
                <w:color w:val="000000"/>
                <w:sz w:val="24"/>
                <w:szCs w:val="24"/>
              </w:rPr>
            </w:pPr>
            <w:r w:rsidRPr="00296835">
              <w:rPr>
                <w:rFonts w:asciiTheme="minorHAnsi" w:eastAsiaTheme="minorEastAsia" w:hAnsiTheme="minorHAnsi" w:cstheme="minorBidi"/>
                <w:color w:val="000000"/>
                <w:sz w:val="24"/>
                <w:szCs w:val="24"/>
              </w:rPr>
              <w:t>Estimated referrals declined during the year </w:t>
            </w:r>
          </w:p>
        </w:tc>
        <w:tc>
          <w:tcPr>
            <w:tcW w:w="2985" w:type="dxa"/>
            <w:tcBorders>
              <w:top w:val="single" w:sz="6" w:space="0" w:color="auto"/>
              <w:left w:val="single" w:sz="6" w:space="0" w:color="auto"/>
              <w:bottom w:val="single" w:sz="6" w:space="0" w:color="auto"/>
              <w:right w:val="single" w:sz="6" w:space="0" w:color="auto"/>
            </w:tcBorders>
          </w:tcPr>
          <w:p w14:paraId="029526C3" w14:textId="77777777" w:rsidR="004C618D" w:rsidRPr="00296835" w:rsidRDefault="004C618D" w:rsidP="00843188">
            <w:pPr>
              <w:spacing w:line="360" w:lineRule="auto"/>
              <w:rPr>
                <w:rFonts w:asciiTheme="minorHAnsi" w:eastAsiaTheme="minorEastAsia" w:hAnsiTheme="minorHAnsi" w:cstheme="minorBidi"/>
                <w:color w:val="000000"/>
                <w:sz w:val="24"/>
                <w:szCs w:val="24"/>
              </w:rPr>
            </w:pPr>
            <w:r w:rsidRPr="00296835">
              <w:rPr>
                <w:rFonts w:asciiTheme="minorHAnsi" w:eastAsiaTheme="minorEastAsia" w:hAnsiTheme="minorHAnsi" w:cstheme="minorBidi"/>
                <w:color w:val="000000"/>
                <w:sz w:val="24"/>
                <w:szCs w:val="24"/>
              </w:rPr>
              <w:t>17,561</w:t>
            </w:r>
          </w:p>
        </w:tc>
        <w:tc>
          <w:tcPr>
            <w:tcW w:w="3236" w:type="dxa"/>
            <w:tcBorders>
              <w:top w:val="single" w:sz="6" w:space="0" w:color="auto"/>
              <w:left w:val="single" w:sz="6" w:space="0" w:color="auto"/>
              <w:bottom w:val="single" w:sz="6" w:space="0" w:color="auto"/>
              <w:right w:val="single" w:sz="6" w:space="0" w:color="auto"/>
            </w:tcBorders>
          </w:tcPr>
          <w:p w14:paraId="2EFCB599" w14:textId="77777777" w:rsidR="004C618D" w:rsidRPr="00296835" w:rsidRDefault="004C618D" w:rsidP="00843188">
            <w:pPr>
              <w:spacing w:line="360" w:lineRule="auto"/>
              <w:rPr>
                <w:rFonts w:asciiTheme="minorHAnsi" w:eastAsiaTheme="minorEastAsia" w:hAnsiTheme="minorHAnsi" w:cstheme="minorBidi"/>
                <w:color w:val="000000"/>
                <w:sz w:val="24"/>
                <w:szCs w:val="24"/>
              </w:rPr>
            </w:pPr>
            <w:r w:rsidRPr="00296835">
              <w:rPr>
                <w:rFonts w:asciiTheme="minorHAnsi" w:eastAsiaTheme="minorEastAsia" w:hAnsiTheme="minorHAnsi" w:cstheme="minorBidi"/>
                <w:color w:val="000000"/>
                <w:sz w:val="24"/>
                <w:szCs w:val="24"/>
              </w:rPr>
              <w:t>101,490</w:t>
            </w:r>
          </w:p>
        </w:tc>
      </w:tr>
      <w:tr w:rsidR="004C618D" w:rsidRPr="00296835" w14:paraId="4D8FA523" w14:textId="77777777" w:rsidTr="5B9D5330">
        <w:tc>
          <w:tcPr>
            <w:tcW w:w="2985" w:type="dxa"/>
            <w:tcBorders>
              <w:top w:val="single" w:sz="6" w:space="0" w:color="auto"/>
              <w:left w:val="single" w:sz="6" w:space="0" w:color="auto"/>
              <w:bottom w:val="single" w:sz="6" w:space="0" w:color="auto"/>
              <w:right w:val="single" w:sz="6" w:space="0" w:color="auto"/>
            </w:tcBorders>
          </w:tcPr>
          <w:p w14:paraId="43EBAB5D" w14:textId="77777777" w:rsidR="004C618D" w:rsidRPr="00296835" w:rsidRDefault="004C618D" w:rsidP="00843188">
            <w:pPr>
              <w:spacing w:line="360" w:lineRule="auto"/>
              <w:rPr>
                <w:rFonts w:asciiTheme="minorHAnsi" w:eastAsiaTheme="minorEastAsia" w:hAnsiTheme="minorHAnsi" w:cstheme="minorBidi"/>
                <w:color w:val="000000"/>
                <w:sz w:val="24"/>
                <w:szCs w:val="24"/>
              </w:rPr>
            </w:pPr>
            <w:r w:rsidRPr="00296835">
              <w:rPr>
                <w:rFonts w:asciiTheme="minorHAnsi" w:eastAsiaTheme="minorEastAsia" w:hAnsiTheme="minorHAnsi" w:cstheme="minorBidi"/>
                <w:color w:val="000000"/>
                <w:sz w:val="24"/>
                <w:szCs w:val="24"/>
              </w:rPr>
              <w:t>Estimated total referrals received during the year </w:t>
            </w:r>
          </w:p>
        </w:tc>
        <w:tc>
          <w:tcPr>
            <w:tcW w:w="2985" w:type="dxa"/>
            <w:tcBorders>
              <w:top w:val="single" w:sz="6" w:space="0" w:color="auto"/>
              <w:left w:val="single" w:sz="6" w:space="0" w:color="auto"/>
              <w:bottom w:val="single" w:sz="6" w:space="0" w:color="auto"/>
              <w:right w:val="single" w:sz="6" w:space="0" w:color="auto"/>
            </w:tcBorders>
          </w:tcPr>
          <w:p w14:paraId="4319E2B4" w14:textId="77777777" w:rsidR="004C618D" w:rsidRPr="00296835" w:rsidRDefault="004C618D" w:rsidP="00843188">
            <w:pPr>
              <w:spacing w:line="360" w:lineRule="auto"/>
              <w:rPr>
                <w:rFonts w:asciiTheme="minorHAnsi" w:eastAsiaTheme="minorEastAsia" w:hAnsiTheme="minorHAnsi" w:cstheme="minorBidi"/>
                <w:color w:val="000000"/>
                <w:sz w:val="24"/>
                <w:szCs w:val="24"/>
              </w:rPr>
            </w:pPr>
            <w:r w:rsidRPr="00296835">
              <w:rPr>
                <w:rFonts w:asciiTheme="minorHAnsi" w:eastAsiaTheme="minorEastAsia" w:hAnsiTheme="minorHAnsi" w:cstheme="minorBidi"/>
                <w:color w:val="000000"/>
                <w:sz w:val="24"/>
                <w:szCs w:val="24"/>
              </w:rPr>
              <w:t>28,370</w:t>
            </w:r>
          </w:p>
        </w:tc>
        <w:tc>
          <w:tcPr>
            <w:tcW w:w="3236" w:type="dxa"/>
            <w:tcBorders>
              <w:top w:val="single" w:sz="6" w:space="0" w:color="auto"/>
              <w:left w:val="single" w:sz="6" w:space="0" w:color="auto"/>
              <w:bottom w:val="single" w:sz="6" w:space="0" w:color="auto"/>
              <w:right w:val="single" w:sz="6" w:space="0" w:color="auto"/>
            </w:tcBorders>
          </w:tcPr>
          <w:p w14:paraId="531AFE03" w14:textId="77777777" w:rsidR="004C618D" w:rsidRPr="00296835" w:rsidRDefault="004C618D" w:rsidP="00843188">
            <w:pPr>
              <w:spacing w:line="360" w:lineRule="auto"/>
              <w:rPr>
                <w:rFonts w:asciiTheme="minorHAnsi" w:eastAsiaTheme="minorEastAsia" w:hAnsiTheme="minorHAnsi" w:cstheme="minorBidi"/>
                <w:color w:val="000000"/>
                <w:sz w:val="24"/>
                <w:szCs w:val="24"/>
              </w:rPr>
            </w:pPr>
            <w:r w:rsidRPr="00296835">
              <w:rPr>
                <w:rFonts w:asciiTheme="minorHAnsi" w:eastAsiaTheme="minorEastAsia" w:hAnsiTheme="minorHAnsi" w:cstheme="minorBidi"/>
                <w:color w:val="000000"/>
                <w:sz w:val="24"/>
                <w:szCs w:val="24"/>
              </w:rPr>
              <w:t>225,534</w:t>
            </w:r>
          </w:p>
        </w:tc>
      </w:tr>
      <w:tr w:rsidR="004C618D" w:rsidRPr="00296835" w14:paraId="2D71232C" w14:textId="77777777" w:rsidTr="5B9D5330">
        <w:tc>
          <w:tcPr>
            <w:tcW w:w="9206" w:type="dxa"/>
            <w:gridSpan w:val="3"/>
            <w:tcBorders>
              <w:top w:val="single" w:sz="6" w:space="0" w:color="auto"/>
              <w:left w:val="single" w:sz="6" w:space="0" w:color="auto"/>
              <w:bottom w:val="single" w:sz="6" w:space="0" w:color="auto"/>
              <w:right w:val="single" w:sz="6" w:space="0" w:color="auto"/>
            </w:tcBorders>
          </w:tcPr>
          <w:p w14:paraId="1ABF06B6" w14:textId="77777777" w:rsidR="004C618D" w:rsidRPr="00296835" w:rsidRDefault="004C618D" w:rsidP="00843188">
            <w:pPr>
              <w:spacing w:line="360" w:lineRule="auto"/>
              <w:rPr>
                <w:rFonts w:asciiTheme="minorHAnsi" w:eastAsiaTheme="minorEastAsia" w:hAnsiTheme="minorHAnsi" w:cstheme="minorBidi"/>
                <w:color w:val="000000"/>
                <w:sz w:val="24"/>
                <w:szCs w:val="24"/>
              </w:rPr>
            </w:pPr>
            <w:r w:rsidRPr="00296835">
              <w:rPr>
                <w:rFonts w:asciiTheme="minorHAnsi" w:eastAsiaTheme="minorEastAsia" w:hAnsiTheme="minorHAnsi" w:cstheme="minorBidi"/>
                <w:b/>
                <w:bCs/>
                <w:color w:val="000000"/>
                <w:sz w:val="24"/>
                <w:szCs w:val="24"/>
              </w:rPr>
              <w:t>Children</w:t>
            </w:r>
          </w:p>
        </w:tc>
      </w:tr>
      <w:tr w:rsidR="004C618D" w:rsidRPr="00296835" w14:paraId="38922706" w14:textId="77777777" w:rsidTr="5B9D5330">
        <w:tc>
          <w:tcPr>
            <w:tcW w:w="2985" w:type="dxa"/>
            <w:tcBorders>
              <w:top w:val="single" w:sz="6" w:space="0" w:color="auto"/>
              <w:left w:val="single" w:sz="6" w:space="0" w:color="auto"/>
              <w:bottom w:val="single" w:sz="6" w:space="0" w:color="auto"/>
              <w:right w:val="single" w:sz="6" w:space="0" w:color="auto"/>
            </w:tcBorders>
          </w:tcPr>
          <w:p w14:paraId="685F2B85" w14:textId="77777777" w:rsidR="004C618D" w:rsidRPr="00296835" w:rsidRDefault="004C618D" w:rsidP="00843188">
            <w:pPr>
              <w:spacing w:line="360" w:lineRule="auto"/>
              <w:rPr>
                <w:rFonts w:asciiTheme="minorHAnsi" w:eastAsiaTheme="minorEastAsia" w:hAnsiTheme="minorHAnsi" w:cstheme="minorBidi"/>
                <w:color w:val="000000"/>
                <w:sz w:val="24"/>
                <w:szCs w:val="24"/>
              </w:rPr>
            </w:pPr>
            <w:r w:rsidRPr="00296835">
              <w:rPr>
                <w:rFonts w:asciiTheme="minorHAnsi" w:eastAsiaTheme="minorEastAsia" w:hAnsiTheme="minorHAnsi" w:cstheme="minorBidi"/>
                <w:color w:val="000000"/>
                <w:sz w:val="24"/>
                <w:szCs w:val="24"/>
              </w:rPr>
              <w:t>Estimated children supported during the year </w:t>
            </w:r>
          </w:p>
        </w:tc>
        <w:tc>
          <w:tcPr>
            <w:tcW w:w="2985" w:type="dxa"/>
            <w:tcBorders>
              <w:top w:val="single" w:sz="6" w:space="0" w:color="auto"/>
              <w:left w:val="single" w:sz="6" w:space="0" w:color="auto"/>
              <w:bottom w:val="single" w:sz="6" w:space="0" w:color="auto"/>
              <w:right w:val="single" w:sz="6" w:space="0" w:color="auto"/>
            </w:tcBorders>
          </w:tcPr>
          <w:p w14:paraId="261573AC" w14:textId="77777777" w:rsidR="004C618D" w:rsidRPr="00296835" w:rsidRDefault="004C618D" w:rsidP="00843188">
            <w:pPr>
              <w:spacing w:line="360" w:lineRule="auto"/>
              <w:rPr>
                <w:rFonts w:asciiTheme="minorHAnsi" w:eastAsiaTheme="minorEastAsia" w:hAnsiTheme="minorHAnsi" w:cstheme="minorBidi"/>
                <w:color w:val="000000"/>
                <w:sz w:val="24"/>
                <w:szCs w:val="24"/>
              </w:rPr>
            </w:pPr>
            <w:r w:rsidRPr="00296835">
              <w:rPr>
                <w:rFonts w:asciiTheme="minorHAnsi" w:eastAsiaTheme="minorEastAsia" w:hAnsiTheme="minorHAnsi" w:cstheme="minorBidi"/>
                <w:color w:val="000000"/>
                <w:sz w:val="24"/>
                <w:szCs w:val="24"/>
              </w:rPr>
              <w:t>11,890</w:t>
            </w:r>
          </w:p>
        </w:tc>
        <w:tc>
          <w:tcPr>
            <w:tcW w:w="3236" w:type="dxa"/>
            <w:tcBorders>
              <w:top w:val="single" w:sz="6" w:space="0" w:color="auto"/>
              <w:left w:val="single" w:sz="6" w:space="0" w:color="auto"/>
              <w:bottom w:val="single" w:sz="6" w:space="0" w:color="auto"/>
              <w:right w:val="single" w:sz="6" w:space="0" w:color="auto"/>
            </w:tcBorders>
          </w:tcPr>
          <w:p w14:paraId="2003459C" w14:textId="77777777" w:rsidR="004C618D" w:rsidRPr="00296835" w:rsidRDefault="004C618D" w:rsidP="00843188">
            <w:pPr>
              <w:spacing w:line="360" w:lineRule="auto"/>
              <w:rPr>
                <w:rFonts w:asciiTheme="minorHAnsi" w:eastAsiaTheme="minorEastAsia" w:hAnsiTheme="minorHAnsi" w:cstheme="minorBidi"/>
                <w:color w:val="000000"/>
                <w:sz w:val="24"/>
                <w:szCs w:val="24"/>
              </w:rPr>
            </w:pPr>
            <w:r w:rsidRPr="00296835">
              <w:rPr>
                <w:rFonts w:asciiTheme="minorHAnsi" w:eastAsiaTheme="minorEastAsia" w:hAnsiTheme="minorHAnsi" w:cstheme="minorBidi"/>
                <w:color w:val="000000"/>
                <w:sz w:val="24"/>
                <w:szCs w:val="24"/>
              </w:rPr>
              <w:t>148,852</w:t>
            </w:r>
          </w:p>
        </w:tc>
      </w:tr>
    </w:tbl>
    <w:p w14:paraId="59EFD13E" w14:textId="3FA6D829" w:rsidR="004C618D" w:rsidRPr="00CE69B3" w:rsidRDefault="004C618D" w:rsidP="00843188">
      <w:pPr>
        <w:spacing w:line="360" w:lineRule="auto"/>
      </w:pPr>
    </w:p>
    <w:tbl>
      <w:tblPr>
        <w:tblStyle w:val="TableGrid2"/>
        <w:tblW w:w="8720" w:type="dxa"/>
        <w:tblLook w:val="04A0" w:firstRow="1" w:lastRow="0" w:firstColumn="1" w:lastColumn="0" w:noHBand="0" w:noVBand="1"/>
      </w:tblPr>
      <w:tblGrid>
        <w:gridCol w:w="5720"/>
        <w:gridCol w:w="1820"/>
        <w:gridCol w:w="1180"/>
      </w:tblGrid>
      <w:tr w:rsidR="000B35B6" w:rsidRPr="00296835" w14:paraId="1BAF4BB4" w14:textId="77777777" w:rsidTr="00296835">
        <w:trPr>
          <w:trHeight w:val="255"/>
        </w:trPr>
        <w:tc>
          <w:tcPr>
            <w:tcW w:w="8720" w:type="dxa"/>
            <w:gridSpan w:val="3"/>
            <w:shd w:val="clear" w:color="auto" w:fill="B6006C" w:themeFill="accent1"/>
            <w:noWrap/>
          </w:tcPr>
          <w:p w14:paraId="7372F1B3" w14:textId="7D3E2189" w:rsidR="000B35B6" w:rsidRPr="00296835" w:rsidRDefault="000B35B6" w:rsidP="00843188">
            <w:pPr>
              <w:spacing w:after="0" w:line="360" w:lineRule="auto"/>
              <w:rPr>
                <w:rFonts w:eastAsia="Times New Roman"/>
                <w:color w:val="FFFFFF" w:themeColor="background1"/>
                <w:sz w:val="24"/>
                <w:szCs w:val="24"/>
                <w:lang w:eastAsia="en-GB"/>
              </w:rPr>
            </w:pPr>
            <w:r w:rsidRPr="00296835">
              <w:rPr>
                <w:rFonts w:eastAsia="Times New Roman"/>
                <w:b/>
                <w:bCs/>
                <w:color w:val="FFFFFF" w:themeColor="background1"/>
                <w:sz w:val="24"/>
                <w:szCs w:val="24"/>
                <w:lang w:eastAsia="en-GB"/>
              </w:rPr>
              <w:t>Table 2.9:</w:t>
            </w:r>
            <w:r w:rsidRPr="00296835">
              <w:rPr>
                <w:rFonts w:eastAsia="Times New Roman"/>
                <w:color w:val="FFFFFF" w:themeColor="background1"/>
                <w:sz w:val="24"/>
                <w:szCs w:val="24"/>
                <w:lang w:eastAsia="en-GB"/>
              </w:rPr>
              <w:t xml:space="preserve"> Reasons for referral decline (On Track baseline data)</w:t>
            </w:r>
          </w:p>
        </w:tc>
      </w:tr>
      <w:tr w:rsidR="000B35B6" w:rsidRPr="00296835" w14:paraId="1B987A57" w14:textId="77777777" w:rsidTr="00296835">
        <w:trPr>
          <w:trHeight w:val="255"/>
        </w:trPr>
        <w:tc>
          <w:tcPr>
            <w:tcW w:w="5720" w:type="dxa"/>
            <w:noWrap/>
            <w:hideMark/>
          </w:tcPr>
          <w:p w14:paraId="1514C5B5" w14:textId="77777777" w:rsidR="000B35B6" w:rsidRPr="00296835" w:rsidRDefault="000B35B6" w:rsidP="00843188">
            <w:pPr>
              <w:spacing w:after="0" w:line="360" w:lineRule="auto"/>
              <w:rPr>
                <w:rFonts w:eastAsia="Times New Roman"/>
                <w:b/>
                <w:bCs/>
                <w:color w:val="auto"/>
                <w:sz w:val="24"/>
                <w:szCs w:val="24"/>
                <w:lang w:eastAsia="en-GB"/>
              </w:rPr>
            </w:pPr>
          </w:p>
        </w:tc>
        <w:tc>
          <w:tcPr>
            <w:tcW w:w="1820" w:type="dxa"/>
            <w:noWrap/>
            <w:hideMark/>
          </w:tcPr>
          <w:p w14:paraId="58F17CCE" w14:textId="77777777" w:rsidR="000B35B6" w:rsidRPr="00296835" w:rsidRDefault="000B35B6" w:rsidP="00843188">
            <w:pPr>
              <w:spacing w:after="0" w:line="360" w:lineRule="auto"/>
              <w:rPr>
                <w:rFonts w:eastAsia="Times New Roman"/>
                <w:b/>
                <w:bCs/>
                <w:color w:val="auto"/>
                <w:sz w:val="24"/>
                <w:szCs w:val="24"/>
                <w:lang w:eastAsia="en-GB"/>
              </w:rPr>
            </w:pPr>
            <w:r w:rsidRPr="00296835">
              <w:rPr>
                <w:rFonts w:eastAsia="Times New Roman"/>
                <w:b/>
                <w:bCs/>
                <w:color w:val="auto"/>
                <w:sz w:val="24"/>
                <w:szCs w:val="24"/>
                <w:lang w:eastAsia="en-GB"/>
              </w:rPr>
              <w:t>Refuge</w:t>
            </w:r>
          </w:p>
        </w:tc>
        <w:tc>
          <w:tcPr>
            <w:tcW w:w="1180" w:type="dxa"/>
            <w:noWrap/>
            <w:hideMark/>
          </w:tcPr>
          <w:p w14:paraId="434DD2B0" w14:textId="77777777" w:rsidR="000B35B6" w:rsidRPr="00296835" w:rsidRDefault="000B35B6" w:rsidP="00843188">
            <w:pPr>
              <w:spacing w:after="0" w:line="360" w:lineRule="auto"/>
              <w:rPr>
                <w:rFonts w:eastAsia="Times New Roman"/>
                <w:b/>
                <w:bCs/>
                <w:color w:val="auto"/>
                <w:sz w:val="24"/>
                <w:szCs w:val="24"/>
                <w:lang w:eastAsia="en-GB"/>
              </w:rPr>
            </w:pPr>
            <w:r w:rsidRPr="00296835">
              <w:rPr>
                <w:rFonts w:eastAsia="Times New Roman"/>
                <w:b/>
                <w:bCs/>
                <w:color w:val="auto"/>
                <w:sz w:val="24"/>
                <w:szCs w:val="24"/>
                <w:lang w:eastAsia="en-GB"/>
              </w:rPr>
              <w:t>CBS</w:t>
            </w:r>
          </w:p>
        </w:tc>
      </w:tr>
      <w:tr w:rsidR="000B35B6" w:rsidRPr="00296835" w14:paraId="7EE6496A" w14:textId="77777777" w:rsidTr="00296835">
        <w:trPr>
          <w:trHeight w:val="255"/>
        </w:trPr>
        <w:tc>
          <w:tcPr>
            <w:tcW w:w="5720" w:type="dxa"/>
            <w:noWrap/>
            <w:hideMark/>
          </w:tcPr>
          <w:p w14:paraId="4612F4AB" w14:textId="77777777" w:rsidR="000B35B6" w:rsidRPr="00296835" w:rsidRDefault="000B35B6" w:rsidP="00843188">
            <w:pPr>
              <w:spacing w:after="0" w:line="360" w:lineRule="auto"/>
              <w:rPr>
                <w:rFonts w:eastAsia="Times New Roman"/>
                <w:color w:val="auto"/>
                <w:sz w:val="24"/>
                <w:szCs w:val="24"/>
                <w:lang w:eastAsia="en-GB"/>
              </w:rPr>
            </w:pPr>
            <w:r w:rsidRPr="00296835">
              <w:rPr>
                <w:rFonts w:eastAsia="Times New Roman"/>
                <w:color w:val="auto"/>
                <w:sz w:val="24"/>
                <w:szCs w:val="24"/>
                <w:lang w:eastAsia="en-GB"/>
              </w:rPr>
              <w:t>No space / capacity to support</w:t>
            </w:r>
          </w:p>
        </w:tc>
        <w:tc>
          <w:tcPr>
            <w:tcW w:w="1820" w:type="dxa"/>
            <w:noWrap/>
            <w:hideMark/>
          </w:tcPr>
          <w:p w14:paraId="60412A06" w14:textId="77777777" w:rsidR="000B35B6" w:rsidRPr="00296835" w:rsidRDefault="000B35B6" w:rsidP="00843188">
            <w:pPr>
              <w:spacing w:after="0" w:line="360" w:lineRule="auto"/>
              <w:jc w:val="right"/>
              <w:rPr>
                <w:rFonts w:eastAsia="Times New Roman"/>
                <w:color w:val="auto"/>
                <w:sz w:val="24"/>
                <w:szCs w:val="24"/>
                <w:lang w:eastAsia="en-GB"/>
              </w:rPr>
            </w:pPr>
            <w:r w:rsidRPr="00296835">
              <w:rPr>
                <w:rFonts w:eastAsia="Times New Roman"/>
                <w:color w:val="auto"/>
                <w:sz w:val="24"/>
                <w:szCs w:val="24"/>
                <w:lang w:eastAsia="en-GB"/>
              </w:rPr>
              <w:t>26.5%</w:t>
            </w:r>
          </w:p>
        </w:tc>
        <w:tc>
          <w:tcPr>
            <w:tcW w:w="1180" w:type="dxa"/>
            <w:noWrap/>
            <w:hideMark/>
          </w:tcPr>
          <w:p w14:paraId="3EF60338" w14:textId="77777777" w:rsidR="000B35B6" w:rsidRPr="00296835" w:rsidRDefault="000B35B6" w:rsidP="00843188">
            <w:pPr>
              <w:spacing w:after="0" w:line="360" w:lineRule="auto"/>
              <w:jc w:val="right"/>
              <w:rPr>
                <w:rFonts w:eastAsia="Times New Roman"/>
                <w:color w:val="auto"/>
                <w:sz w:val="24"/>
                <w:szCs w:val="24"/>
                <w:lang w:eastAsia="en-GB"/>
              </w:rPr>
            </w:pPr>
            <w:r w:rsidRPr="00296835">
              <w:rPr>
                <w:rFonts w:eastAsia="Times New Roman"/>
                <w:color w:val="auto"/>
                <w:sz w:val="24"/>
                <w:szCs w:val="24"/>
                <w:lang w:eastAsia="en-GB"/>
              </w:rPr>
              <w:t>0.4%</w:t>
            </w:r>
          </w:p>
        </w:tc>
      </w:tr>
      <w:tr w:rsidR="000B35B6" w:rsidRPr="00296835" w14:paraId="69A81806" w14:textId="77777777" w:rsidTr="00296835">
        <w:trPr>
          <w:trHeight w:val="255"/>
        </w:trPr>
        <w:tc>
          <w:tcPr>
            <w:tcW w:w="5720" w:type="dxa"/>
            <w:noWrap/>
            <w:hideMark/>
          </w:tcPr>
          <w:p w14:paraId="639B720C" w14:textId="77777777" w:rsidR="000B35B6" w:rsidRPr="00296835" w:rsidRDefault="000B35B6" w:rsidP="00843188">
            <w:pPr>
              <w:spacing w:after="0" w:line="360" w:lineRule="auto"/>
              <w:rPr>
                <w:rFonts w:eastAsia="Times New Roman"/>
                <w:color w:val="auto"/>
                <w:sz w:val="24"/>
                <w:szCs w:val="24"/>
                <w:lang w:eastAsia="en-GB"/>
              </w:rPr>
            </w:pPr>
            <w:r w:rsidRPr="00296835">
              <w:rPr>
                <w:rFonts w:eastAsia="Times New Roman"/>
                <w:color w:val="auto"/>
                <w:sz w:val="24"/>
                <w:szCs w:val="24"/>
                <w:lang w:eastAsia="en-GB"/>
              </w:rPr>
              <w:t>Already active in service</w:t>
            </w:r>
          </w:p>
        </w:tc>
        <w:tc>
          <w:tcPr>
            <w:tcW w:w="1820" w:type="dxa"/>
            <w:noWrap/>
            <w:hideMark/>
          </w:tcPr>
          <w:p w14:paraId="5D733104" w14:textId="77777777" w:rsidR="000B35B6" w:rsidRPr="00296835" w:rsidRDefault="000B35B6" w:rsidP="00843188">
            <w:pPr>
              <w:spacing w:after="0" w:line="360" w:lineRule="auto"/>
              <w:jc w:val="right"/>
              <w:rPr>
                <w:rFonts w:eastAsia="Times New Roman"/>
                <w:color w:val="auto"/>
                <w:sz w:val="24"/>
                <w:szCs w:val="24"/>
                <w:lang w:eastAsia="en-GB"/>
              </w:rPr>
            </w:pPr>
            <w:r w:rsidRPr="00296835">
              <w:rPr>
                <w:rFonts w:eastAsia="Times New Roman"/>
                <w:color w:val="auto"/>
                <w:sz w:val="24"/>
                <w:szCs w:val="24"/>
                <w:lang w:eastAsia="en-GB"/>
              </w:rPr>
              <w:t>0.8%</w:t>
            </w:r>
          </w:p>
        </w:tc>
        <w:tc>
          <w:tcPr>
            <w:tcW w:w="1180" w:type="dxa"/>
            <w:noWrap/>
            <w:hideMark/>
          </w:tcPr>
          <w:p w14:paraId="272C4D8E" w14:textId="77777777" w:rsidR="000B35B6" w:rsidRPr="00296835" w:rsidRDefault="000B35B6" w:rsidP="00843188">
            <w:pPr>
              <w:spacing w:after="0" w:line="360" w:lineRule="auto"/>
              <w:jc w:val="right"/>
              <w:rPr>
                <w:rFonts w:eastAsia="Times New Roman"/>
                <w:color w:val="auto"/>
                <w:sz w:val="24"/>
                <w:szCs w:val="24"/>
                <w:lang w:eastAsia="en-GB"/>
              </w:rPr>
            </w:pPr>
            <w:r w:rsidRPr="00296835">
              <w:rPr>
                <w:rFonts w:eastAsia="Times New Roman"/>
                <w:color w:val="auto"/>
                <w:sz w:val="24"/>
                <w:szCs w:val="24"/>
                <w:lang w:eastAsia="en-GB"/>
              </w:rPr>
              <w:t>21.8%</w:t>
            </w:r>
          </w:p>
        </w:tc>
      </w:tr>
      <w:tr w:rsidR="000B35B6" w:rsidRPr="00296835" w14:paraId="6D3BB0D2" w14:textId="77777777" w:rsidTr="00296835">
        <w:trPr>
          <w:trHeight w:val="255"/>
        </w:trPr>
        <w:tc>
          <w:tcPr>
            <w:tcW w:w="5720" w:type="dxa"/>
            <w:noWrap/>
            <w:hideMark/>
          </w:tcPr>
          <w:p w14:paraId="70AE9D68" w14:textId="77777777" w:rsidR="000B35B6" w:rsidRPr="00296835" w:rsidRDefault="000B35B6" w:rsidP="00843188">
            <w:pPr>
              <w:spacing w:after="0" w:line="360" w:lineRule="auto"/>
              <w:rPr>
                <w:rFonts w:eastAsia="Times New Roman"/>
                <w:color w:val="auto"/>
                <w:sz w:val="24"/>
                <w:szCs w:val="24"/>
                <w:lang w:eastAsia="en-GB"/>
              </w:rPr>
            </w:pPr>
            <w:r w:rsidRPr="00296835">
              <w:rPr>
                <w:rFonts w:eastAsia="Times New Roman"/>
                <w:color w:val="auto"/>
                <w:sz w:val="24"/>
                <w:szCs w:val="24"/>
                <w:lang w:eastAsia="en-GB"/>
              </w:rPr>
              <w:t>Identified as perpetrator</w:t>
            </w:r>
          </w:p>
        </w:tc>
        <w:tc>
          <w:tcPr>
            <w:tcW w:w="1820" w:type="dxa"/>
            <w:noWrap/>
            <w:hideMark/>
          </w:tcPr>
          <w:p w14:paraId="75D988F4" w14:textId="77777777" w:rsidR="000B35B6" w:rsidRPr="00296835" w:rsidRDefault="000B35B6" w:rsidP="00843188">
            <w:pPr>
              <w:spacing w:after="0" w:line="360" w:lineRule="auto"/>
              <w:jc w:val="right"/>
              <w:rPr>
                <w:rFonts w:eastAsia="Times New Roman"/>
                <w:color w:val="auto"/>
                <w:sz w:val="24"/>
                <w:szCs w:val="24"/>
                <w:lang w:eastAsia="en-GB"/>
              </w:rPr>
            </w:pPr>
            <w:r w:rsidRPr="00296835">
              <w:rPr>
                <w:rFonts w:eastAsia="Times New Roman"/>
                <w:color w:val="auto"/>
                <w:sz w:val="24"/>
                <w:szCs w:val="24"/>
                <w:lang w:eastAsia="en-GB"/>
              </w:rPr>
              <w:t>0.2%</w:t>
            </w:r>
          </w:p>
        </w:tc>
        <w:tc>
          <w:tcPr>
            <w:tcW w:w="1180" w:type="dxa"/>
            <w:noWrap/>
            <w:hideMark/>
          </w:tcPr>
          <w:p w14:paraId="3567E151" w14:textId="77777777" w:rsidR="000B35B6" w:rsidRPr="00296835" w:rsidRDefault="000B35B6" w:rsidP="00843188">
            <w:pPr>
              <w:spacing w:after="0" w:line="360" w:lineRule="auto"/>
              <w:jc w:val="right"/>
              <w:rPr>
                <w:rFonts w:eastAsia="Times New Roman"/>
                <w:color w:val="auto"/>
                <w:sz w:val="24"/>
                <w:szCs w:val="24"/>
                <w:lang w:eastAsia="en-GB"/>
              </w:rPr>
            </w:pPr>
            <w:r w:rsidRPr="00296835">
              <w:rPr>
                <w:rFonts w:eastAsia="Times New Roman"/>
                <w:color w:val="auto"/>
                <w:sz w:val="24"/>
                <w:szCs w:val="24"/>
                <w:lang w:eastAsia="en-GB"/>
              </w:rPr>
              <w:t>0.3%</w:t>
            </w:r>
          </w:p>
        </w:tc>
      </w:tr>
      <w:tr w:rsidR="000B35B6" w:rsidRPr="00296835" w14:paraId="5D5EBBB8" w14:textId="77777777" w:rsidTr="00296835">
        <w:trPr>
          <w:trHeight w:val="255"/>
        </w:trPr>
        <w:tc>
          <w:tcPr>
            <w:tcW w:w="5720" w:type="dxa"/>
            <w:noWrap/>
            <w:hideMark/>
          </w:tcPr>
          <w:p w14:paraId="25FB64AC" w14:textId="77777777" w:rsidR="000B35B6" w:rsidRPr="00296835" w:rsidRDefault="000B35B6" w:rsidP="00843188">
            <w:pPr>
              <w:spacing w:after="0" w:line="360" w:lineRule="auto"/>
              <w:rPr>
                <w:rFonts w:eastAsia="Times New Roman"/>
                <w:color w:val="auto"/>
                <w:sz w:val="24"/>
                <w:szCs w:val="24"/>
                <w:lang w:eastAsia="en-GB"/>
              </w:rPr>
            </w:pPr>
            <w:r w:rsidRPr="00296835">
              <w:rPr>
                <w:rFonts w:eastAsia="Times New Roman"/>
                <w:color w:val="auto"/>
                <w:sz w:val="24"/>
                <w:szCs w:val="24"/>
                <w:lang w:eastAsia="en-GB"/>
              </w:rPr>
              <w:t>Identified as unsafe to work with</w:t>
            </w:r>
          </w:p>
        </w:tc>
        <w:tc>
          <w:tcPr>
            <w:tcW w:w="1820" w:type="dxa"/>
            <w:noWrap/>
            <w:hideMark/>
          </w:tcPr>
          <w:p w14:paraId="3851E20B" w14:textId="77777777" w:rsidR="000B35B6" w:rsidRPr="00296835" w:rsidRDefault="000B35B6" w:rsidP="00843188">
            <w:pPr>
              <w:spacing w:after="0" w:line="360" w:lineRule="auto"/>
              <w:jc w:val="right"/>
              <w:rPr>
                <w:rFonts w:eastAsia="Times New Roman"/>
                <w:color w:val="auto"/>
                <w:sz w:val="24"/>
                <w:szCs w:val="24"/>
                <w:lang w:eastAsia="en-GB"/>
              </w:rPr>
            </w:pPr>
            <w:r w:rsidRPr="00296835">
              <w:rPr>
                <w:rFonts w:eastAsia="Times New Roman"/>
                <w:color w:val="auto"/>
                <w:sz w:val="24"/>
                <w:szCs w:val="24"/>
                <w:lang w:eastAsia="en-GB"/>
              </w:rPr>
              <w:t>1.0%</w:t>
            </w:r>
          </w:p>
        </w:tc>
        <w:tc>
          <w:tcPr>
            <w:tcW w:w="1180" w:type="dxa"/>
            <w:noWrap/>
            <w:hideMark/>
          </w:tcPr>
          <w:p w14:paraId="38598561" w14:textId="77777777" w:rsidR="000B35B6" w:rsidRPr="00296835" w:rsidRDefault="000B35B6" w:rsidP="00843188">
            <w:pPr>
              <w:spacing w:after="0" w:line="360" w:lineRule="auto"/>
              <w:jc w:val="right"/>
              <w:rPr>
                <w:rFonts w:eastAsia="Times New Roman"/>
                <w:color w:val="auto"/>
                <w:sz w:val="24"/>
                <w:szCs w:val="24"/>
                <w:lang w:eastAsia="en-GB"/>
              </w:rPr>
            </w:pPr>
            <w:r w:rsidRPr="00296835">
              <w:rPr>
                <w:rFonts w:eastAsia="Times New Roman"/>
                <w:color w:val="auto"/>
                <w:sz w:val="24"/>
                <w:szCs w:val="24"/>
                <w:lang w:eastAsia="en-GB"/>
              </w:rPr>
              <w:t>0.2%</w:t>
            </w:r>
          </w:p>
        </w:tc>
      </w:tr>
      <w:tr w:rsidR="000B35B6" w:rsidRPr="00296835" w14:paraId="05AF2EAB" w14:textId="77777777" w:rsidTr="00296835">
        <w:trPr>
          <w:trHeight w:val="255"/>
        </w:trPr>
        <w:tc>
          <w:tcPr>
            <w:tcW w:w="5720" w:type="dxa"/>
            <w:noWrap/>
            <w:hideMark/>
          </w:tcPr>
          <w:p w14:paraId="165467C0" w14:textId="77777777" w:rsidR="000B35B6" w:rsidRPr="00296835" w:rsidRDefault="000B35B6" w:rsidP="00843188">
            <w:pPr>
              <w:spacing w:after="0" w:line="360" w:lineRule="auto"/>
              <w:rPr>
                <w:rFonts w:eastAsia="Times New Roman"/>
                <w:color w:val="auto"/>
                <w:sz w:val="24"/>
                <w:szCs w:val="24"/>
                <w:lang w:eastAsia="en-GB"/>
              </w:rPr>
            </w:pPr>
            <w:r w:rsidRPr="00296835">
              <w:rPr>
                <w:rFonts w:eastAsia="Times New Roman"/>
                <w:color w:val="auto"/>
                <w:sz w:val="24"/>
                <w:szCs w:val="24"/>
                <w:lang w:eastAsia="en-GB"/>
              </w:rPr>
              <w:t>Ineligible for support (age)</w:t>
            </w:r>
          </w:p>
        </w:tc>
        <w:tc>
          <w:tcPr>
            <w:tcW w:w="1820" w:type="dxa"/>
            <w:noWrap/>
            <w:hideMark/>
          </w:tcPr>
          <w:p w14:paraId="3F1CE56D" w14:textId="77777777" w:rsidR="000B35B6" w:rsidRPr="00296835" w:rsidRDefault="000B35B6" w:rsidP="00843188">
            <w:pPr>
              <w:spacing w:after="0" w:line="360" w:lineRule="auto"/>
              <w:jc w:val="right"/>
              <w:rPr>
                <w:rFonts w:eastAsia="Times New Roman"/>
                <w:color w:val="auto"/>
                <w:sz w:val="24"/>
                <w:szCs w:val="24"/>
                <w:lang w:eastAsia="en-GB"/>
              </w:rPr>
            </w:pPr>
            <w:r w:rsidRPr="00296835">
              <w:rPr>
                <w:rFonts w:eastAsia="Times New Roman"/>
                <w:color w:val="auto"/>
                <w:sz w:val="24"/>
                <w:szCs w:val="24"/>
                <w:lang w:eastAsia="en-GB"/>
              </w:rPr>
              <w:t>0.0%</w:t>
            </w:r>
          </w:p>
        </w:tc>
        <w:tc>
          <w:tcPr>
            <w:tcW w:w="1180" w:type="dxa"/>
            <w:noWrap/>
            <w:hideMark/>
          </w:tcPr>
          <w:p w14:paraId="529A54AC" w14:textId="77777777" w:rsidR="000B35B6" w:rsidRPr="00296835" w:rsidRDefault="000B35B6" w:rsidP="00843188">
            <w:pPr>
              <w:spacing w:after="0" w:line="360" w:lineRule="auto"/>
              <w:jc w:val="right"/>
              <w:rPr>
                <w:rFonts w:eastAsia="Times New Roman"/>
                <w:color w:val="auto"/>
                <w:sz w:val="24"/>
                <w:szCs w:val="24"/>
                <w:lang w:eastAsia="en-GB"/>
              </w:rPr>
            </w:pPr>
            <w:r w:rsidRPr="00296835">
              <w:rPr>
                <w:rFonts w:eastAsia="Times New Roman"/>
                <w:color w:val="auto"/>
                <w:sz w:val="24"/>
                <w:szCs w:val="24"/>
                <w:lang w:eastAsia="en-GB"/>
              </w:rPr>
              <w:t>0.0%</w:t>
            </w:r>
          </w:p>
        </w:tc>
      </w:tr>
      <w:tr w:rsidR="000B35B6" w:rsidRPr="00296835" w14:paraId="4A827461" w14:textId="77777777" w:rsidTr="00296835">
        <w:trPr>
          <w:trHeight w:val="255"/>
        </w:trPr>
        <w:tc>
          <w:tcPr>
            <w:tcW w:w="5720" w:type="dxa"/>
            <w:noWrap/>
            <w:hideMark/>
          </w:tcPr>
          <w:p w14:paraId="2C9E03FB" w14:textId="77777777" w:rsidR="000B35B6" w:rsidRPr="00296835" w:rsidRDefault="000B35B6" w:rsidP="00843188">
            <w:pPr>
              <w:spacing w:after="0" w:line="360" w:lineRule="auto"/>
              <w:rPr>
                <w:rFonts w:eastAsia="Times New Roman"/>
                <w:color w:val="auto"/>
                <w:sz w:val="24"/>
                <w:szCs w:val="24"/>
                <w:lang w:eastAsia="en-GB"/>
              </w:rPr>
            </w:pPr>
            <w:r w:rsidRPr="00296835">
              <w:rPr>
                <w:rFonts w:eastAsia="Times New Roman"/>
                <w:color w:val="auto"/>
                <w:sz w:val="24"/>
                <w:szCs w:val="24"/>
                <w:lang w:eastAsia="en-GB"/>
              </w:rPr>
              <w:t>Ineligible for support (borough)</w:t>
            </w:r>
          </w:p>
        </w:tc>
        <w:tc>
          <w:tcPr>
            <w:tcW w:w="1820" w:type="dxa"/>
            <w:noWrap/>
            <w:hideMark/>
          </w:tcPr>
          <w:p w14:paraId="450B6DF4" w14:textId="77777777" w:rsidR="000B35B6" w:rsidRPr="00296835" w:rsidRDefault="000B35B6" w:rsidP="00843188">
            <w:pPr>
              <w:spacing w:after="0" w:line="360" w:lineRule="auto"/>
              <w:jc w:val="right"/>
              <w:rPr>
                <w:rFonts w:eastAsia="Times New Roman"/>
                <w:color w:val="auto"/>
                <w:sz w:val="24"/>
                <w:szCs w:val="24"/>
                <w:lang w:eastAsia="en-GB"/>
              </w:rPr>
            </w:pPr>
            <w:r w:rsidRPr="00296835">
              <w:rPr>
                <w:rFonts w:eastAsia="Times New Roman"/>
                <w:color w:val="auto"/>
                <w:sz w:val="24"/>
                <w:szCs w:val="24"/>
                <w:lang w:eastAsia="en-GB"/>
              </w:rPr>
              <w:t>1.4%</w:t>
            </w:r>
          </w:p>
        </w:tc>
        <w:tc>
          <w:tcPr>
            <w:tcW w:w="1180" w:type="dxa"/>
            <w:noWrap/>
            <w:hideMark/>
          </w:tcPr>
          <w:p w14:paraId="62860534" w14:textId="77777777" w:rsidR="000B35B6" w:rsidRPr="00296835" w:rsidRDefault="000B35B6" w:rsidP="00843188">
            <w:pPr>
              <w:spacing w:after="0" w:line="360" w:lineRule="auto"/>
              <w:jc w:val="right"/>
              <w:rPr>
                <w:rFonts w:eastAsia="Times New Roman"/>
                <w:color w:val="auto"/>
                <w:sz w:val="24"/>
                <w:szCs w:val="24"/>
                <w:lang w:eastAsia="en-GB"/>
              </w:rPr>
            </w:pPr>
            <w:r w:rsidRPr="00296835">
              <w:rPr>
                <w:rFonts w:eastAsia="Times New Roman"/>
                <w:color w:val="auto"/>
                <w:sz w:val="24"/>
                <w:szCs w:val="24"/>
                <w:lang w:eastAsia="en-GB"/>
              </w:rPr>
              <w:t>4.2%</w:t>
            </w:r>
          </w:p>
        </w:tc>
      </w:tr>
      <w:tr w:rsidR="000B35B6" w:rsidRPr="00296835" w14:paraId="17C584BA" w14:textId="77777777" w:rsidTr="00296835">
        <w:trPr>
          <w:trHeight w:val="255"/>
        </w:trPr>
        <w:tc>
          <w:tcPr>
            <w:tcW w:w="5720" w:type="dxa"/>
            <w:noWrap/>
            <w:hideMark/>
          </w:tcPr>
          <w:p w14:paraId="09B79AF0" w14:textId="77777777" w:rsidR="000B35B6" w:rsidRPr="00296835" w:rsidRDefault="000B35B6" w:rsidP="00843188">
            <w:pPr>
              <w:spacing w:after="0" w:line="360" w:lineRule="auto"/>
              <w:rPr>
                <w:rFonts w:eastAsia="Times New Roman"/>
                <w:color w:val="auto"/>
                <w:sz w:val="24"/>
                <w:szCs w:val="24"/>
                <w:lang w:eastAsia="en-GB"/>
              </w:rPr>
            </w:pPr>
            <w:r w:rsidRPr="00296835">
              <w:rPr>
                <w:rFonts w:eastAsia="Times New Roman"/>
                <w:color w:val="auto"/>
                <w:sz w:val="24"/>
                <w:szCs w:val="24"/>
                <w:lang w:eastAsia="en-GB"/>
              </w:rPr>
              <w:t>Ineligible for support (not domestic abuse)</w:t>
            </w:r>
          </w:p>
        </w:tc>
        <w:tc>
          <w:tcPr>
            <w:tcW w:w="1820" w:type="dxa"/>
            <w:noWrap/>
            <w:hideMark/>
          </w:tcPr>
          <w:p w14:paraId="63BF99AA" w14:textId="77777777" w:rsidR="000B35B6" w:rsidRPr="00296835" w:rsidRDefault="000B35B6" w:rsidP="00843188">
            <w:pPr>
              <w:spacing w:after="0" w:line="360" w:lineRule="auto"/>
              <w:jc w:val="right"/>
              <w:rPr>
                <w:rFonts w:eastAsia="Times New Roman"/>
                <w:color w:val="auto"/>
                <w:sz w:val="24"/>
                <w:szCs w:val="24"/>
                <w:lang w:eastAsia="en-GB"/>
              </w:rPr>
            </w:pPr>
            <w:r w:rsidRPr="00296835">
              <w:rPr>
                <w:rFonts w:eastAsia="Times New Roman"/>
                <w:color w:val="auto"/>
                <w:sz w:val="24"/>
                <w:szCs w:val="24"/>
                <w:lang w:eastAsia="en-GB"/>
              </w:rPr>
              <w:t>2.1%</w:t>
            </w:r>
          </w:p>
        </w:tc>
        <w:tc>
          <w:tcPr>
            <w:tcW w:w="1180" w:type="dxa"/>
            <w:noWrap/>
            <w:hideMark/>
          </w:tcPr>
          <w:p w14:paraId="4876FC9A" w14:textId="77777777" w:rsidR="000B35B6" w:rsidRPr="00296835" w:rsidRDefault="000B35B6" w:rsidP="00843188">
            <w:pPr>
              <w:spacing w:after="0" w:line="360" w:lineRule="auto"/>
              <w:jc w:val="right"/>
              <w:rPr>
                <w:rFonts w:eastAsia="Times New Roman"/>
                <w:color w:val="auto"/>
                <w:sz w:val="24"/>
                <w:szCs w:val="24"/>
                <w:lang w:eastAsia="en-GB"/>
              </w:rPr>
            </w:pPr>
            <w:r w:rsidRPr="00296835">
              <w:rPr>
                <w:rFonts w:eastAsia="Times New Roman"/>
                <w:color w:val="auto"/>
                <w:sz w:val="24"/>
                <w:szCs w:val="24"/>
                <w:lang w:eastAsia="en-GB"/>
              </w:rPr>
              <w:t>1.1%</w:t>
            </w:r>
          </w:p>
        </w:tc>
      </w:tr>
      <w:tr w:rsidR="000B35B6" w:rsidRPr="00296835" w14:paraId="39E76ED2" w14:textId="77777777" w:rsidTr="00296835">
        <w:trPr>
          <w:trHeight w:val="255"/>
        </w:trPr>
        <w:tc>
          <w:tcPr>
            <w:tcW w:w="5720" w:type="dxa"/>
            <w:noWrap/>
            <w:hideMark/>
          </w:tcPr>
          <w:p w14:paraId="0F8192D0" w14:textId="77777777" w:rsidR="000B35B6" w:rsidRPr="00296835" w:rsidRDefault="000B35B6" w:rsidP="00843188">
            <w:pPr>
              <w:spacing w:after="0" w:line="360" w:lineRule="auto"/>
              <w:rPr>
                <w:rFonts w:eastAsia="Times New Roman"/>
                <w:color w:val="auto"/>
                <w:sz w:val="24"/>
                <w:szCs w:val="24"/>
                <w:lang w:eastAsia="en-GB"/>
              </w:rPr>
            </w:pPr>
            <w:r w:rsidRPr="00296835">
              <w:rPr>
                <w:rFonts w:eastAsia="Times New Roman"/>
                <w:color w:val="auto"/>
                <w:sz w:val="24"/>
                <w:szCs w:val="24"/>
                <w:lang w:eastAsia="en-GB"/>
              </w:rPr>
              <w:t>Ineligible for support (service description)</w:t>
            </w:r>
          </w:p>
        </w:tc>
        <w:tc>
          <w:tcPr>
            <w:tcW w:w="1820" w:type="dxa"/>
            <w:noWrap/>
            <w:hideMark/>
          </w:tcPr>
          <w:p w14:paraId="78E9F4B9" w14:textId="77777777" w:rsidR="000B35B6" w:rsidRPr="00296835" w:rsidRDefault="000B35B6" w:rsidP="00843188">
            <w:pPr>
              <w:spacing w:after="0" w:line="360" w:lineRule="auto"/>
              <w:jc w:val="right"/>
              <w:rPr>
                <w:rFonts w:eastAsia="Times New Roman"/>
                <w:color w:val="auto"/>
                <w:sz w:val="24"/>
                <w:szCs w:val="24"/>
                <w:lang w:eastAsia="en-GB"/>
              </w:rPr>
            </w:pPr>
            <w:r w:rsidRPr="00296835">
              <w:rPr>
                <w:rFonts w:eastAsia="Times New Roman"/>
                <w:color w:val="auto"/>
                <w:sz w:val="24"/>
                <w:szCs w:val="24"/>
                <w:lang w:eastAsia="en-GB"/>
              </w:rPr>
              <w:t>1.5%</w:t>
            </w:r>
          </w:p>
        </w:tc>
        <w:tc>
          <w:tcPr>
            <w:tcW w:w="1180" w:type="dxa"/>
            <w:noWrap/>
            <w:hideMark/>
          </w:tcPr>
          <w:p w14:paraId="425E6221" w14:textId="77777777" w:rsidR="000B35B6" w:rsidRPr="00296835" w:rsidRDefault="000B35B6" w:rsidP="00843188">
            <w:pPr>
              <w:spacing w:after="0" w:line="360" w:lineRule="auto"/>
              <w:jc w:val="right"/>
              <w:rPr>
                <w:rFonts w:eastAsia="Times New Roman"/>
                <w:color w:val="auto"/>
                <w:sz w:val="24"/>
                <w:szCs w:val="24"/>
                <w:lang w:eastAsia="en-GB"/>
              </w:rPr>
            </w:pPr>
            <w:r w:rsidRPr="00296835">
              <w:rPr>
                <w:rFonts w:eastAsia="Times New Roman"/>
                <w:color w:val="auto"/>
                <w:sz w:val="24"/>
                <w:szCs w:val="24"/>
                <w:lang w:eastAsia="en-GB"/>
              </w:rPr>
              <w:t>1.5%</w:t>
            </w:r>
          </w:p>
        </w:tc>
      </w:tr>
      <w:tr w:rsidR="000B35B6" w:rsidRPr="00296835" w14:paraId="201E9101" w14:textId="77777777" w:rsidTr="00296835">
        <w:trPr>
          <w:trHeight w:val="255"/>
        </w:trPr>
        <w:tc>
          <w:tcPr>
            <w:tcW w:w="5720" w:type="dxa"/>
            <w:noWrap/>
            <w:hideMark/>
          </w:tcPr>
          <w:p w14:paraId="7E93382A" w14:textId="77777777" w:rsidR="000B35B6" w:rsidRPr="00296835" w:rsidRDefault="000B35B6" w:rsidP="00843188">
            <w:pPr>
              <w:spacing w:after="0" w:line="360" w:lineRule="auto"/>
              <w:rPr>
                <w:rFonts w:eastAsia="Times New Roman"/>
                <w:color w:val="auto"/>
                <w:sz w:val="24"/>
                <w:szCs w:val="24"/>
                <w:lang w:eastAsia="en-GB"/>
              </w:rPr>
            </w:pPr>
            <w:r w:rsidRPr="00296835">
              <w:rPr>
                <w:rFonts w:eastAsia="Times New Roman"/>
                <w:color w:val="auto"/>
                <w:sz w:val="24"/>
                <w:szCs w:val="24"/>
                <w:lang w:eastAsia="en-GB"/>
              </w:rPr>
              <w:t>Needs better met elsewhere - already supported by DV agency</w:t>
            </w:r>
          </w:p>
        </w:tc>
        <w:tc>
          <w:tcPr>
            <w:tcW w:w="1820" w:type="dxa"/>
            <w:noWrap/>
            <w:hideMark/>
          </w:tcPr>
          <w:p w14:paraId="70DEA734" w14:textId="77777777" w:rsidR="000B35B6" w:rsidRPr="00296835" w:rsidRDefault="000B35B6" w:rsidP="00843188">
            <w:pPr>
              <w:spacing w:after="0" w:line="360" w:lineRule="auto"/>
              <w:jc w:val="right"/>
              <w:rPr>
                <w:rFonts w:eastAsia="Times New Roman"/>
                <w:color w:val="auto"/>
                <w:sz w:val="24"/>
                <w:szCs w:val="24"/>
                <w:lang w:eastAsia="en-GB"/>
              </w:rPr>
            </w:pPr>
            <w:r w:rsidRPr="00296835">
              <w:rPr>
                <w:rFonts w:eastAsia="Times New Roman"/>
                <w:color w:val="auto"/>
                <w:sz w:val="24"/>
                <w:szCs w:val="24"/>
                <w:lang w:eastAsia="en-GB"/>
              </w:rPr>
              <w:t>3.3%</w:t>
            </w:r>
          </w:p>
        </w:tc>
        <w:tc>
          <w:tcPr>
            <w:tcW w:w="1180" w:type="dxa"/>
            <w:noWrap/>
            <w:hideMark/>
          </w:tcPr>
          <w:p w14:paraId="28C17126" w14:textId="77777777" w:rsidR="000B35B6" w:rsidRPr="00296835" w:rsidRDefault="000B35B6" w:rsidP="00843188">
            <w:pPr>
              <w:spacing w:after="0" w:line="360" w:lineRule="auto"/>
              <w:jc w:val="right"/>
              <w:rPr>
                <w:rFonts w:eastAsia="Times New Roman"/>
                <w:color w:val="auto"/>
                <w:sz w:val="24"/>
                <w:szCs w:val="24"/>
                <w:lang w:eastAsia="en-GB"/>
              </w:rPr>
            </w:pPr>
            <w:r w:rsidRPr="00296835">
              <w:rPr>
                <w:rFonts w:eastAsia="Times New Roman"/>
                <w:color w:val="auto"/>
                <w:sz w:val="24"/>
                <w:szCs w:val="24"/>
                <w:lang w:eastAsia="en-GB"/>
              </w:rPr>
              <w:t>3.6%</w:t>
            </w:r>
          </w:p>
        </w:tc>
      </w:tr>
      <w:tr w:rsidR="000B35B6" w:rsidRPr="00296835" w14:paraId="63C380C4" w14:textId="77777777" w:rsidTr="00296835">
        <w:trPr>
          <w:trHeight w:val="255"/>
        </w:trPr>
        <w:tc>
          <w:tcPr>
            <w:tcW w:w="5720" w:type="dxa"/>
            <w:noWrap/>
            <w:hideMark/>
          </w:tcPr>
          <w:p w14:paraId="4FAD90CE" w14:textId="77777777" w:rsidR="000B35B6" w:rsidRPr="00296835" w:rsidRDefault="000B35B6" w:rsidP="00843188">
            <w:pPr>
              <w:spacing w:after="0" w:line="360" w:lineRule="auto"/>
              <w:rPr>
                <w:rFonts w:eastAsia="Times New Roman"/>
                <w:color w:val="auto"/>
                <w:sz w:val="24"/>
                <w:szCs w:val="24"/>
                <w:lang w:eastAsia="en-GB"/>
              </w:rPr>
            </w:pPr>
            <w:r w:rsidRPr="00296835">
              <w:rPr>
                <w:rFonts w:eastAsia="Times New Roman"/>
                <w:color w:val="auto"/>
                <w:sz w:val="24"/>
                <w:szCs w:val="24"/>
                <w:lang w:eastAsia="en-GB"/>
              </w:rPr>
              <w:t>Needs better met elsewhere - Referred to a partner agency</w:t>
            </w:r>
          </w:p>
        </w:tc>
        <w:tc>
          <w:tcPr>
            <w:tcW w:w="1820" w:type="dxa"/>
            <w:noWrap/>
            <w:hideMark/>
          </w:tcPr>
          <w:p w14:paraId="50990694" w14:textId="77777777" w:rsidR="000B35B6" w:rsidRPr="00296835" w:rsidRDefault="000B35B6" w:rsidP="00843188">
            <w:pPr>
              <w:spacing w:after="0" w:line="360" w:lineRule="auto"/>
              <w:jc w:val="right"/>
              <w:rPr>
                <w:rFonts w:eastAsia="Times New Roman"/>
                <w:color w:val="auto"/>
                <w:sz w:val="24"/>
                <w:szCs w:val="24"/>
                <w:lang w:eastAsia="en-GB"/>
              </w:rPr>
            </w:pPr>
            <w:r w:rsidRPr="00296835">
              <w:rPr>
                <w:rFonts w:eastAsia="Times New Roman"/>
                <w:color w:val="auto"/>
                <w:sz w:val="24"/>
                <w:szCs w:val="24"/>
                <w:lang w:eastAsia="en-GB"/>
              </w:rPr>
              <w:t>3.4%</w:t>
            </w:r>
          </w:p>
        </w:tc>
        <w:tc>
          <w:tcPr>
            <w:tcW w:w="1180" w:type="dxa"/>
            <w:noWrap/>
            <w:hideMark/>
          </w:tcPr>
          <w:p w14:paraId="199E2A25" w14:textId="77777777" w:rsidR="000B35B6" w:rsidRPr="00296835" w:rsidRDefault="000B35B6" w:rsidP="00843188">
            <w:pPr>
              <w:spacing w:after="0" w:line="360" w:lineRule="auto"/>
              <w:jc w:val="right"/>
              <w:rPr>
                <w:rFonts w:eastAsia="Times New Roman"/>
                <w:color w:val="auto"/>
                <w:sz w:val="24"/>
                <w:szCs w:val="24"/>
                <w:lang w:eastAsia="en-GB"/>
              </w:rPr>
            </w:pPr>
            <w:r w:rsidRPr="00296835">
              <w:rPr>
                <w:rFonts w:eastAsia="Times New Roman"/>
                <w:color w:val="auto"/>
                <w:sz w:val="24"/>
                <w:szCs w:val="24"/>
                <w:lang w:eastAsia="en-GB"/>
              </w:rPr>
              <w:t>3.3%</w:t>
            </w:r>
          </w:p>
        </w:tc>
      </w:tr>
      <w:tr w:rsidR="000B35B6" w:rsidRPr="00296835" w14:paraId="496D6CD1" w14:textId="77777777" w:rsidTr="00296835">
        <w:trPr>
          <w:trHeight w:val="255"/>
        </w:trPr>
        <w:tc>
          <w:tcPr>
            <w:tcW w:w="5720" w:type="dxa"/>
            <w:noWrap/>
            <w:hideMark/>
          </w:tcPr>
          <w:p w14:paraId="5E2FC94D" w14:textId="77777777" w:rsidR="000B35B6" w:rsidRPr="00296835" w:rsidRDefault="000B35B6" w:rsidP="00843188">
            <w:pPr>
              <w:spacing w:after="0" w:line="360" w:lineRule="auto"/>
              <w:rPr>
                <w:rFonts w:eastAsia="Times New Roman"/>
                <w:color w:val="auto"/>
                <w:sz w:val="24"/>
                <w:szCs w:val="24"/>
                <w:lang w:eastAsia="en-GB"/>
              </w:rPr>
            </w:pPr>
            <w:r w:rsidRPr="00296835">
              <w:rPr>
                <w:rFonts w:eastAsia="Times New Roman"/>
                <w:color w:val="auto"/>
                <w:sz w:val="24"/>
                <w:szCs w:val="24"/>
                <w:lang w:eastAsia="en-GB"/>
              </w:rPr>
              <w:t>Previous convictions for violent / sexual offences / arson</w:t>
            </w:r>
          </w:p>
        </w:tc>
        <w:tc>
          <w:tcPr>
            <w:tcW w:w="1820" w:type="dxa"/>
            <w:noWrap/>
            <w:hideMark/>
          </w:tcPr>
          <w:p w14:paraId="6A4A709A" w14:textId="77777777" w:rsidR="000B35B6" w:rsidRPr="00296835" w:rsidRDefault="000B35B6" w:rsidP="00843188">
            <w:pPr>
              <w:spacing w:after="0" w:line="360" w:lineRule="auto"/>
              <w:jc w:val="right"/>
              <w:rPr>
                <w:rFonts w:eastAsia="Times New Roman"/>
                <w:color w:val="auto"/>
                <w:sz w:val="24"/>
                <w:szCs w:val="24"/>
                <w:lang w:eastAsia="en-GB"/>
              </w:rPr>
            </w:pPr>
            <w:r w:rsidRPr="00296835">
              <w:rPr>
                <w:rFonts w:eastAsia="Times New Roman"/>
                <w:color w:val="auto"/>
                <w:sz w:val="24"/>
                <w:szCs w:val="24"/>
                <w:lang w:eastAsia="en-GB"/>
              </w:rPr>
              <w:t>0.7%</w:t>
            </w:r>
          </w:p>
        </w:tc>
        <w:tc>
          <w:tcPr>
            <w:tcW w:w="1180" w:type="dxa"/>
            <w:noWrap/>
            <w:hideMark/>
          </w:tcPr>
          <w:p w14:paraId="44CEB7C9" w14:textId="77777777" w:rsidR="000B35B6" w:rsidRPr="00296835" w:rsidRDefault="000B35B6" w:rsidP="00843188">
            <w:pPr>
              <w:spacing w:after="0" w:line="360" w:lineRule="auto"/>
              <w:jc w:val="right"/>
              <w:rPr>
                <w:rFonts w:eastAsia="Times New Roman"/>
                <w:color w:val="auto"/>
                <w:sz w:val="24"/>
                <w:szCs w:val="24"/>
                <w:lang w:eastAsia="en-GB"/>
              </w:rPr>
            </w:pPr>
            <w:r w:rsidRPr="00296835">
              <w:rPr>
                <w:rFonts w:eastAsia="Times New Roman"/>
                <w:color w:val="auto"/>
                <w:sz w:val="24"/>
                <w:szCs w:val="24"/>
                <w:lang w:eastAsia="en-GB"/>
              </w:rPr>
              <w:t>0.0%</w:t>
            </w:r>
          </w:p>
        </w:tc>
      </w:tr>
      <w:tr w:rsidR="000B35B6" w:rsidRPr="00296835" w14:paraId="36BE549F" w14:textId="77777777" w:rsidTr="00296835">
        <w:trPr>
          <w:trHeight w:val="255"/>
        </w:trPr>
        <w:tc>
          <w:tcPr>
            <w:tcW w:w="5720" w:type="dxa"/>
            <w:noWrap/>
            <w:hideMark/>
          </w:tcPr>
          <w:p w14:paraId="05F45CC1" w14:textId="77777777" w:rsidR="000B35B6" w:rsidRPr="00296835" w:rsidRDefault="000B35B6" w:rsidP="00843188">
            <w:pPr>
              <w:spacing w:after="0" w:line="360" w:lineRule="auto"/>
              <w:rPr>
                <w:rFonts w:eastAsia="Times New Roman"/>
                <w:color w:val="auto"/>
                <w:sz w:val="24"/>
                <w:szCs w:val="24"/>
                <w:lang w:eastAsia="en-GB"/>
              </w:rPr>
            </w:pPr>
            <w:r w:rsidRPr="00296835">
              <w:rPr>
                <w:rFonts w:eastAsia="Times New Roman"/>
                <w:color w:val="auto"/>
                <w:sz w:val="24"/>
                <w:szCs w:val="24"/>
                <w:lang w:eastAsia="en-GB"/>
              </w:rPr>
              <w:t>Unable to meet support needs around disability</w:t>
            </w:r>
          </w:p>
        </w:tc>
        <w:tc>
          <w:tcPr>
            <w:tcW w:w="1820" w:type="dxa"/>
            <w:noWrap/>
            <w:hideMark/>
          </w:tcPr>
          <w:p w14:paraId="0A970EE4" w14:textId="77777777" w:rsidR="000B35B6" w:rsidRPr="00296835" w:rsidRDefault="000B35B6" w:rsidP="00843188">
            <w:pPr>
              <w:spacing w:after="0" w:line="360" w:lineRule="auto"/>
              <w:jc w:val="right"/>
              <w:rPr>
                <w:rFonts w:eastAsia="Times New Roman"/>
                <w:color w:val="auto"/>
                <w:sz w:val="24"/>
                <w:szCs w:val="24"/>
                <w:lang w:eastAsia="en-GB"/>
              </w:rPr>
            </w:pPr>
            <w:r w:rsidRPr="00296835">
              <w:rPr>
                <w:rFonts w:eastAsia="Times New Roman"/>
                <w:color w:val="auto"/>
                <w:sz w:val="24"/>
                <w:szCs w:val="24"/>
                <w:lang w:eastAsia="en-GB"/>
              </w:rPr>
              <w:t>1.9%</w:t>
            </w:r>
          </w:p>
        </w:tc>
        <w:tc>
          <w:tcPr>
            <w:tcW w:w="1180" w:type="dxa"/>
            <w:noWrap/>
            <w:hideMark/>
          </w:tcPr>
          <w:p w14:paraId="6022EBD6" w14:textId="77777777" w:rsidR="000B35B6" w:rsidRPr="00296835" w:rsidRDefault="000B35B6" w:rsidP="00843188">
            <w:pPr>
              <w:spacing w:after="0" w:line="360" w:lineRule="auto"/>
              <w:jc w:val="right"/>
              <w:rPr>
                <w:rFonts w:eastAsia="Times New Roman"/>
                <w:color w:val="auto"/>
                <w:sz w:val="24"/>
                <w:szCs w:val="24"/>
                <w:lang w:eastAsia="en-GB"/>
              </w:rPr>
            </w:pPr>
            <w:r w:rsidRPr="00296835">
              <w:rPr>
                <w:rFonts w:eastAsia="Times New Roman"/>
                <w:color w:val="auto"/>
                <w:sz w:val="24"/>
                <w:szCs w:val="24"/>
                <w:lang w:eastAsia="en-GB"/>
              </w:rPr>
              <w:t>0.0%</w:t>
            </w:r>
          </w:p>
        </w:tc>
      </w:tr>
      <w:tr w:rsidR="000B35B6" w:rsidRPr="00296835" w14:paraId="6F01E0C9" w14:textId="77777777" w:rsidTr="00296835">
        <w:trPr>
          <w:trHeight w:val="255"/>
        </w:trPr>
        <w:tc>
          <w:tcPr>
            <w:tcW w:w="5720" w:type="dxa"/>
            <w:noWrap/>
            <w:hideMark/>
          </w:tcPr>
          <w:p w14:paraId="3EC13679" w14:textId="77777777" w:rsidR="000B35B6" w:rsidRPr="00296835" w:rsidRDefault="000B35B6" w:rsidP="00843188">
            <w:pPr>
              <w:spacing w:after="0" w:line="360" w:lineRule="auto"/>
              <w:rPr>
                <w:rFonts w:eastAsia="Times New Roman"/>
                <w:color w:val="auto"/>
                <w:sz w:val="24"/>
                <w:szCs w:val="24"/>
                <w:lang w:eastAsia="en-GB"/>
              </w:rPr>
            </w:pPr>
            <w:r w:rsidRPr="00296835">
              <w:rPr>
                <w:rFonts w:eastAsia="Times New Roman"/>
                <w:color w:val="auto"/>
                <w:sz w:val="24"/>
                <w:szCs w:val="24"/>
                <w:lang w:eastAsia="en-GB"/>
              </w:rPr>
              <w:t>Unable to meet support needs around drug and alcohol</w:t>
            </w:r>
          </w:p>
        </w:tc>
        <w:tc>
          <w:tcPr>
            <w:tcW w:w="1820" w:type="dxa"/>
            <w:noWrap/>
            <w:hideMark/>
          </w:tcPr>
          <w:p w14:paraId="15538A37" w14:textId="77777777" w:rsidR="000B35B6" w:rsidRPr="00296835" w:rsidRDefault="000B35B6" w:rsidP="00843188">
            <w:pPr>
              <w:spacing w:after="0" w:line="360" w:lineRule="auto"/>
              <w:jc w:val="right"/>
              <w:rPr>
                <w:rFonts w:eastAsia="Times New Roman"/>
                <w:color w:val="auto"/>
                <w:sz w:val="24"/>
                <w:szCs w:val="24"/>
                <w:lang w:eastAsia="en-GB"/>
              </w:rPr>
            </w:pPr>
            <w:r w:rsidRPr="00296835">
              <w:rPr>
                <w:rFonts w:eastAsia="Times New Roman"/>
                <w:color w:val="auto"/>
                <w:sz w:val="24"/>
                <w:szCs w:val="24"/>
                <w:lang w:eastAsia="en-GB"/>
              </w:rPr>
              <w:t>6.9%</w:t>
            </w:r>
          </w:p>
        </w:tc>
        <w:tc>
          <w:tcPr>
            <w:tcW w:w="1180" w:type="dxa"/>
            <w:noWrap/>
            <w:hideMark/>
          </w:tcPr>
          <w:p w14:paraId="40EA13AE" w14:textId="77777777" w:rsidR="000B35B6" w:rsidRPr="00296835" w:rsidRDefault="000B35B6" w:rsidP="00843188">
            <w:pPr>
              <w:spacing w:after="0" w:line="360" w:lineRule="auto"/>
              <w:jc w:val="right"/>
              <w:rPr>
                <w:rFonts w:eastAsia="Times New Roman"/>
                <w:color w:val="auto"/>
                <w:sz w:val="24"/>
                <w:szCs w:val="24"/>
                <w:lang w:eastAsia="en-GB"/>
              </w:rPr>
            </w:pPr>
            <w:r w:rsidRPr="00296835">
              <w:rPr>
                <w:rFonts w:eastAsia="Times New Roman"/>
                <w:color w:val="auto"/>
                <w:sz w:val="24"/>
                <w:szCs w:val="24"/>
                <w:lang w:eastAsia="en-GB"/>
              </w:rPr>
              <w:t>0.0%</w:t>
            </w:r>
          </w:p>
        </w:tc>
      </w:tr>
      <w:tr w:rsidR="000B35B6" w:rsidRPr="00296835" w14:paraId="2412AD0B" w14:textId="77777777" w:rsidTr="00296835">
        <w:trPr>
          <w:trHeight w:val="255"/>
        </w:trPr>
        <w:tc>
          <w:tcPr>
            <w:tcW w:w="5720" w:type="dxa"/>
            <w:noWrap/>
            <w:hideMark/>
          </w:tcPr>
          <w:p w14:paraId="36197269" w14:textId="77777777" w:rsidR="000B35B6" w:rsidRPr="00296835" w:rsidRDefault="000B35B6" w:rsidP="00843188">
            <w:pPr>
              <w:spacing w:after="0" w:line="360" w:lineRule="auto"/>
              <w:rPr>
                <w:rFonts w:eastAsia="Times New Roman"/>
                <w:color w:val="auto"/>
                <w:sz w:val="24"/>
                <w:szCs w:val="24"/>
                <w:lang w:eastAsia="en-GB"/>
              </w:rPr>
            </w:pPr>
            <w:r w:rsidRPr="00296835">
              <w:rPr>
                <w:rFonts w:eastAsia="Times New Roman"/>
                <w:color w:val="auto"/>
                <w:sz w:val="24"/>
                <w:szCs w:val="24"/>
                <w:lang w:eastAsia="en-GB"/>
              </w:rPr>
              <w:t>Unable to meet support needs around language</w:t>
            </w:r>
          </w:p>
        </w:tc>
        <w:tc>
          <w:tcPr>
            <w:tcW w:w="1820" w:type="dxa"/>
            <w:noWrap/>
            <w:hideMark/>
          </w:tcPr>
          <w:p w14:paraId="0946F57F" w14:textId="77777777" w:rsidR="000B35B6" w:rsidRPr="00296835" w:rsidRDefault="000B35B6" w:rsidP="00843188">
            <w:pPr>
              <w:spacing w:after="0" w:line="360" w:lineRule="auto"/>
              <w:jc w:val="right"/>
              <w:rPr>
                <w:rFonts w:eastAsia="Times New Roman"/>
                <w:color w:val="auto"/>
                <w:sz w:val="24"/>
                <w:szCs w:val="24"/>
                <w:lang w:eastAsia="en-GB"/>
              </w:rPr>
            </w:pPr>
            <w:r w:rsidRPr="00296835">
              <w:rPr>
                <w:rFonts w:eastAsia="Times New Roman"/>
                <w:color w:val="auto"/>
                <w:sz w:val="24"/>
                <w:szCs w:val="24"/>
                <w:lang w:eastAsia="en-GB"/>
              </w:rPr>
              <w:t>0.6%</w:t>
            </w:r>
          </w:p>
        </w:tc>
        <w:tc>
          <w:tcPr>
            <w:tcW w:w="1180" w:type="dxa"/>
            <w:noWrap/>
            <w:hideMark/>
          </w:tcPr>
          <w:p w14:paraId="0244CA54" w14:textId="77777777" w:rsidR="000B35B6" w:rsidRPr="00296835" w:rsidRDefault="000B35B6" w:rsidP="00843188">
            <w:pPr>
              <w:spacing w:after="0" w:line="360" w:lineRule="auto"/>
              <w:jc w:val="right"/>
              <w:rPr>
                <w:rFonts w:eastAsia="Times New Roman"/>
                <w:color w:val="auto"/>
                <w:sz w:val="24"/>
                <w:szCs w:val="24"/>
                <w:lang w:eastAsia="en-GB"/>
              </w:rPr>
            </w:pPr>
            <w:r w:rsidRPr="00296835">
              <w:rPr>
                <w:rFonts w:eastAsia="Times New Roman"/>
                <w:color w:val="auto"/>
                <w:sz w:val="24"/>
                <w:szCs w:val="24"/>
                <w:lang w:eastAsia="en-GB"/>
              </w:rPr>
              <w:t>0.1%</w:t>
            </w:r>
          </w:p>
        </w:tc>
      </w:tr>
      <w:tr w:rsidR="000B35B6" w:rsidRPr="00296835" w14:paraId="00C86E69" w14:textId="77777777" w:rsidTr="00296835">
        <w:trPr>
          <w:trHeight w:val="255"/>
        </w:trPr>
        <w:tc>
          <w:tcPr>
            <w:tcW w:w="5720" w:type="dxa"/>
            <w:noWrap/>
            <w:hideMark/>
          </w:tcPr>
          <w:p w14:paraId="7B853F22" w14:textId="77777777" w:rsidR="000B35B6" w:rsidRPr="00296835" w:rsidRDefault="000B35B6" w:rsidP="00843188">
            <w:pPr>
              <w:spacing w:after="0" w:line="360" w:lineRule="auto"/>
              <w:rPr>
                <w:rFonts w:eastAsia="Times New Roman"/>
                <w:color w:val="auto"/>
                <w:sz w:val="24"/>
                <w:szCs w:val="24"/>
                <w:lang w:eastAsia="en-GB"/>
              </w:rPr>
            </w:pPr>
            <w:r w:rsidRPr="00296835">
              <w:rPr>
                <w:rFonts w:eastAsia="Times New Roman"/>
                <w:color w:val="auto"/>
                <w:sz w:val="24"/>
                <w:szCs w:val="24"/>
                <w:lang w:eastAsia="en-GB"/>
              </w:rPr>
              <w:t>Unable to meet support needs around large family</w:t>
            </w:r>
          </w:p>
        </w:tc>
        <w:tc>
          <w:tcPr>
            <w:tcW w:w="1820" w:type="dxa"/>
            <w:noWrap/>
            <w:hideMark/>
          </w:tcPr>
          <w:p w14:paraId="41D3FEC7" w14:textId="77777777" w:rsidR="000B35B6" w:rsidRPr="00296835" w:rsidRDefault="000B35B6" w:rsidP="00843188">
            <w:pPr>
              <w:spacing w:after="0" w:line="360" w:lineRule="auto"/>
              <w:jc w:val="right"/>
              <w:rPr>
                <w:rFonts w:eastAsia="Times New Roman"/>
                <w:color w:val="auto"/>
                <w:sz w:val="24"/>
                <w:szCs w:val="24"/>
                <w:lang w:eastAsia="en-GB"/>
              </w:rPr>
            </w:pPr>
            <w:r w:rsidRPr="00296835">
              <w:rPr>
                <w:rFonts w:eastAsia="Times New Roman"/>
                <w:color w:val="auto"/>
                <w:sz w:val="24"/>
                <w:szCs w:val="24"/>
                <w:lang w:eastAsia="en-GB"/>
              </w:rPr>
              <w:t>0.6%</w:t>
            </w:r>
          </w:p>
        </w:tc>
        <w:tc>
          <w:tcPr>
            <w:tcW w:w="1180" w:type="dxa"/>
            <w:noWrap/>
            <w:hideMark/>
          </w:tcPr>
          <w:p w14:paraId="7CE1E2D8" w14:textId="77777777" w:rsidR="000B35B6" w:rsidRPr="00296835" w:rsidRDefault="000B35B6" w:rsidP="00843188">
            <w:pPr>
              <w:spacing w:after="0" w:line="360" w:lineRule="auto"/>
              <w:jc w:val="right"/>
              <w:rPr>
                <w:rFonts w:eastAsia="Times New Roman"/>
                <w:color w:val="auto"/>
                <w:sz w:val="24"/>
                <w:szCs w:val="24"/>
                <w:lang w:eastAsia="en-GB"/>
              </w:rPr>
            </w:pPr>
            <w:r w:rsidRPr="00296835">
              <w:rPr>
                <w:rFonts w:eastAsia="Times New Roman"/>
                <w:color w:val="auto"/>
                <w:sz w:val="24"/>
                <w:szCs w:val="24"/>
                <w:lang w:eastAsia="en-GB"/>
              </w:rPr>
              <w:t>0.0%</w:t>
            </w:r>
          </w:p>
        </w:tc>
      </w:tr>
      <w:tr w:rsidR="000B35B6" w:rsidRPr="00296835" w14:paraId="744AA228" w14:textId="77777777" w:rsidTr="00296835">
        <w:trPr>
          <w:trHeight w:val="255"/>
        </w:trPr>
        <w:tc>
          <w:tcPr>
            <w:tcW w:w="5720" w:type="dxa"/>
            <w:noWrap/>
            <w:hideMark/>
          </w:tcPr>
          <w:p w14:paraId="24406207" w14:textId="77777777" w:rsidR="000B35B6" w:rsidRPr="00296835" w:rsidRDefault="000B35B6" w:rsidP="00843188">
            <w:pPr>
              <w:spacing w:after="0" w:line="360" w:lineRule="auto"/>
              <w:rPr>
                <w:rFonts w:eastAsia="Times New Roman"/>
                <w:color w:val="auto"/>
                <w:sz w:val="24"/>
                <w:szCs w:val="24"/>
                <w:lang w:eastAsia="en-GB"/>
              </w:rPr>
            </w:pPr>
            <w:r w:rsidRPr="00296835">
              <w:rPr>
                <w:rFonts w:eastAsia="Times New Roman"/>
                <w:color w:val="auto"/>
                <w:sz w:val="24"/>
                <w:szCs w:val="24"/>
                <w:lang w:eastAsia="en-GB"/>
              </w:rPr>
              <w:t>Unable to meet support needs around mental health</w:t>
            </w:r>
          </w:p>
        </w:tc>
        <w:tc>
          <w:tcPr>
            <w:tcW w:w="1820" w:type="dxa"/>
            <w:noWrap/>
            <w:hideMark/>
          </w:tcPr>
          <w:p w14:paraId="54FD5CA4" w14:textId="77777777" w:rsidR="000B35B6" w:rsidRPr="00296835" w:rsidRDefault="000B35B6" w:rsidP="00843188">
            <w:pPr>
              <w:spacing w:after="0" w:line="360" w:lineRule="auto"/>
              <w:jc w:val="right"/>
              <w:rPr>
                <w:rFonts w:eastAsia="Times New Roman"/>
                <w:color w:val="auto"/>
                <w:sz w:val="24"/>
                <w:szCs w:val="24"/>
                <w:lang w:eastAsia="en-GB"/>
              </w:rPr>
            </w:pPr>
            <w:r w:rsidRPr="00296835">
              <w:rPr>
                <w:rFonts w:eastAsia="Times New Roman"/>
                <w:color w:val="auto"/>
                <w:sz w:val="24"/>
                <w:szCs w:val="24"/>
                <w:lang w:eastAsia="en-GB"/>
              </w:rPr>
              <w:t>5.2%</w:t>
            </w:r>
          </w:p>
        </w:tc>
        <w:tc>
          <w:tcPr>
            <w:tcW w:w="1180" w:type="dxa"/>
            <w:noWrap/>
            <w:hideMark/>
          </w:tcPr>
          <w:p w14:paraId="16D7EA77" w14:textId="77777777" w:rsidR="000B35B6" w:rsidRPr="00296835" w:rsidRDefault="000B35B6" w:rsidP="00843188">
            <w:pPr>
              <w:spacing w:after="0" w:line="360" w:lineRule="auto"/>
              <w:jc w:val="right"/>
              <w:rPr>
                <w:rFonts w:eastAsia="Times New Roman"/>
                <w:color w:val="auto"/>
                <w:sz w:val="24"/>
                <w:szCs w:val="24"/>
                <w:lang w:eastAsia="en-GB"/>
              </w:rPr>
            </w:pPr>
            <w:r w:rsidRPr="00296835">
              <w:rPr>
                <w:rFonts w:eastAsia="Times New Roman"/>
                <w:color w:val="auto"/>
                <w:sz w:val="24"/>
                <w:szCs w:val="24"/>
                <w:lang w:eastAsia="en-GB"/>
              </w:rPr>
              <w:t>0.2%</w:t>
            </w:r>
          </w:p>
        </w:tc>
      </w:tr>
      <w:tr w:rsidR="000B35B6" w:rsidRPr="00296835" w14:paraId="410EFBB9" w14:textId="77777777" w:rsidTr="00296835">
        <w:trPr>
          <w:trHeight w:val="255"/>
        </w:trPr>
        <w:tc>
          <w:tcPr>
            <w:tcW w:w="5720" w:type="dxa"/>
            <w:noWrap/>
            <w:hideMark/>
          </w:tcPr>
          <w:p w14:paraId="6E3BCAF2" w14:textId="77777777" w:rsidR="000B35B6" w:rsidRPr="00296835" w:rsidRDefault="000B35B6" w:rsidP="00843188">
            <w:pPr>
              <w:spacing w:after="0" w:line="360" w:lineRule="auto"/>
              <w:rPr>
                <w:rFonts w:eastAsia="Times New Roman"/>
                <w:color w:val="auto"/>
                <w:sz w:val="24"/>
                <w:szCs w:val="24"/>
                <w:lang w:eastAsia="en-GB"/>
              </w:rPr>
            </w:pPr>
            <w:r w:rsidRPr="00296835">
              <w:rPr>
                <w:rFonts w:eastAsia="Times New Roman"/>
                <w:color w:val="auto"/>
                <w:sz w:val="24"/>
                <w:szCs w:val="24"/>
                <w:lang w:eastAsia="en-GB"/>
              </w:rPr>
              <w:t>Unable to meet support needs around NRPF</w:t>
            </w:r>
          </w:p>
        </w:tc>
        <w:tc>
          <w:tcPr>
            <w:tcW w:w="1820" w:type="dxa"/>
            <w:noWrap/>
            <w:hideMark/>
          </w:tcPr>
          <w:p w14:paraId="06E58DD8" w14:textId="77777777" w:rsidR="000B35B6" w:rsidRPr="00296835" w:rsidRDefault="000B35B6" w:rsidP="00843188">
            <w:pPr>
              <w:spacing w:after="0" w:line="360" w:lineRule="auto"/>
              <w:jc w:val="right"/>
              <w:rPr>
                <w:rFonts w:eastAsia="Times New Roman"/>
                <w:color w:val="auto"/>
                <w:sz w:val="24"/>
                <w:szCs w:val="24"/>
                <w:lang w:eastAsia="en-GB"/>
              </w:rPr>
            </w:pPr>
            <w:r w:rsidRPr="00296835">
              <w:rPr>
                <w:rFonts w:eastAsia="Times New Roman"/>
                <w:color w:val="auto"/>
                <w:sz w:val="24"/>
                <w:szCs w:val="24"/>
                <w:lang w:eastAsia="en-GB"/>
              </w:rPr>
              <w:t>2.7%</w:t>
            </w:r>
          </w:p>
        </w:tc>
        <w:tc>
          <w:tcPr>
            <w:tcW w:w="1180" w:type="dxa"/>
            <w:noWrap/>
            <w:hideMark/>
          </w:tcPr>
          <w:p w14:paraId="2F7F488C" w14:textId="77777777" w:rsidR="000B35B6" w:rsidRPr="00296835" w:rsidRDefault="000B35B6" w:rsidP="00843188">
            <w:pPr>
              <w:spacing w:after="0" w:line="360" w:lineRule="auto"/>
              <w:jc w:val="right"/>
              <w:rPr>
                <w:rFonts w:eastAsia="Times New Roman"/>
                <w:color w:val="auto"/>
                <w:sz w:val="24"/>
                <w:szCs w:val="24"/>
                <w:lang w:eastAsia="en-GB"/>
              </w:rPr>
            </w:pPr>
            <w:r w:rsidRPr="00296835">
              <w:rPr>
                <w:rFonts w:eastAsia="Times New Roman"/>
                <w:color w:val="auto"/>
                <w:sz w:val="24"/>
                <w:szCs w:val="24"/>
                <w:lang w:eastAsia="en-GB"/>
              </w:rPr>
              <w:t>0.0%</w:t>
            </w:r>
          </w:p>
        </w:tc>
      </w:tr>
      <w:tr w:rsidR="000B35B6" w:rsidRPr="00296835" w14:paraId="26F1B20A" w14:textId="77777777" w:rsidTr="00296835">
        <w:trPr>
          <w:trHeight w:val="255"/>
        </w:trPr>
        <w:tc>
          <w:tcPr>
            <w:tcW w:w="5720" w:type="dxa"/>
            <w:noWrap/>
            <w:hideMark/>
          </w:tcPr>
          <w:p w14:paraId="76DBD261" w14:textId="77777777" w:rsidR="000B35B6" w:rsidRPr="00296835" w:rsidRDefault="000B35B6" w:rsidP="00843188">
            <w:pPr>
              <w:spacing w:after="0" w:line="360" w:lineRule="auto"/>
              <w:rPr>
                <w:rFonts w:eastAsia="Times New Roman"/>
                <w:color w:val="auto"/>
                <w:sz w:val="24"/>
                <w:szCs w:val="24"/>
                <w:lang w:eastAsia="en-GB"/>
              </w:rPr>
            </w:pPr>
            <w:r w:rsidRPr="00296835">
              <w:rPr>
                <w:rFonts w:eastAsia="Times New Roman"/>
                <w:color w:val="auto"/>
                <w:sz w:val="24"/>
                <w:szCs w:val="24"/>
                <w:lang w:eastAsia="en-GB"/>
              </w:rPr>
              <w:t>Survivor declined support/could not be contacted</w:t>
            </w:r>
          </w:p>
        </w:tc>
        <w:tc>
          <w:tcPr>
            <w:tcW w:w="1820" w:type="dxa"/>
            <w:noWrap/>
            <w:hideMark/>
          </w:tcPr>
          <w:p w14:paraId="6A22BBD6" w14:textId="77777777" w:rsidR="000B35B6" w:rsidRPr="00296835" w:rsidRDefault="000B35B6" w:rsidP="00843188">
            <w:pPr>
              <w:spacing w:after="0" w:line="360" w:lineRule="auto"/>
              <w:jc w:val="right"/>
              <w:rPr>
                <w:rFonts w:eastAsia="Times New Roman"/>
                <w:color w:val="auto"/>
                <w:sz w:val="24"/>
                <w:szCs w:val="24"/>
                <w:lang w:eastAsia="en-GB"/>
              </w:rPr>
            </w:pPr>
            <w:r w:rsidRPr="00296835">
              <w:rPr>
                <w:rFonts w:eastAsia="Times New Roman"/>
                <w:color w:val="auto"/>
                <w:sz w:val="24"/>
                <w:szCs w:val="24"/>
                <w:lang w:eastAsia="en-GB"/>
              </w:rPr>
              <w:t>11.8%</w:t>
            </w:r>
          </w:p>
        </w:tc>
        <w:tc>
          <w:tcPr>
            <w:tcW w:w="1180" w:type="dxa"/>
            <w:noWrap/>
            <w:hideMark/>
          </w:tcPr>
          <w:p w14:paraId="518CF076" w14:textId="77777777" w:rsidR="000B35B6" w:rsidRPr="00296835" w:rsidRDefault="000B35B6" w:rsidP="00843188">
            <w:pPr>
              <w:spacing w:after="0" w:line="360" w:lineRule="auto"/>
              <w:jc w:val="right"/>
              <w:rPr>
                <w:rFonts w:eastAsia="Times New Roman"/>
                <w:color w:val="auto"/>
                <w:sz w:val="24"/>
                <w:szCs w:val="24"/>
                <w:lang w:eastAsia="en-GB"/>
              </w:rPr>
            </w:pPr>
            <w:r w:rsidRPr="00296835">
              <w:rPr>
                <w:rFonts w:eastAsia="Times New Roman"/>
                <w:color w:val="auto"/>
                <w:sz w:val="24"/>
                <w:szCs w:val="24"/>
                <w:lang w:eastAsia="en-GB"/>
              </w:rPr>
              <w:t>29.8%</w:t>
            </w:r>
          </w:p>
        </w:tc>
      </w:tr>
      <w:tr w:rsidR="000B35B6" w:rsidRPr="00296835" w14:paraId="48320DA0" w14:textId="77777777" w:rsidTr="00296835">
        <w:trPr>
          <w:trHeight w:val="255"/>
        </w:trPr>
        <w:tc>
          <w:tcPr>
            <w:tcW w:w="5720" w:type="dxa"/>
            <w:noWrap/>
            <w:hideMark/>
          </w:tcPr>
          <w:p w14:paraId="2147F4F0" w14:textId="77777777" w:rsidR="000B35B6" w:rsidRPr="00296835" w:rsidRDefault="000B35B6" w:rsidP="00843188">
            <w:pPr>
              <w:spacing w:after="0" w:line="360" w:lineRule="auto"/>
              <w:rPr>
                <w:rFonts w:eastAsia="Times New Roman"/>
                <w:color w:val="auto"/>
                <w:sz w:val="24"/>
                <w:szCs w:val="24"/>
                <w:lang w:eastAsia="en-GB"/>
              </w:rPr>
            </w:pPr>
            <w:r w:rsidRPr="00296835">
              <w:rPr>
                <w:rFonts w:eastAsia="Times New Roman"/>
                <w:color w:val="auto"/>
                <w:sz w:val="24"/>
                <w:szCs w:val="24"/>
                <w:lang w:eastAsia="en-GB"/>
              </w:rPr>
              <w:t>Other</w:t>
            </w:r>
          </w:p>
        </w:tc>
        <w:tc>
          <w:tcPr>
            <w:tcW w:w="1820" w:type="dxa"/>
            <w:noWrap/>
            <w:hideMark/>
          </w:tcPr>
          <w:p w14:paraId="608C63B7" w14:textId="77777777" w:rsidR="000B35B6" w:rsidRPr="00296835" w:rsidRDefault="000B35B6" w:rsidP="00843188">
            <w:pPr>
              <w:spacing w:after="0" w:line="360" w:lineRule="auto"/>
              <w:jc w:val="right"/>
              <w:rPr>
                <w:rFonts w:eastAsia="Times New Roman"/>
                <w:color w:val="auto"/>
                <w:sz w:val="24"/>
                <w:szCs w:val="24"/>
                <w:lang w:eastAsia="en-GB"/>
              </w:rPr>
            </w:pPr>
            <w:r w:rsidRPr="00296835">
              <w:rPr>
                <w:rFonts w:eastAsia="Times New Roman"/>
                <w:color w:val="auto"/>
                <w:sz w:val="24"/>
                <w:szCs w:val="24"/>
                <w:lang w:eastAsia="en-GB"/>
              </w:rPr>
              <w:t>10.6%</w:t>
            </w:r>
          </w:p>
        </w:tc>
        <w:tc>
          <w:tcPr>
            <w:tcW w:w="1180" w:type="dxa"/>
            <w:noWrap/>
            <w:hideMark/>
          </w:tcPr>
          <w:p w14:paraId="04DA5D18" w14:textId="77777777" w:rsidR="000B35B6" w:rsidRPr="00296835" w:rsidRDefault="000B35B6" w:rsidP="00843188">
            <w:pPr>
              <w:spacing w:after="0" w:line="360" w:lineRule="auto"/>
              <w:jc w:val="right"/>
              <w:rPr>
                <w:rFonts w:eastAsia="Times New Roman"/>
                <w:color w:val="auto"/>
                <w:sz w:val="24"/>
                <w:szCs w:val="24"/>
                <w:lang w:eastAsia="en-GB"/>
              </w:rPr>
            </w:pPr>
            <w:r w:rsidRPr="00296835">
              <w:rPr>
                <w:rFonts w:eastAsia="Times New Roman"/>
                <w:color w:val="auto"/>
                <w:sz w:val="24"/>
                <w:szCs w:val="24"/>
                <w:lang w:eastAsia="en-GB"/>
              </w:rPr>
              <w:t>7.1%</w:t>
            </w:r>
          </w:p>
        </w:tc>
      </w:tr>
      <w:tr w:rsidR="000B35B6" w:rsidRPr="00296835" w14:paraId="0989C241" w14:textId="77777777" w:rsidTr="00296835">
        <w:trPr>
          <w:trHeight w:val="255"/>
        </w:trPr>
        <w:tc>
          <w:tcPr>
            <w:tcW w:w="5720" w:type="dxa"/>
            <w:noWrap/>
            <w:hideMark/>
          </w:tcPr>
          <w:p w14:paraId="43419DE6" w14:textId="77777777" w:rsidR="000B35B6" w:rsidRPr="00296835" w:rsidRDefault="000B35B6" w:rsidP="00843188">
            <w:pPr>
              <w:spacing w:after="0" w:line="360" w:lineRule="auto"/>
              <w:rPr>
                <w:rFonts w:eastAsia="Times New Roman"/>
                <w:color w:val="auto"/>
                <w:sz w:val="24"/>
                <w:szCs w:val="24"/>
                <w:lang w:eastAsia="en-GB"/>
              </w:rPr>
            </w:pPr>
            <w:r w:rsidRPr="00296835">
              <w:rPr>
                <w:rFonts w:eastAsia="Times New Roman"/>
                <w:color w:val="auto"/>
                <w:sz w:val="24"/>
                <w:szCs w:val="24"/>
                <w:lang w:eastAsia="en-GB"/>
              </w:rPr>
              <w:t>No data</w:t>
            </w:r>
          </w:p>
        </w:tc>
        <w:tc>
          <w:tcPr>
            <w:tcW w:w="1820" w:type="dxa"/>
            <w:noWrap/>
            <w:hideMark/>
          </w:tcPr>
          <w:p w14:paraId="4753542D" w14:textId="77777777" w:rsidR="000B35B6" w:rsidRPr="00296835" w:rsidRDefault="000B35B6" w:rsidP="00843188">
            <w:pPr>
              <w:spacing w:after="0" w:line="360" w:lineRule="auto"/>
              <w:jc w:val="right"/>
              <w:rPr>
                <w:rFonts w:eastAsia="Times New Roman"/>
                <w:color w:val="auto"/>
                <w:sz w:val="24"/>
                <w:szCs w:val="24"/>
                <w:lang w:eastAsia="en-GB"/>
              </w:rPr>
            </w:pPr>
            <w:r w:rsidRPr="00296835">
              <w:rPr>
                <w:rFonts w:eastAsia="Times New Roman"/>
                <w:color w:val="auto"/>
                <w:sz w:val="24"/>
                <w:szCs w:val="24"/>
                <w:lang w:eastAsia="en-GB"/>
              </w:rPr>
              <w:t>2.3%</w:t>
            </w:r>
          </w:p>
        </w:tc>
        <w:tc>
          <w:tcPr>
            <w:tcW w:w="1180" w:type="dxa"/>
            <w:noWrap/>
            <w:hideMark/>
          </w:tcPr>
          <w:p w14:paraId="62D11118" w14:textId="77777777" w:rsidR="000B35B6" w:rsidRPr="00296835" w:rsidRDefault="000B35B6" w:rsidP="00843188">
            <w:pPr>
              <w:spacing w:after="0" w:line="360" w:lineRule="auto"/>
              <w:jc w:val="right"/>
              <w:rPr>
                <w:rFonts w:eastAsia="Times New Roman"/>
                <w:color w:val="auto"/>
                <w:sz w:val="24"/>
                <w:szCs w:val="24"/>
                <w:lang w:eastAsia="en-GB"/>
              </w:rPr>
            </w:pPr>
            <w:r w:rsidRPr="00296835">
              <w:rPr>
                <w:rFonts w:eastAsia="Times New Roman"/>
                <w:color w:val="auto"/>
                <w:sz w:val="24"/>
                <w:szCs w:val="24"/>
                <w:lang w:eastAsia="en-GB"/>
              </w:rPr>
              <w:t>2.0%</w:t>
            </w:r>
          </w:p>
        </w:tc>
      </w:tr>
    </w:tbl>
    <w:p w14:paraId="7EBF71A3" w14:textId="77777777" w:rsidR="000B35B6" w:rsidRPr="00CE69B3" w:rsidRDefault="000B35B6" w:rsidP="00843188">
      <w:pPr>
        <w:spacing w:line="360" w:lineRule="auto"/>
        <w:rPr>
          <w:rFonts w:eastAsia="Open Sans"/>
          <w:color w:val="B6006B"/>
          <w:sz w:val="26"/>
          <w:szCs w:val="26"/>
        </w:rPr>
      </w:pPr>
      <w:bookmarkStart w:id="93" w:name="_Toc83079946"/>
      <w:bookmarkStart w:id="94" w:name="_Toc85211249"/>
      <w:bookmarkStart w:id="95" w:name="_Toc58537500"/>
    </w:p>
    <w:tbl>
      <w:tblPr>
        <w:tblW w:w="9585" w:type="dxa"/>
        <w:tblLayout w:type="fixed"/>
        <w:tblLook w:val="01E0" w:firstRow="1" w:lastRow="1" w:firstColumn="1" w:lastColumn="1" w:noHBand="0" w:noVBand="0"/>
        <w:tblCaption w:val="Table 2.8: Journeys made by women accessing refuge services, July 2020-March 2021"/>
        <w:tblDescription w:val="The table displays the previous locations of women, how many women were there, and the percentage of women. &#10;Same local authority as refuge: 715 women, 20.4%&#10;Different local authority to refuge: 2,788 women, 79.6%&#10;Same region as refuge: 985 women, 28.1%&#10;Different region to refuge: 2,518, 71.9%&#10;Total women - 3,503"/>
      </w:tblPr>
      <w:tblGrid>
        <w:gridCol w:w="4016"/>
        <w:gridCol w:w="3434"/>
        <w:gridCol w:w="2135"/>
      </w:tblGrid>
      <w:tr w:rsidR="004C618D" w:rsidRPr="00113F26" w14:paraId="0A0BF4F3" w14:textId="77777777" w:rsidTr="5B9D5330">
        <w:trPr>
          <w:trHeight w:val="663"/>
        </w:trPr>
        <w:tc>
          <w:tcPr>
            <w:tcW w:w="9585" w:type="dxa"/>
            <w:gridSpan w:val="3"/>
            <w:tcBorders>
              <w:top w:val="single" w:sz="6" w:space="0" w:color="auto"/>
              <w:left w:val="single" w:sz="6" w:space="0" w:color="auto"/>
              <w:bottom w:val="single" w:sz="6" w:space="0" w:color="auto"/>
              <w:right w:val="single" w:sz="6" w:space="0" w:color="auto"/>
            </w:tcBorders>
            <w:shd w:val="clear" w:color="auto" w:fill="B6006C" w:themeFill="accent1"/>
          </w:tcPr>
          <w:p w14:paraId="56D37A69" w14:textId="52574E29" w:rsidR="004C618D" w:rsidRPr="00113F26" w:rsidRDefault="004C618D" w:rsidP="00843188">
            <w:pPr>
              <w:spacing w:line="360" w:lineRule="auto"/>
              <w:rPr>
                <w:rFonts w:eastAsia="Open Sans"/>
                <w:b/>
                <w:bCs/>
                <w:color w:val="FFFFFF" w:themeColor="background1"/>
                <w:sz w:val="24"/>
                <w:szCs w:val="24"/>
              </w:rPr>
            </w:pPr>
            <w:r w:rsidRPr="00113F26">
              <w:rPr>
                <w:rFonts w:eastAsia="Open Sans"/>
                <w:b/>
                <w:bCs/>
                <w:color w:val="FFFFFF" w:themeColor="background1"/>
                <w:sz w:val="24"/>
                <w:szCs w:val="24"/>
              </w:rPr>
              <w:t>Table 2.</w:t>
            </w:r>
            <w:r w:rsidR="001B608A" w:rsidRPr="00113F26">
              <w:rPr>
                <w:rFonts w:eastAsia="Open Sans"/>
                <w:b/>
                <w:bCs/>
                <w:color w:val="FFFFFF" w:themeColor="background1"/>
                <w:sz w:val="24"/>
                <w:szCs w:val="24"/>
              </w:rPr>
              <w:t>10</w:t>
            </w:r>
            <w:r w:rsidRPr="00113F26">
              <w:rPr>
                <w:rFonts w:eastAsia="Open Sans"/>
                <w:b/>
                <w:bCs/>
                <w:color w:val="FFFFFF" w:themeColor="background1"/>
                <w:sz w:val="24"/>
                <w:szCs w:val="24"/>
              </w:rPr>
              <w:t xml:space="preserve">: </w:t>
            </w:r>
            <w:r w:rsidRPr="00113F26">
              <w:rPr>
                <w:rFonts w:eastAsia="Open Sans"/>
                <w:color w:val="FFFFFF" w:themeColor="background1"/>
                <w:sz w:val="24"/>
                <w:szCs w:val="24"/>
              </w:rPr>
              <w:t>Journeys made by women accessing refuge services, July 2020 - March 2021 (Routes to Support)</w:t>
            </w:r>
          </w:p>
        </w:tc>
      </w:tr>
      <w:tr w:rsidR="004C618D" w:rsidRPr="00113F26" w14:paraId="3694A245" w14:textId="77777777" w:rsidTr="5B9D5330">
        <w:trPr>
          <w:trHeight w:val="663"/>
        </w:trPr>
        <w:tc>
          <w:tcPr>
            <w:tcW w:w="4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7C0C9D9" w14:textId="77777777" w:rsidR="004C618D" w:rsidRPr="00113F26" w:rsidRDefault="004C618D" w:rsidP="00843188">
            <w:pPr>
              <w:spacing w:before="199" w:after="0" w:line="360" w:lineRule="auto"/>
              <w:rPr>
                <w:rFonts w:eastAsia="Open Sans"/>
                <w:color w:val="3C3C3B"/>
                <w:sz w:val="24"/>
                <w:szCs w:val="24"/>
              </w:rPr>
            </w:pPr>
            <w:r w:rsidRPr="00113F26">
              <w:rPr>
                <w:rFonts w:eastAsia="Open Sans"/>
                <w:color w:val="3C3C3B"/>
                <w:sz w:val="24"/>
                <w:szCs w:val="24"/>
              </w:rPr>
              <w:t>Previous locations of women</w:t>
            </w:r>
          </w:p>
        </w:tc>
        <w:tc>
          <w:tcPr>
            <w:tcW w:w="3434" w:type="dxa"/>
            <w:tcBorders>
              <w:top w:val="single" w:sz="6" w:space="0" w:color="auto"/>
              <w:bottom w:val="single" w:sz="6" w:space="0" w:color="auto"/>
              <w:right w:val="single" w:sz="6" w:space="0" w:color="auto"/>
            </w:tcBorders>
            <w:shd w:val="clear" w:color="auto" w:fill="F2F2F2" w:themeFill="background1" w:themeFillShade="F2"/>
          </w:tcPr>
          <w:p w14:paraId="0A0C4CD2" w14:textId="77777777" w:rsidR="004C618D" w:rsidRPr="00113F26" w:rsidRDefault="004C618D" w:rsidP="00843188">
            <w:pPr>
              <w:spacing w:after="0" w:line="360" w:lineRule="auto"/>
              <w:ind w:left="90"/>
              <w:rPr>
                <w:rFonts w:eastAsia="Open Sans"/>
                <w:color w:val="3C3C3B"/>
                <w:sz w:val="24"/>
                <w:szCs w:val="24"/>
              </w:rPr>
            </w:pPr>
            <w:r w:rsidRPr="00113F26">
              <w:rPr>
                <w:rFonts w:eastAsia="Open Sans"/>
                <w:color w:val="3C3C3B"/>
                <w:sz w:val="24"/>
                <w:szCs w:val="24"/>
              </w:rPr>
              <w:t>Number of women</w:t>
            </w:r>
          </w:p>
        </w:tc>
        <w:tc>
          <w:tcPr>
            <w:tcW w:w="2134" w:type="dxa"/>
            <w:tcBorders>
              <w:top w:val="single" w:sz="6" w:space="0" w:color="auto"/>
              <w:bottom w:val="single" w:sz="6" w:space="0" w:color="auto"/>
              <w:right w:val="single" w:sz="6" w:space="0" w:color="auto"/>
            </w:tcBorders>
            <w:shd w:val="clear" w:color="auto" w:fill="F2F2F2" w:themeFill="background1" w:themeFillShade="F2"/>
          </w:tcPr>
          <w:p w14:paraId="14EBD69B" w14:textId="77777777" w:rsidR="004C618D" w:rsidRPr="00113F26" w:rsidRDefault="004C618D" w:rsidP="00843188">
            <w:pPr>
              <w:spacing w:before="3" w:after="0" w:line="360" w:lineRule="auto"/>
              <w:rPr>
                <w:rFonts w:eastAsia="Open Sans"/>
                <w:color w:val="3C3C3B"/>
                <w:sz w:val="24"/>
                <w:szCs w:val="24"/>
              </w:rPr>
            </w:pPr>
            <w:r w:rsidRPr="00113F26">
              <w:rPr>
                <w:rFonts w:eastAsia="Open Sans"/>
                <w:color w:val="3C3C3B"/>
                <w:sz w:val="24"/>
                <w:szCs w:val="24"/>
              </w:rPr>
              <w:t xml:space="preserve">% of women </w:t>
            </w:r>
          </w:p>
        </w:tc>
      </w:tr>
      <w:tr w:rsidR="004C618D" w:rsidRPr="00113F26" w14:paraId="6CAD54AC" w14:textId="77777777" w:rsidTr="5B9D5330">
        <w:trPr>
          <w:trHeight w:val="480"/>
        </w:trPr>
        <w:tc>
          <w:tcPr>
            <w:tcW w:w="4016" w:type="dxa"/>
            <w:tcBorders>
              <w:left w:val="single" w:sz="6" w:space="0" w:color="auto"/>
              <w:bottom w:val="single" w:sz="6" w:space="0" w:color="auto"/>
              <w:right w:val="single" w:sz="6" w:space="0" w:color="auto"/>
            </w:tcBorders>
          </w:tcPr>
          <w:p w14:paraId="7F22001D" w14:textId="77777777" w:rsidR="004C618D" w:rsidRPr="00113F26" w:rsidRDefault="004C618D" w:rsidP="00843188">
            <w:pPr>
              <w:spacing w:before="110" w:after="0" w:line="360" w:lineRule="auto"/>
              <w:ind w:left="77"/>
              <w:rPr>
                <w:rFonts w:eastAsia="Open Sans"/>
                <w:color w:val="3C3C3B"/>
                <w:sz w:val="24"/>
                <w:szCs w:val="24"/>
              </w:rPr>
            </w:pPr>
            <w:r w:rsidRPr="00113F26">
              <w:rPr>
                <w:sz w:val="24"/>
                <w:szCs w:val="24"/>
              </w:rPr>
              <w:t>Same local authority as refuge</w:t>
            </w:r>
          </w:p>
        </w:tc>
        <w:tc>
          <w:tcPr>
            <w:tcW w:w="3434" w:type="dxa"/>
            <w:tcBorders>
              <w:bottom w:val="single" w:sz="6" w:space="0" w:color="auto"/>
              <w:right w:val="single" w:sz="6" w:space="0" w:color="auto"/>
            </w:tcBorders>
          </w:tcPr>
          <w:p w14:paraId="566B4A93" w14:textId="77777777" w:rsidR="004C618D" w:rsidRPr="00113F26" w:rsidRDefault="004C618D" w:rsidP="00843188">
            <w:pPr>
              <w:spacing w:before="110" w:after="0" w:line="360" w:lineRule="auto"/>
              <w:rPr>
                <w:rFonts w:eastAsia="Open Sans"/>
                <w:color w:val="3C3C3B"/>
                <w:sz w:val="24"/>
                <w:szCs w:val="24"/>
              </w:rPr>
            </w:pPr>
            <w:r w:rsidRPr="00113F26">
              <w:rPr>
                <w:sz w:val="24"/>
                <w:szCs w:val="24"/>
              </w:rPr>
              <w:t>715</w:t>
            </w:r>
          </w:p>
        </w:tc>
        <w:tc>
          <w:tcPr>
            <w:tcW w:w="2134" w:type="dxa"/>
            <w:tcBorders>
              <w:bottom w:val="single" w:sz="6" w:space="0" w:color="auto"/>
              <w:right w:val="single" w:sz="6" w:space="0" w:color="auto"/>
            </w:tcBorders>
          </w:tcPr>
          <w:p w14:paraId="6D18D4EC" w14:textId="77777777" w:rsidR="004C618D" w:rsidRPr="00113F26" w:rsidRDefault="004C618D" w:rsidP="00843188">
            <w:pPr>
              <w:spacing w:before="110" w:after="0" w:line="360" w:lineRule="auto"/>
              <w:rPr>
                <w:rFonts w:eastAsia="Open Sans"/>
                <w:color w:val="3C3C3B"/>
                <w:sz w:val="24"/>
                <w:szCs w:val="24"/>
              </w:rPr>
            </w:pPr>
            <w:r w:rsidRPr="00113F26">
              <w:rPr>
                <w:sz w:val="24"/>
                <w:szCs w:val="24"/>
              </w:rPr>
              <w:t>20.4%</w:t>
            </w:r>
          </w:p>
        </w:tc>
      </w:tr>
      <w:tr w:rsidR="004C618D" w:rsidRPr="00113F26" w14:paraId="31F2F59F" w14:textId="77777777" w:rsidTr="5B9D5330">
        <w:trPr>
          <w:trHeight w:val="480"/>
        </w:trPr>
        <w:tc>
          <w:tcPr>
            <w:tcW w:w="4016" w:type="dxa"/>
            <w:tcBorders>
              <w:left w:val="single" w:sz="6" w:space="0" w:color="auto"/>
              <w:bottom w:val="single" w:sz="6" w:space="0" w:color="auto"/>
              <w:right w:val="single" w:sz="6" w:space="0" w:color="auto"/>
            </w:tcBorders>
          </w:tcPr>
          <w:p w14:paraId="50963CE6" w14:textId="77777777" w:rsidR="004C618D" w:rsidRPr="00113F26" w:rsidRDefault="004C618D" w:rsidP="00843188">
            <w:pPr>
              <w:spacing w:before="110" w:after="0" w:line="360" w:lineRule="auto"/>
              <w:ind w:left="77"/>
              <w:rPr>
                <w:rFonts w:eastAsia="Open Sans"/>
                <w:b/>
                <w:bCs/>
                <w:color w:val="3C3C3B"/>
                <w:sz w:val="24"/>
                <w:szCs w:val="24"/>
              </w:rPr>
            </w:pPr>
            <w:r w:rsidRPr="00113F26">
              <w:rPr>
                <w:sz w:val="24"/>
                <w:szCs w:val="24"/>
              </w:rPr>
              <w:t>Different local authority to refuge</w:t>
            </w:r>
          </w:p>
        </w:tc>
        <w:tc>
          <w:tcPr>
            <w:tcW w:w="3434" w:type="dxa"/>
            <w:tcBorders>
              <w:bottom w:val="single" w:sz="6" w:space="0" w:color="auto"/>
              <w:right w:val="single" w:sz="6" w:space="0" w:color="auto"/>
            </w:tcBorders>
          </w:tcPr>
          <w:p w14:paraId="2EAB2B7B" w14:textId="77777777" w:rsidR="004C618D" w:rsidRPr="00113F26" w:rsidRDefault="004C618D" w:rsidP="00843188">
            <w:pPr>
              <w:spacing w:before="110" w:after="0" w:line="360" w:lineRule="auto"/>
              <w:rPr>
                <w:rFonts w:eastAsia="Open Sans"/>
                <w:color w:val="3C3C3B"/>
                <w:sz w:val="24"/>
                <w:szCs w:val="24"/>
              </w:rPr>
            </w:pPr>
            <w:r w:rsidRPr="00113F26">
              <w:rPr>
                <w:sz w:val="24"/>
                <w:szCs w:val="24"/>
              </w:rPr>
              <w:t>2,788</w:t>
            </w:r>
          </w:p>
        </w:tc>
        <w:tc>
          <w:tcPr>
            <w:tcW w:w="2134" w:type="dxa"/>
            <w:tcBorders>
              <w:bottom w:val="single" w:sz="6" w:space="0" w:color="auto"/>
              <w:right w:val="single" w:sz="6" w:space="0" w:color="auto"/>
            </w:tcBorders>
          </w:tcPr>
          <w:p w14:paraId="77AFE50C" w14:textId="77777777" w:rsidR="004C618D" w:rsidRPr="00113F26" w:rsidRDefault="004C618D" w:rsidP="00843188">
            <w:pPr>
              <w:spacing w:before="110" w:after="0" w:line="360" w:lineRule="auto"/>
              <w:rPr>
                <w:rFonts w:eastAsia="Open Sans"/>
                <w:color w:val="3C3C3B"/>
                <w:sz w:val="24"/>
                <w:szCs w:val="24"/>
              </w:rPr>
            </w:pPr>
            <w:r w:rsidRPr="00113F26">
              <w:rPr>
                <w:sz w:val="24"/>
                <w:szCs w:val="24"/>
              </w:rPr>
              <w:t>79.6%</w:t>
            </w:r>
          </w:p>
        </w:tc>
      </w:tr>
      <w:tr w:rsidR="004C618D" w:rsidRPr="00113F26" w14:paraId="6A6D6459" w14:textId="77777777" w:rsidTr="5B9D5330">
        <w:trPr>
          <w:trHeight w:val="480"/>
        </w:trPr>
        <w:tc>
          <w:tcPr>
            <w:tcW w:w="4016" w:type="dxa"/>
            <w:tcBorders>
              <w:left w:val="single" w:sz="6" w:space="0" w:color="auto"/>
              <w:bottom w:val="single" w:sz="6" w:space="0" w:color="auto"/>
              <w:right w:val="single" w:sz="6" w:space="0" w:color="auto"/>
            </w:tcBorders>
          </w:tcPr>
          <w:p w14:paraId="50C59CC4" w14:textId="77777777" w:rsidR="004C618D" w:rsidRPr="00113F26" w:rsidRDefault="004C618D" w:rsidP="00843188">
            <w:pPr>
              <w:spacing w:before="110" w:after="0" w:line="360" w:lineRule="auto"/>
              <w:ind w:left="77"/>
              <w:rPr>
                <w:rFonts w:eastAsia="Open Sans"/>
                <w:b/>
                <w:bCs/>
                <w:color w:val="3C3C3B"/>
                <w:sz w:val="24"/>
                <w:szCs w:val="24"/>
              </w:rPr>
            </w:pPr>
            <w:r w:rsidRPr="00113F26">
              <w:rPr>
                <w:sz w:val="24"/>
                <w:szCs w:val="24"/>
              </w:rPr>
              <w:t>Same region as refuge</w:t>
            </w:r>
          </w:p>
        </w:tc>
        <w:tc>
          <w:tcPr>
            <w:tcW w:w="3434" w:type="dxa"/>
            <w:tcBorders>
              <w:bottom w:val="single" w:sz="6" w:space="0" w:color="auto"/>
              <w:right w:val="single" w:sz="6" w:space="0" w:color="auto"/>
            </w:tcBorders>
          </w:tcPr>
          <w:p w14:paraId="481BFA66" w14:textId="77777777" w:rsidR="004C618D" w:rsidRPr="00113F26" w:rsidRDefault="004C618D" w:rsidP="00843188">
            <w:pPr>
              <w:spacing w:before="110" w:after="0" w:line="360" w:lineRule="auto"/>
              <w:rPr>
                <w:rFonts w:eastAsia="Open Sans"/>
                <w:color w:val="3C3C3B"/>
                <w:sz w:val="24"/>
                <w:szCs w:val="24"/>
              </w:rPr>
            </w:pPr>
            <w:r w:rsidRPr="00113F26">
              <w:rPr>
                <w:rFonts w:eastAsia="Open Sans"/>
                <w:color w:val="3C3C3B"/>
                <w:sz w:val="24"/>
                <w:szCs w:val="24"/>
              </w:rPr>
              <w:t>2,518</w:t>
            </w:r>
          </w:p>
        </w:tc>
        <w:tc>
          <w:tcPr>
            <w:tcW w:w="2134" w:type="dxa"/>
            <w:tcBorders>
              <w:bottom w:val="single" w:sz="6" w:space="0" w:color="auto"/>
              <w:right w:val="single" w:sz="6" w:space="0" w:color="auto"/>
            </w:tcBorders>
          </w:tcPr>
          <w:p w14:paraId="7461E3CF" w14:textId="77777777" w:rsidR="004C618D" w:rsidRPr="00113F26" w:rsidRDefault="004C618D" w:rsidP="00843188">
            <w:pPr>
              <w:spacing w:before="110" w:after="0" w:line="360" w:lineRule="auto"/>
              <w:rPr>
                <w:rFonts w:eastAsia="Open Sans"/>
                <w:color w:val="3C3C3B"/>
                <w:sz w:val="24"/>
                <w:szCs w:val="24"/>
              </w:rPr>
            </w:pPr>
            <w:r w:rsidRPr="00113F26">
              <w:rPr>
                <w:rFonts w:eastAsia="Open Sans"/>
                <w:color w:val="3C3C3B"/>
                <w:sz w:val="24"/>
                <w:szCs w:val="24"/>
              </w:rPr>
              <w:t>71.9%</w:t>
            </w:r>
          </w:p>
        </w:tc>
      </w:tr>
      <w:tr w:rsidR="004C618D" w:rsidRPr="00113F26" w14:paraId="300EF9C0" w14:textId="77777777" w:rsidTr="5B9D5330">
        <w:trPr>
          <w:trHeight w:val="480"/>
        </w:trPr>
        <w:tc>
          <w:tcPr>
            <w:tcW w:w="4016" w:type="dxa"/>
            <w:tcBorders>
              <w:left w:val="single" w:sz="6" w:space="0" w:color="auto"/>
              <w:bottom w:val="single" w:sz="6" w:space="0" w:color="auto"/>
              <w:right w:val="single" w:sz="6" w:space="0" w:color="auto"/>
            </w:tcBorders>
          </w:tcPr>
          <w:p w14:paraId="01AF96C2" w14:textId="77777777" w:rsidR="004C618D" w:rsidRPr="00113F26" w:rsidRDefault="004C618D" w:rsidP="00843188">
            <w:pPr>
              <w:spacing w:before="110" w:after="0" w:line="360" w:lineRule="auto"/>
              <w:ind w:left="77"/>
              <w:rPr>
                <w:rFonts w:eastAsia="Open Sans"/>
                <w:b/>
                <w:bCs/>
                <w:color w:val="3C3C3B"/>
                <w:sz w:val="24"/>
                <w:szCs w:val="24"/>
              </w:rPr>
            </w:pPr>
            <w:r w:rsidRPr="00113F26">
              <w:rPr>
                <w:sz w:val="24"/>
                <w:szCs w:val="24"/>
              </w:rPr>
              <w:t>Different region to refuge</w:t>
            </w:r>
          </w:p>
        </w:tc>
        <w:tc>
          <w:tcPr>
            <w:tcW w:w="3434" w:type="dxa"/>
            <w:tcBorders>
              <w:bottom w:val="single" w:sz="6" w:space="0" w:color="auto"/>
              <w:right w:val="single" w:sz="6" w:space="0" w:color="auto"/>
            </w:tcBorders>
          </w:tcPr>
          <w:p w14:paraId="48373D95" w14:textId="77777777" w:rsidR="004C618D" w:rsidRPr="00113F26" w:rsidRDefault="004C618D" w:rsidP="00843188">
            <w:pPr>
              <w:spacing w:before="110" w:after="0" w:line="360" w:lineRule="auto"/>
              <w:rPr>
                <w:rFonts w:eastAsia="Open Sans"/>
                <w:color w:val="3C3C3B"/>
                <w:sz w:val="24"/>
                <w:szCs w:val="24"/>
              </w:rPr>
            </w:pPr>
            <w:r w:rsidRPr="00113F26">
              <w:rPr>
                <w:rFonts w:eastAsia="Open Sans"/>
                <w:color w:val="3C3C3B"/>
                <w:sz w:val="24"/>
                <w:szCs w:val="24"/>
              </w:rPr>
              <w:t>985</w:t>
            </w:r>
          </w:p>
        </w:tc>
        <w:tc>
          <w:tcPr>
            <w:tcW w:w="2134" w:type="dxa"/>
            <w:tcBorders>
              <w:bottom w:val="single" w:sz="6" w:space="0" w:color="auto"/>
              <w:right w:val="single" w:sz="6" w:space="0" w:color="auto"/>
            </w:tcBorders>
          </w:tcPr>
          <w:p w14:paraId="0A426450" w14:textId="77777777" w:rsidR="004C618D" w:rsidRPr="00113F26" w:rsidRDefault="004C618D" w:rsidP="00843188">
            <w:pPr>
              <w:spacing w:before="110" w:after="0" w:line="360" w:lineRule="auto"/>
              <w:rPr>
                <w:rFonts w:eastAsia="Open Sans"/>
                <w:color w:val="3C3C3B"/>
                <w:sz w:val="24"/>
                <w:szCs w:val="24"/>
              </w:rPr>
            </w:pPr>
            <w:r w:rsidRPr="00113F26">
              <w:rPr>
                <w:rFonts w:eastAsia="Open Sans"/>
                <w:color w:val="3C3C3B"/>
                <w:sz w:val="24"/>
                <w:szCs w:val="24"/>
              </w:rPr>
              <w:t>28.1%</w:t>
            </w:r>
          </w:p>
        </w:tc>
      </w:tr>
      <w:tr w:rsidR="004C618D" w:rsidRPr="00113F26" w14:paraId="73316439" w14:textId="77777777" w:rsidTr="5B9D5330">
        <w:trPr>
          <w:trHeight w:val="480"/>
        </w:trPr>
        <w:tc>
          <w:tcPr>
            <w:tcW w:w="4016" w:type="dxa"/>
            <w:tcBorders>
              <w:left w:val="single" w:sz="6" w:space="0" w:color="auto"/>
              <w:bottom w:val="single" w:sz="6" w:space="0" w:color="auto"/>
              <w:right w:val="single" w:sz="6" w:space="0" w:color="auto"/>
            </w:tcBorders>
          </w:tcPr>
          <w:p w14:paraId="4990066D" w14:textId="77777777" w:rsidR="004C618D" w:rsidRPr="00113F26" w:rsidRDefault="004C618D" w:rsidP="00843188">
            <w:pPr>
              <w:spacing w:before="117" w:after="0" w:line="360" w:lineRule="auto"/>
              <w:ind w:left="77"/>
              <w:rPr>
                <w:rFonts w:eastAsia="Open Sans"/>
                <w:color w:val="3C3C3B"/>
                <w:sz w:val="24"/>
                <w:szCs w:val="24"/>
              </w:rPr>
            </w:pPr>
            <w:r w:rsidRPr="00113F26">
              <w:rPr>
                <w:rFonts w:eastAsia="Open Sans"/>
                <w:b/>
                <w:bCs/>
                <w:color w:val="3C3C3B"/>
                <w:sz w:val="24"/>
                <w:szCs w:val="24"/>
              </w:rPr>
              <w:t>Total women (where previous local authority home was known)</w:t>
            </w:r>
          </w:p>
        </w:tc>
        <w:tc>
          <w:tcPr>
            <w:tcW w:w="3434" w:type="dxa"/>
            <w:tcBorders>
              <w:bottom w:val="single" w:sz="6" w:space="0" w:color="auto"/>
              <w:right w:val="single" w:sz="6" w:space="0" w:color="auto"/>
            </w:tcBorders>
          </w:tcPr>
          <w:p w14:paraId="35536EF9" w14:textId="77777777" w:rsidR="004C618D" w:rsidRPr="00113F26" w:rsidRDefault="004C618D" w:rsidP="00843188">
            <w:pPr>
              <w:spacing w:before="117" w:after="0" w:line="360" w:lineRule="auto"/>
              <w:rPr>
                <w:rFonts w:eastAsia="Open Sans"/>
                <w:b/>
                <w:color w:val="FF0000"/>
                <w:sz w:val="24"/>
                <w:szCs w:val="24"/>
              </w:rPr>
            </w:pPr>
            <w:r w:rsidRPr="00113F26">
              <w:rPr>
                <w:rFonts w:eastAsia="Open Sans"/>
                <w:b/>
                <w:color w:val="262626" w:themeColor="text1"/>
                <w:sz w:val="24"/>
                <w:szCs w:val="24"/>
              </w:rPr>
              <w:t>3,503</w:t>
            </w:r>
          </w:p>
        </w:tc>
        <w:tc>
          <w:tcPr>
            <w:tcW w:w="2134" w:type="dxa"/>
            <w:tcBorders>
              <w:bottom w:val="single" w:sz="6" w:space="0" w:color="auto"/>
              <w:right w:val="single" w:sz="6" w:space="0" w:color="auto"/>
            </w:tcBorders>
          </w:tcPr>
          <w:p w14:paraId="5CD50518" w14:textId="77777777" w:rsidR="004C618D" w:rsidRPr="00113F26" w:rsidRDefault="004C618D" w:rsidP="00843188">
            <w:pPr>
              <w:spacing w:before="117" w:after="0" w:line="360" w:lineRule="auto"/>
              <w:rPr>
                <w:rFonts w:eastAsia="Open Sans"/>
                <w:color w:val="FF0000"/>
                <w:sz w:val="24"/>
                <w:szCs w:val="24"/>
              </w:rPr>
            </w:pPr>
          </w:p>
        </w:tc>
      </w:tr>
    </w:tbl>
    <w:p w14:paraId="55DA4113" w14:textId="139C8EA9" w:rsidR="5B9D5330" w:rsidRPr="00CE69B3" w:rsidRDefault="5B9D5330" w:rsidP="00843188">
      <w:pPr>
        <w:spacing w:line="360" w:lineRule="auto"/>
      </w:pPr>
    </w:p>
    <w:p w14:paraId="48DEDE3C" w14:textId="77777777" w:rsidR="004C618D" w:rsidRPr="00CE69B3" w:rsidRDefault="004C618D" w:rsidP="00843188">
      <w:pPr>
        <w:spacing w:line="360" w:lineRule="auto"/>
      </w:pPr>
    </w:p>
    <w:p w14:paraId="290083A2" w14:textId="77777777" w:rsidR="004C618D" w:rsidRPr="00113F26" w:rsidRDefault="004C618D" w:rsidP="00843188">
      <w:pPr>
        <w:keepNext/>
        <w:keepLines/>
        <w:spacing w:before="360" w:after="120" w:line="360" w:lineRule="auto"/>
        <w:outlineLvl w:val="1"/>
        <w:rPr>
          <w:rFonts w:eastAsiaTheme="majorEastAsia"/>
          <w:color w:val="B6006C"/>
          <w:sz w:val="28"/>
          <w:szCs w:val="28"/>
          <w:lang w:eastAsia="en-GB"/>
        </w:rPr>
      </w:pPr>
      <w:bookmarkStart w:id="96" w:name="_Toc95486586"/>
      <w:r w:rsidRPr="00113F26">
        <w:rPr>
          <w:rFonts w:eastAsia="Open Sans"/>
          <w:color w:val="B6006B"/>
          <w:sz w:val="28"/>
          <w:szCs w:val="28"/>
        </w:rPr>
        <w:t xml:space="preserve">2.6 </w:t>
      </w:r>
      <w:r w:rsidRPr="00113F26">
        <w:rPr>
          <w:rFonts w:eastAsiaTheme="majorEastAsia"/>
          <w:color w:val="B6006C"/>
          <w:sz w:val="28"/>
          <w:szCs w:val="28"/>
          <w:lang w:eastAsia="en-GB"/>
        </w:rPr>
        <w:t>Dedicated services for children and young people</w:t>
      </w:r>
      <w:bookmarkEnd w:id="93"/>
      <w:bookmarkEnd w:id="94"/>
      <w:bookmarkEnd w:id="96"/>
      <w:r w:rsidRPr="00113F26">
        <w:rPr>
          <w:rFonts w:eastAsiaTheme="majorEastAsia"/>
          <w:color w:val="B6006C"/>
          <w:sz w:val="28"/>
          <w:szCs w:val="28"/>
          <w:lang w:eastAsia="en-GB"/>
        </w:rPr>
        <w:t xml:space="preserve"> </w:t>
      </w:r>
      <w:bookmarkEnd w:id="95"/>
      <w:r w:rsidRPr="00113F26">
        <w:rPr>
          <w:rFonts w:eastAsiaTheme="majorEastAsia"/>
          <w:color w:val="B6006C"/>
          <w:sz w:val="28"/>
          <w:szCs w:val="28"/>
          <w:lang w:eastAsia="en-GB"/>
        </w:rPr>
        <w:t xml:space="preserve"> </w:t>
      </w:r>
    </w:p>
    <w:p w14:paraId="13C69D8B" w14:textId="62FE4940" w:rsidR="004C618D" w:rsidRPr="00113F26" w:rsidRDefault="004C618D" w:rsidP="00843188">
      <w:pPr>
        <w:spacing w:line="360" w:lineRule="auto"/>
        <w:rPr>
          <w:sz w:val="24"/>
          <w:szCs w:val="24"/>
        </w:rPr>
      </w:pPr>
      <w:r w:rsidRPr="00113F26">
        <w:rPr>
          <w:sz w:val="24"/>
          <w:szCs w:val="24"/>
        </w:rPr>
        <w:t xml:space="preserve">Of the 269 refuge services running in England in May 2021, 230 (85.5%) were running at least one dedicated children and young people service (CYPS). 169 (62.8%) refuges employed a dedicated CYP worker, whose primary role it is to engage young people, offer them emotional support, and assist families with essential tasks such as school admission. Dedicated children’s workers create a separate space for children in refuge where they can begin to understand life there and their experiences that led them to it. As shown in </w:t>
      </w:r>
      <w:r w:rsidRPr="00113F26">
        <w:rPr>
          <w:b/>
          <w:bCs/>
          <w:sz w:val="24"/>
          <w:szCs w:val="24"/>
        </w:rPr>
        <w:t>Table 2.</w:t>
      </w:r>
      <w:r w:rsidR="001B608A" w:rsidRPr="00113F26">
        <w:rPr>
          <w:b/>
          <w:bCs/>
          <w:sz w:val="24"/>
          <w:szCs w:val="24"/>
        </w:rPr>
        <w:t>11</w:t>
      </w:r>
      <w:r w:rsidRPr="00113F26">
        <w:rPr>
          <w:sz w:val="24"/>
          <w:szCs w:val="24"/>
        </w:rPr>
        <w:t xml:space="preserve">, refuge services offer a range of other dedicated services, such as play therapy and </w:t>
      </w:r>
      <w:r w:rsidRPr="00113F26">
        <w:rPr>
          <w:sz w:val="24"/>
          <w:szCs w:val="24"/>
        </w:rPr>
        <w:lastRenderedPageBreak/>
        <w:t xml:space="preserve">mentoring, to support children and young people and help them recover from their experiences of abuse. </w:t>
      </w:r>
    </w:p>
    <w:tbl>
      <w:tblPr>
        <w:tblStyle w:val="TableGrid2"/>
        <w:tblW w:w="9528" w:type="dxa"/>
        <w:tblLook w:val="04A0" w:firstRow="1" w:lastRow="0" w:firstColumn="1" w:lastColumn="0" w:noHBand="0" w:noVBand="1"/>
        <w:tblCaption w:val="Table 2.9: Dedicated services for children and young people (CYP) in refuges, May 2021 (Routes to Support)"/>
        <w:tblDescription w:val="This table shows the number of refuges, percentage of refuges and percentage change from 2020 for each dedicated service. &#10;Total number of refuges is 269.&#10;Dedicated emotional support - 195 refuges, 72.5% of all refuges, 1.3% decrease since 2020.&#10;Outings/activities/play sessions - 195 refuges, 72.5% of all, 2% decrease since 2020.&#10;Individual support - 175, 65.1% of all, 0.4% increase since 2020.&#10;CYP worker - 169, 62.8% of all, 1.1% decrease&#10;Advocacy - 53, 19.7% of all, 0.4% decrease&#10;Play therapy - 106, 39.4% of all, 0.1% decrease&#10;Support group - 89, 33.1% of all, 2.7% decrease&#10;Mentoring - 42, 15.6% of all, no change&#10;CYP counselling - 33, 12.3% of all, 0.3% decrease&#10;Family support worker - 5, 1.9% of all, 0.4% decrease &#10;Art therapy - 2, 0.7% of all, no change&#10;Refuges with a dedicated CYP service - 177, 65.8%, 1.9% decrease"/>
      </w:tblPr>
      <w:tblGrid>
        <w:gridCol w:w="5112"/>
        <w:gridCol w:w="1401"/>
        <w:gridCol w:w="1643"/>
        <w:gridCol w:w="1372"/>
      </w:tblGrid>
      <w:tr w:rsidR="004C618D" w:rsidRPr="00113F26" w14:paraId="3E891801" w14:textId="77777777" w:rsidTr="004559BB">
        <w:trPr>
          <w:trHeight w:val="831"/>
        </w:trPr>
        <w:tc>
          <w:tcPr>
            <w:tcW w:w="9528" w:type="dxa"/>
            <w:gridSpan w:val="4"/>
            <w:shd w:val="clear" w:color="auto" w:fill="B6006C" w:themeFill="accent1"/>
          </w:tcPr>
          <w:p w14:paraId="4596A01B" w14:textId="65D6B8EC" w:rsidR="004C618D" w:rsidRPr="00113F26" w:rsidRDefault="004C618D" w:rsidP="00843188">
            <w:pPr>
              <w:spacing w:line="360" w:lineRule="auto"/>
              <w:rPr>
                <w:b/>
                <w:color w:val="FFFFFF" w:themeColor="background1"/>
                <w:sz w:val="24"/>
                <w:szCs w:val="24"/>
              </w:rPr>
            </w:pPr>
            <w:r w:rsidRPr="00113F26">
              <w:rPr>
                <w:b/>
                <w:color w:val="FFFFFF" w:themeColor="background1"/>
                <w:sz w:val="24"/>
                <w:szCs w:val="24"/>
              </w:rPr>
              <w:t>Table 2.</w:t>
            </w:r>
            <w:r w:rsidR="001B608A" w:rsidRPr="00113F26">
              <w:rPr>
                <w:b/>
                <w:color w:val="FFFFFF" w:themeColor="background1"/>
                <w:sz w:val="24"/>
                <w:szCs w:val="24"/>
              </w:rPr>
              <w:t>11</w:t>
            </w:r>
            <w:r w:rsidRPr="00113F26">
              <w:rPr>
                <w:b/>
                <w:color w:val="FFFFFF" w:themeColor="background1"/>
                <w:sz w:val="24"/>
                <w:szCs w:val="24"/>
              </w:rPr>
              <w:t xml:space="preserve">: </w:t>
            </w:r>
            <w:r w:rsidRPr="00113F26">
              <w:rPr>
                <w:color w:val="FFFFFF" w:themeColor="background1"/>
                <w:sz w:val="24"/>
                <w:szCs w:val="24"/>
              </w:rPr>
              <w:t>Dedicated services for children and young people (CYP) in refuges, May 2021 (Routes to Support)</w:t>
            </w:r>
            <w:r w:rsidRPr="00113F26">
              <w:rPr>
                <w:b/>
                <w:color w:val="FFFFFF" w:themeColor="background1"/>
                <w:sz w:val="24"/>
                <w:szCs w:val="24"/>
              </w:rPr>
              <w:t xml:space="preserve"> </w:t>
            </w:r>
          </w:p>
        </w:tc>
      </w:tr>
      <w:tr w:rsidR="004C618D" w:rsidRPr="00113F26" w14:paraId="290E1FC4" w14:textId="77777777" w:rsidTr="004559BB">
        <w:trPr>
          <w:trHeight w:val="596"/>
        </w:trPr>
        <w:tc>
          <w:tcPr>
            <w:tcW w:w="5112" w:type="dxa"/>
            <w:shd w:val="clear" w:color="auto" w:fill="F2F2F2" w:themeFill="background2"/>
          </w:tcPr>
          <w:p w14:paraId="2C6AC34B" w14:textId="77777777" w:rsidR="004C618D" w:rsidRPr="00113F26" w:rsidRDefault="004C618D" w:rsidP="00843188">
            <w:pPr>
              <w:spacing w:line="360" w:lineRule="auto"/>
              <w:rPr>
                <w:b/>
                <w:sz w:val="24"/>
                <w:szCs w:val="24"/>
              </w:rPr>
            </w:pPr>
            <w:r w:rsidRPr="00113F26">
              <w:rPr>
                <w:b/>
                <w:sz w:val="24"/>
                <w:szCs w:val="24"/>
              </w:rPr>
              <w:t xml:space="preserve">Service </w:t>
            </w:r>
          </w:p>
        </w:tc>
        <w:tc>
          <w:tcPr>
            <w:tcW w:w="1401" w:type="dxa"/>
            <w:shd w:val="clear" w:color="auto" w:fill="F2F2F2" w:themeFill="background2"/>
          </w:tcPr>
          <w:p w14:paraId="16D2E16D" w14:textId="77777777" w:rsidR="004C618D" w:rsidRPr="00113F26" w:rsidRDefault="004C618D" w:rsidP="00843188">
            <w:pPr>
              <w:spacing w:line="360" w:lineRule="auto"/>
              <w:rPr>
                <w:b/>
                <w:sz w:val="24"/>
                <w:szCs w:val="24"/>
              </w:rPr>
            </w:pPr>
            <w:r w:rsidRPr="00113F26">
              <w:rPr>
                <w:b/>
                <w:sz w:val="24"/>
                <w:szCs w:val="24"/>
              </w:rPr>
              <w:t>Number of refuges</w:t>
            </w:r>
          </w:p>
        </w:tc>
        <w:tc>
          <w:tcPr>
            <w:tcW w:w="1643" w:type="dxa"/>
            <w:shd w:val="clear" w:color="auto" w:fill="F2F2F2" w:themeFill="background2"/>
          </w:tcPr>
          <w:p w14:paraId="331EC985" w14:textId="77777777" w:rsidR="004C618D" w:rsidRPr="00113F26" w:rsidRDefault="004C618D" w:rsidP="00843188">
            <w:pPr>
              <w:spacing w:line="360" w:lineRule="auto"/>
              <w:rPr>
                <w:b/>
                <w:sz w:val="24"/>
                <w:szCs w:val="24"/>
              </w:rPr>
            </w:pPr>
            <w:r w:rsidRPr="00113F26">
              <w:rPr>
                <w:b/>
                <w:sz w:val="24"/>
                <w:szCs w:val="24"/>
              </w:rPr>
              <w:t>% of refuges</w:t>
            </w:r>
          </w:p>
        </w:tc>
        <w:tc>
          <w:tcPr>
            <w:tcW w:w="1370" w:type="dxa"/>
            <w:shd w:val="clear" w:color="auto" w:fill="F2F2F2" w:themeFill="background2"/>
          </w:tcPr>
          <w:p w14:paraId="3F25D2A0" w14:textId="77777777" w:rsidR="004C618D" w:rsidRPr="00113F26" w:rsidRDefault="004C618D" w:rsidP="00843188">
            <w:pPr>
              <w:spacing w:line="360" w:lineRule="auto"/>
              <w:rPr>
                <w:b/>
                <w:bCs/>
                <w:sz w:val="24"/>
                <w:szCs w:val="24"/>
              </w:rPr>
            </w:pPr>
            <w:r w:rsidRPr="00113F26">
              <w:rPr>
                <w:b/>
                <w:bCs/>
                <w:sz w:val="24"/>
                <w:szCs w:val="24"/>
              </w:rPr>
              <w:t>% change from 2020</w:t>
            </w:r>
          </w:p>
        </w:tc>
      </w:tr>
      <w:tr w:rsidR="004C618D" w:rsidRPr="00113F26" w14:paraId="1BE7736F" w14:textId="77777777" w:rsidTr="004559BB">
        <w:trPr>
          <w:trHeight w:val="535"/>
        </w:trPr>
        <w:tc>
          <w:tcPr>
            <w:tcW w:w="5112" w:type="dxa"/>
          </w:tcPr>
          <w:p w14:paraId="1DE55B4D" w14:textId="77777777" w:rsidR="004C618D" w:rsidRPr="00113F26" w:rsidRDefault="004C618D" w:rsidP="00843188">
            <w:pPr>
              <w:spacing w:line="360" w:lineRule="auto"/>
              <w:rPr>
                <w:b/>
                <w:sz w:val="24"/>
                <w:szCs w:val="24"/>
              </w:rPr>
            </w:pPr>
            <w:r w:rsidRPr="00113F26">
              <w:rPr>
                <w:b/>
                <w:sz w:val="24"/>
                <w:szCs w:val="24"/>
              </w:rPr>
              <w:t>Dedicated emotional support</w:t>
            </w:r>
          </w:p>
        </w:tc>
        <w:tc>
          <w:tcPr>
            <w:tcW w:w="1401" w:type="dxa"/>
          </w:tcPr>
          <w:p w14:paraId="02EC5C30" w14:textId="77777777" w:rsidR="004C618D" w:rsidRPr="00113F26" w:rsidRDefault="004C618D" w:rsidP="00843188">
            <w:pPr>
              <w:spacing w:line="360" w:lineRule="auto"/>
              <w:rPr>
                <w:sz w:val="24"/>
                <w:szCs w:val="24"/>
              </w:rPr>
            </w:pPr>
            <w:r w:rsidRPr="00113F26">
              <w:rPr>
                <w:sz w:val="24"/>
                <w:szCs w:val="24"/>
              </w:rPr>
              <w:t>195</w:t>
            </w:r>
          </w:p>
        </w:tc>
        <w:tc>
          <w:tcPr>
            <w:tcW w:w="1643" w:type="dxa"/>
          </w:tcPr>
          <w:p w14:paraId="40994E4B" w14:textId="77777777" w:rsidR="004C618D" w:rsidRPr="00113F26" w:rsidRDefault="004C618D" w:rsidP="00843188">
            <w:pPr>
              <w:spacing w:line="360" w:lineRule="auto"/>
              <w:rPr>
                <w:sz w:val="24"/>
                <w:szCs w:val="24"/>
              </w:rPr>
            </w:pPr>
            <w:r w:rsidRPr="00113F26">
              <w:rPr>
                <w:sz w:val="24"/>
                <w:szCs w:val="24"/>
              </w:rPr>
              <w:t>72.5%</w:t>
            </w:r>
          </w:p>
        </w:tc>
        <w:tc>
          <w:tcPr>
            <w:tcW w:w="1370" w:type="dxa"/>
          </w:tcPr>
          <w:p w14:paraId="545D5735" w14:textId="77777777" w:rsidR="004C618D" w:rsidRPr="00113F26" w:rsidRDefault="004C618D" w:rsidP="00843188">
            <w:pPr>
              <w:spacing w:line="360" w:lineRule="auto"/>
              <w:rPr>
                <w:b/>
                <w:bCs/>
                <w:sz w:val="24"/>
                <w:szCs w:val="24"/>
              </w:rPr>
            </w:pPr>
            <w:r w:rsidRPr="00113F26">
              <w:rPr>
                <w:b/>
                <w:bCs/>
                <w:color w:val="FF0000"/>
                <w:sz w:val="24"/>
                <w:szCs w:val="24"/>
              </w:rPr>
              <w:t>-1.3%</w:t>
            </w:r>
          </w:p>
        </w:tc>
      </w:tr>
      <w:tr w:rsidR="004C618D" w:rsidRPr="00113F26" w14:paraId="74F99E91" w14:textId="77777777" w:rsidTr="004559BB">
        <w:trPr>
          <w:trHeight w:val="522"/>
        </w:trPr>
        <w:tc>
          <w:tcPr>
            <w:tcW w:w="5112" w:type="dxa"/>
          </w:tcPr>
          <w:p w14:paraId="19442160" w14:textId="77777777" w:rsidR="004C618D" w:rsidRPr="00113F26" w:rsidRDefault="004C618D" w:rsidP="00843188">
            <w:pPr>
              <w:spacing w:line="360" w:lineRule="auto"/>
              <w:rPr>
                <w:b/>
                <w:sz w:val="24"/>
                <w:szCs w:val="24"/>
              </w:rPr>
            </w:pPr>
            <w:r w:rsidRPr="00113F26">
              <w:rPr>
                <w:b/>
                <w:sz w:val="24"/>
                <w:szCs w:val="24"/>
              </w:rPr>
              <w:t>Outings/activities/play sessions</w:t>
            </w:r>
          </w:p>
        </w:tc>
        <w:tc>
          <w:tcPr>
            <w:tcW w:w="1401" w:type="dxa"/>
          </w:tcPr>
          <w:p w14:paraId="65C10E41" w14:textId="77777777" w:rsidR="004C618D" w:rsidRPr="00113F26" w:rsidRDefault="004C618D" w:rsidP="00843188">
            <w:pPr>
              <w:spacing w:line="360" w:lineRule="auto"/>
              <w:rPr>
                <w:sz w:val="24"/>
                <w:szCs w:val="24"/>
              </w:rPr>
            </w:pPr>
            <w:r w:rsidRPr="00113F26">
              <w:rPr>
                <w:sz w:val="24"/>
                <w:szCs w:val="24"/>
              </w:rPr>
              <w:t>195</w:t>
            </w:r>
          </w:p>
        </w:tc>
        <w:tc>
          <w:tcPr>
            <w:tcW w:w="1643" w:type="dxa"/>
          </w:tcPr>
          <w:p w14:paraId="3A4CBE29" w14:textId="77777777" w:rsidR="004C618D" w:rsidRPr="00113F26" w:rsidRDefault="004C618D" w:rsidP="00843188">
            <w:pPr>
              <w:spacing w:line="360" w:lineRule="auto"/>
              <w:rPr>
                <w:sz w:val="24"/>
                <w:szCs w:val="24"/>
              </w:rPr>
            </w:pPr>
            <w:r w:rsidRPr="00113F26">
              <w:rPr>
                <w:sz w:val="24"/>
                <w:szCs w:val="24"/>
              </w:rPr>
              <w:t>72.5%</w:t>
            </w:r>
          </w:p>
        </w:tc>
        <w:tc>
          <w:tcPr>
            <w:tcW w:w="1370" w:type="dxa"/>
          </w:tcPr>
          <w:p w14:paraId="2D280FF9" w14:textId="77777777" w:rsidR="004C618D" w:rsidRPr="00113F26" w:rsidRDefault="004C618D" w:rsidP="00843188">
            <w:pPr>
              <w:spacing w:line="360" w:lineRule="auto"/>
              <w:rPr>
                <w:b/>
                <w:bCs/>
                <w:sz w:val="24"/>
                <w:szCs w:val="24"/>
              </w:rPr>
            </w:pPr>
            <w:r w:rsidRPr="00113F26">
              <w:rPr>
                <w:b/>
                <w:bCs/>
                <w:color w:val="FF0000"/>
                <w:sz w:val="24"/>
                <w:szCs w:val="24"/>
              </w:rPr>
              <w:t>-2.0%</w:t>
            </w:r>
          </w:p>
        </w:tc>
      </w:tr>
      <w:tr w:rsidR="004C618D" w:rsidRPr="00113F26" w14:paraId="7FB525F9" w14:textId="77777777" w:rsidTr="004559BB">
        <w:trPr>
          <w:trHeight w:val="535"/>
        </w:trPr>
        <w:tc>
          <w:tcPr>
            <w:tcW w:w="5112" w:type="dxa"/>
          </w:tcPr>
          <w:p w14:paraId="27451C16" w14:textId="77777777" w:rsidR="004C618D" w:rsidRPr="00113F26" w:rsidRDefault="004C618D" w:rsidP="00843188">
            <w:pPr>
              <w:spacing w:line="360" w:lineRule="auto"/>
              <w:rPr>
                <w:b/>
                <w:sz w:val="24"/>
                <w:szCs w:val="24"/>
              </w:rPr>
            </w:pPr>
            <w:r w:rsidRPr="00113F26">
              <w:rPr>
                <w:b/>
                <w:sz w:val="24"/>
                <w:szCs w:val="24"/>
              </w:rPr>
              <w:t>Individual support</w:t>
            </w:r>
          </w:p>
        </w:tc>
        <w:tc>
          <w:tcPr>
            <w:tcW w:w="1401" w:type="dxa"/>
          </w:tcPr>
          <w:p w14:paraId="215331C4" w14:textId="77777777" w:rsidR="004C618D" w:rsidRPr="00113F26" w:rsidRDefault="004C618D" w:rsidP="00843188">
            <w:pPr>
              <w:spacing w:line="360" w:lineRule="auto"/>
              <w:rPr>
                <w:sz w:val="24"/>
                <w:szCs w:val="24"/>
              </w:rPr>
            </w:pPr>
            <w:r w:rsidRPr="00113F26">
              <w:rPr>
                <w:sz w:val="24"/>
                <w:szCs w:val="24"/>
              </w:rPr>
              <w:t>175</w:t>
            </w:r>
          </w:p>
        </w:tc>
        <w:tc>
          <w:tcPr>
            <w:tcW w:w="1643" w:type="dxa"/>
          </w:tcPr>
          <w:p w14:paraId="0FA8E168" w14:textId="77777777" w:rsidR="004C618D" w:rsidRPr="00113F26" w:rsidRDefault="004C618D" w:rsidP="00843188">
            <w:pPr>
              <w:spacing w:line="360" w:lineRule="auto"/>
              <w:rPr>
                <w:sz w:val="24"/>
                <w:szCs w:val="24"/>
              </w:rPr>
            </w:pPr>
            <w:r w:rsidRPr="00113F26">
              <w:rPr>
                <w:sz w:val="24"/>
                <w:szCs w:val="24"/>
              </w:rPr>
              <w:t>65.1%</w:t>
            </w:r>
          </w:p>
        </w:tc>
        <w:tc>
          <w:tcPr>
            <w:tcW w:w="1370" w:type="dxa"/>
          </w:tcPr>
          <w:p w14:paraId="5CDC04E8" w14:textId="77777777" w:rsidR="004C618D" w:rsidRPr="00113F26" w:rsidRDefault="004C618D" w:rsidP="00843188">
            <w:pPr>
              <w:spacing w:line="360" w:lineRule="auto"/>
              <w:rPr>
                <w:b/>
                <w:bCs/>
                <w:color w:val="00B050"/>
                <w:sz w:val="24"/>
                <w:szCs w:val="24"/>
              </w:rPr>
            </w:pPr>
            <w:r w:rsidRPr="00113F26">
              <w:rPr>
                <w:b/>
                <w:bCs/>
                <w:color w:val="00B050"/>
                <w:sz w:val="24"/>
                <w:szCs w:val="24"/>
              </w:rPr>
              <w:t>+0.4%</w:t>
            </w:r>
          </w:p>
        </w:tc>
      </w:tr>
      <w:tr w:rsidR="004C618D" w:rsidRPr="00113F26" w14:paraId="3686121D" w14:textId="77777777" w:rsidTr="004559BB">
        <w:trPr>
          <w:trHeight w:val="522"/>
        </w:trPr>
        <w:tc>
          <w:tcPr>
            <w:tcW w:w="5112" w:type="dxa"/>
          </w:tcPr>
          <w:p w14:paraId="637EBEA9" w14:textId="77777777" w:rsidR="004C618D" w:rsidRPr="00113F26" w:rsidRDefault="004C618D" w:rsidP="00843188">
            <w:pPr>
              <w:spacing w:line="360" w:lineRule="auto"/>
              <w:rPr>
                <w:b/>
                <w:sz w:val="24"/>
                <w:szCs w:val="24"/>
              </w:rPr>
            </w:pPr>
            <w:r w:rsidRPr="00113F26">
              <w:rPr>
                <w:b/>
                <w:sz w:val="24"/>
                <w:szCs w:val="24"/>
              </w:rPr>
              <w:t>CYP worker</w:t>
            </w:r>
          </w:p>
        </w:tc>
        <w:tc>
          <w:tcPr>
            <w:tcW w:w="1401" w:type="dxa"/>
          </w:tcPr>
          <w:p w14:paraId="10654751" w14:textId="77777777" w:rsidR="004C618D" w:rsidRPr="00113F26" w:rsidRDefault="004C618D" w:rsidP="00843188">
            <w:pPr>
              <w:spacing w:line="360" w:lineRule="auto"/>
              <w:rPr>
                <w:sz w:val="24"/>
                <w:szCs w:val="24"/>
              </w:rPr>
            </w:pPr>
            <w:r w:rsidRPr="00113F26">
              <w:rPr>
                <w:sz w:val="24"/>
                <w:szCs w:val="24"/>
              </w:rPr>
              <w:t>169</w:t>
            </w:r>
          </w:p>
        </w:tc>
        <w:tc>
          <w:tcPr>
            <w:tcW w:w="1643" w:type="dxa"/>
          </w:tcPr>
          <w:p w14:paraId="186DB3D0" w14:textId="77777777" w:rsidR="004C618D" w:rsidRPr="00113F26" w:rsidRDefault="004C618D" w:rsidP="00843188">
            <w:pPr>
              <w:spacing w:line="360" w:lineRule="auto"/>
              <w:rPr>
                <w:sz w:val="24"/>
                <w:szCs w:val="24"/>
              </w:rPr>
            </w:pPr>
            <w:r w:rsidRPr="00113F26">
              <w:rPr>
                <w:sz w:val="24"/>
                <w:szCs w:val="24"/>
              </w:rPr>
              <w:t>62.8%</w:t>
            </w:r>
          </w:p>
        </w:tc>
        <w:tc>
          <w:tcPr>
            <w:tcW w:w="1370" w:type="dxa"/>
          </w:tcPr>
          <w:p w14:paraId="4397EDAE" w14:textId="77777777" w:rsidR="004C618D" w:rsidRPr="00113F26" w:rsidRDefault="004C618D" w:rsidP="00843188">
            <w:pPr>
              <w:spacing w:line="360" w:lineRule="auto"/>
              <w:rPr>
                <w:b/>
                <w:bCs/>
                <w:color w:val="FF0000"/>
                <w:sz w:val="24"/>
                <w:szCs w:val="24"/>
              </w:rPr>
            </w:pPr>
            <w:r w:rsidRPr="00113F26">
              <w:rPr>
                <w:b/>
                <w:bCs/>
                <w:color w:val="FF0000"/>
                <w:sz w:val="24"/>
                <w:szCs w:val="24"/>
              </w:rPr>
              <w:t>-1.1%</w:t>
            </w:r>
          </w:p>
        </w:tc>
      </w:tr>
      <w:tr w:rsidR="004C618D" w:rsidRPr="00113F26" w14:paraId="36072EFA" w14:textId="77777777" w:rsidTr="004559BB">
        <w:trPr>
          <w:trHeight w:val="535"/>
        </w:trPr>
        <w:tc>
          <w:tcPr>
            <w:tcW w:w="5112" w:type="dxa"/>
          </w:tcPr>
          <w:p w14:paraId="5071BD93" w14:textId="77777777" w:rsidR="004C618D" w:rsidRPr="00113F26" w:rsidRDefault="004C618D" w:rsidP="00843188">
            <w:pPr>
              <w:spacing w:line="360" w:lineRule="auto"/>
              <w:rPr>
                <w:b/>
                <w:sz w:val="24"/>
                <w:szCs w:val="24"/>
              </w:rPr>
            </w:pPr>
            <w:r w:rsidRPr="00113F26">
              <w:rPr>
                <w:b/>
                <w:sz w:val="24"/>
                <w:szCs w:val="24"/>
              </w:rPr>
              <w:t>Advocacy</w:t>
            </w:r>
          </w:p>
        </w:tc>
        <w:tc>
          <w:tcPr>
            <w:tcW w:w="1401" w:type="dxa"/>
          </w:tcPr>
          <w:p w14:paraId="36827E7B" w14:textId="77777777" w:rsidR="004C618D" w:rsidRPr="00113F26" w:rsidRDefault="004C618D" w:rsidP="00843188">
            <w:pPr>
              <w:spacing w:line="360" w:lineRule="auto"/>
              <w:rPr>
                <w:sz w:val="24"/>
                <w:szCs w:val="24"/>
              </w:rPr>
            </w:pPr>
            <w:r w:rsidRPr="00113F26">
              <w:rPr>
                <w:sz w:val="24"/>
                <w:szCs w:val="24"/>
              </w:rPr>
              <w:t>53</w:t>
            </w:r>
          </w:p>
        </w:tc>
        <w:tc>
          <w:tcPr>
            <w:tcW w:w="1643" w:type="dxa"/>
          </w:tcPr>
          <w:p w14:paraId="473AF280" w14:textId="77777777" w:rsidR="004C618D" w:rsidRPr="00113F26" w:rsidRDefault="004C618D" w:rsidP="00843188">
            <w:pPr>
              <w:spacing w:line="360" w:lineRule="auto"/>
              <w:rPr>
                <w:sz w:val="24"/>
                <w:szCs w:val="24"/>
              </w:rPr>
            </w:pPr>
            <w:r w:rsidRPr="00113F26">
              <w:rPr>
                <w:sz w:val="24"/>
                <w:szCs w:val="24"/>
              </w:rPr>
              <w:t>19.7%</w:t>
            </w:r>
          </w:p>
        </w:tc>
        <w:tc>
          <w:tcPr>
            <w:tcW w:w="1370" w:type="dxa"/>
          </w:tcPr>
          <w:p w14:paraId="3B75ECB8" w14:textId="77777777" w:rsidR="004C618D" w:rsidRPr="00113F26" w:rsidRDefault="004C618D" w:rsidP="00843188">
            <w:pPr>
              <w:spacing w:line="360" w:lineRule="auto"/>
              <w:rPr>
                <w:b/>
                <w:bCs/>
                <w:color w:val="FF0000"/>
                <w:sz w:val="24"/>
                <w:szCs w:val="24"/>
              </w:rPr>
            </w:pPr>
            <w:r w:rsidRPr="00113F26">
              <w:rPr>
                <w:b/>
                <w:bCs/>
                <w:color w:val="FF0000"/>
                <w:sz w:val="24"/>
                <w:szCs w:val="24"/>
              </w:rPr>
              <w:t>-0.4%</w:t>
            </w:r>
          </w:p>
        </w:tc>
      </w:tr>
      <w:tr w:rsidR="004C618D" w:rsidRPr="00113F26" w14:paraId="7B5D1727" w14:textId="77777777" w:rsidTr="004559BB">
        <w:trPr>
          <w:trHeight w:val="522"/>
        </w:trPr>
        <w:tc>
          <w:tcPr>
            <w:tcW w:w="5112" w:type="dxa"/>
          </w:tcPr>
          <w:p w14:paraId="4CA20862" w14:textId="77777777" w:rsidR="004C618D" w:rsidRPr="00113F26" w:rsidRDefault="004C618D" w:rsidP="00843188">
            <w:pPr>
              <w:spacing w:line="360" w:lineRule="auto"/>
              <w:rPr>
                <w:b/>
                <w:sz w:val="24"/>
                <w:szCs w:val="24"/>
              </w:rPr>
            </w:pPr>
            <w:r w:rsidRPr="00113F26">
              <w:rPr>
                <w:b/>
                <w:sz w:val="24"/>
                <w:szCs w:val="24"/>
              </w:rPr>
              <w:t>Play therapy</w:t>
            </w:r>
          </w:p>
        </w:tc>
        <w:tc>
          <w:tcPr>
            <w:tcW w:w="1401" w:type="dxa"/>
          </w:tcPr>
          <w:p w14:paraId="7F287017" w14:textId="77777777" w:rsidR="004C618D" w:rsidRPr="00113F26" w:rsidRDefault="004C618D" w:rsidP="00843188">
            <w:pPr>
              <w:spacing w:line="360" w:lineRule="auto"/>
              <w:rPr>
                <w:sz w:val="24"/>
                <w:szCs w:val="24"/>
              </w:rPr>
            </w:pPr>
            <w:r w:rsidRPr="00113F26">
              <w:rPr>
                <w:sz w:val="24"/>
                <w:szCs w:val="24"/>
              </w:rPr>
              <w:t>106</w:t>
            </w:r>
          </w:p>
        </w:tc>
        <w:tc>
          <w:tcPr>
            <w:tcW w:w="1643" w:type="dxa"/>
          </w:tcPr>
          <w:p w14:paraId="4D61100D" w14:textId="77777777" w:rsidR="004C618D" w:rsidRPr="00113F26" w:rsidRDefault="004C618D" w:rsidP="00843188">
            <w:pPr>
              <w:spacing w:line="360" w:lineRule="auto"/>
              <w:rPr>
                <w:sz w:val="24"/>
                <w:szCs w:val="24"/>
              </w:rPr>
            </w:pPr>
            <w:r w:rsidRPr="00113F26">
              <w:rPr>
                <w:sz w:val="24"/>
                <w:szCs w:val="24"/>
              </w:rPr>
              <w:t>39.4%</w:t>
            </w:r>
          </w:p>
        </w:tc>
        <w:tc>
          <w:tcPr>
            <w:tcW w:w="1370" w:type="dxa"/>
          </w:tcPr>
          <w:p w14:paraId="1FB19991" w14:textId="77777777" w:rsidR="004C618D" w:rsidRPr="00113F26" w:rsidRDefault="004C618D" w:rsidP="00843188">
            <w:pPr>
              <w:spacing w:line="360" w:lineRule="auto"/>
              <w:rPr>
                <w:b/>
                <w:bCs/>
                <w:color w:val="FF0000"/>
                <w:sz w:val="24"/>
                <w:szCs w:val="24"/>
              </w:rPr>
            </w:pPr>
            <w:r w:rsidRPr="00113F26">
              <w:rPr>
                <w:b/>
                <w:bCs/>
                <w:color w:val="FF0000"/>
                <w:sz w:val="24"/>
                <w:szCs w:val="24"/>
              </w:rPr>
              <w:t>-0.1%</w:t>
            </w:r>
          </w:p>
        </w:tc>
      </w:tr>
      <w:tr w:rsidR="004C618D" w:rsidRPr="00113F26" w14:paraId="723E9C54" w14:textId="77777777" w:rsidTr="004559BB">
        <w:trPr>
          <w:trHeight w:val="535"/>
        </w:trPr>
        <w:tc>
          <w:tcPr>
            <w:tcW w:w="5112" w:type="dxa"/>
          </w:tcPr>
          <w:p w14:paraId="3D4E3E4F" w14:textId="77777777" w:rsidR="004C618D" w:rsidRPr="00113F26" w:rsidRDefault="004C618D" w:rsidP="00843188">
            <w:pPr>
              <w:spacing w:line="360" w:lineRule="auto"/>
              <w:rPr>
                <w:b/>
                <w:sz w:val="24"/>
                <w:szCs w:val="24"/>
              </w:rPr>
            </w:pPr>
            <w:r w:rsidRPr="00113F26">
              <w:rPr>
                <w:b/>
                <w:sz w:val="24"/>
                <w:szCs w:val="24"/>
              </w:rPr>
              <w:t>Support group</w:t>
            </w:r>
          </w:p>
        </w:tc>
        <w:tc>
          <w:tcPr>
            <w:tcW w:w="1401" w:type="dxa"/>
          </w:tcPr>
          <w:p w14:paraId="7DB94260" w14:textId="77777777" w:rsidR="004C618D" w:rsidRPr="00113F26" w:rsidRDefault="004C618D" w:rsidP="00843188">
            <w:pPr>
              <w:spacing w:line="360" w:lineRule="auto"/>
              <w:rPr>
                <w:sz w:val="24"/>
                <w:szCs w:val="24"/>
              </w:rPr>
            </w:pPr>
            <w:r w:rsidRPr="00113F26">
              <w:rPr>
                <w:sz w:val="24"/>
                <w:szCs w:val="24"/>
              </w:rPr>
              <w:t>89</w:t>
            </w:r>
          </w:p>
        </w:tc>
        <w:tc>
          <w:tcPr>
            <w:tcW w:w="1643" w:type="dxa"/>
          </w:tcPr>
          <w:p w14:paraId="4734495F" w14:textId="77777777" w:rsidR="004C618D" w:rsidRPr="00113F26" w:rsidRDefault="004C618D" w:rsidP="00843188">
            <w:pPr>
              <w:spacing w:line="360" w:lineRule="auto"/>
              <w:rPr>
                <w:sz w:val="24"/>
                <w:szCs w:val="24"/>
              </w:rPr>
            </w:pPr>
            <w:r w:rsidRPr="00113F26">
              <w:rPr>
                <w:sz w:val="24"/>
                <w:szCs w:val="24"/>
              </w:rPr>
              <w:t>33.1%</w:t>
            </w:r>
          </w:p>
        </w:tc>
        <w:tc>
          <w:tcPr>
            <w:tcW w:w="1370" w:type="dxa"/>
          </w:tcPr>
          <w:p w14:paraId="3BEF9BF3" w14:textId="77777777" w:rsidR="004C618D" w:rsidRPr="00113F26" w:rsidRDefault="004C618D" w:rsidP="00843188">
            <w:pPr>
              <w:spacing w:line="360" w:lineRule="auto"/>
              <w:rPr>
                <w:b/>
                <w:bCs/>
                <w:sz w:val="24"/>
                <w:szCs w:val="24"/>
              </w:rPr>
            </w:pPr>
            <w:r w:rsidRPr="00113F26">
              <w:rPr>
                <w:b/>
                <w:bCs/>
                <w:color w:val="FF0000"/>
                <w:sz w:val="24"/>
                <w:szCs w:val="24"/>
              </w:rPr>
              <w:t>-2.7%</w:t>
            </w:r>
          </w:p>
        </w:tc>
      </w:tr>
      <w:tr w:rsidR="004C618D" w:rsidRPr="00113F26" w14:paraId="7E26A578" w14:textId="77777777" w:rsidTr="004559BB">
        <w:trPr>
          <w:trHeight w:val="535"/>
        </w:trPr>
        <w:tc>
          <w:tcPr>
            <w:tcW w:w="5112" w:type="dxa"/>
          </w:tcPr>
          <w:p w14:paraId="670047A9" w14:textId="77777777" w:rsidR="004C618D" w:rsidRPr="00113F26" w:rsidRDefault="004C618D" w:rsidP="00843188">
            <w:pPr>
              <w:spacing w:line="360" w:lineRule="auto"/>
              <w:rPr>
                <w:b/>
                <w:sz w:val="24"/>
                <w:szCs w:val="24"/>
              </w:rPr>
            </w:pPr>
            <w:r w:rsidRPr="00113F26">
              <w:rPr>
                <w:b/>
                <w:sz w:val="24"/>
                <w:szCs w:val="24"/>
              </w:rPr>
              <w:t>Mentoring</w:t>
            </w:r>
          </w:p>
        </w:tc>
        <w:tc>
          <w:tcPr>
            <w:tcW w:w="1401" w:type="dxa"/>
          </w:tcPr>
          <w:p w14:paraId="10CA160F" w14:textId="77777777" w:rsidR="004C618D" w:rsidRPr="00113F26" w:rsidRDefault="004C618D" w:rsidP="00843188">
            <w:pPr>
              <w:spacing w:line="360" w:lineRule="auto"/>
              <w:rPr>
                <w:sz w:val="24"/>
                <w:szCs w:val="24"/>
              </w:rPr>
            </w:pPr>
            <w:r w:rsidRPr="00113F26">
              <w:rPr>
                <w:sz w:val="24"/>
                <w:szCs w:val="24"/>
              </w:rPr>
              <w:t>42</w:t>
            </w:r>
          </w:p>
        </w:tc>
        <w:tc>
          <w:tcPr>
            <w:tcW w:w="1643" w:type="dxa"/>
          </w:tcPr>
          <w:p w14:paraId="33BCF400" w14:textId="77777777" w:rsidR="004C618D" w:rsidRPr="00113F26" w:rsidRDefault="004C618D" w:rsidP="00843188">
            <w:pPr>
              <w:spacing w:line="360" w:lineRule="auto"/>
              <w:rPr>
                <w:sz w:val="24"/>
                <w:szCs w:val="24"/>
              </w:rPr>
            </w:pPr>
            <w:r w:rsidRPr="00113F26">
              <w:rPr>
                <w:sz w:val="24"/>
                <w:szCs w:val="24"/>
              </w:rPr>
              <w:t>15.6%</w:t>
            </w:r>
          </w:p>
        </w:tc>
        <w:tc>
          <w:tcPr>
            <w:tcW w:w="1370" w:type="dxa"/>
          </w:tcPr>
          <w:p w14:paraId="72E96077" w14:textId="77777777" w:rsidR="004C618D" w:rsidRPr="00113F26" w:rsidRDefault="004C618D" w:rsidP="00843188">
            <w:pPr>
              <w:spacing w:line="360" w:lineRule="auto"/>
              <w:rPr>
                <w:sz w:val="24"/>
                <w:szCs w:val="24"/>
              </w:rPr>
            </w:pPr>
            <w:r w:rsidRPr="00113F26">
              <w:rPr>
                <w:sz w:val="24"/>
                <w:szCs w:val="24"/>
              </w:rPr>
              <w:t>0.0%</w:t>
            </w:r>
          </w:p>
        </w:tc>
      </w:tr>
      <w:tr w:rsidR="004C618D" w:rsidRPr="00113F26" w14:paraId="6859C4A2" w14:textId="77777777" w:rsidTr="004559BB">
        <w:trPr>
          <w:trHeight w:val="522"/>
        </w:trPr>
        <w:tc>
          <w:tcPr>
            <w:tcW w:w="5112" w:type="dxa"/>
          </w:tcPr>
          <w:p w14:paraId="2BA6F0B2" w14:textId="77777777" w:rsidR="004C618D" w:rsidRPr="00113F26" w:rsidRDefault="004C618D" w:rsidP="00843188">
            <w:pPr>
              <w:spacing w:line="360" w:lineRule="auto"/>
              <w:rPr>
                <w:b/>
                <w:sz w:val="24"/>
                <w:szCs w:val="24"/>
              </w:rPr>
            </w:pPr>
            <w:r w:rsidRPr="00113F26">
              <w:rPr>
                <w:b/>
                <w:sz w:val="24"/>
                <w:szCs w:val="24"/>
              </w:rPr>
              <w:t>CYP counselling</w:t>
            </w:r>
          </w:p>
        </w:tc>
        <w:tc>
          <w:tcPr>
            <w:tcW w:w="1401" w:type="dxa"/>
          </w:tcPr>
          <w:p w14:paraId="3E6C9922" w14:textId="77777777" w:rsidR="004C618D" w:rsidRPr="00113F26" w:rsidRDefault="004C618D" w:rsidP="00843188">
            <w:pPr>
              <w:spacing w:line="360" w:lineRule="auto"/>
              <w:rPr>
                <w:sz w:val="24"/>
                <w:szCs w:val="24"/>
              </w:rPr>
            </w:pPr>
            <w:r w:rsidRPr="00113F26">
              <w:rPr>
                <w:sz w:val="24"/>
                <w:szCs w:val="24"/>
              </w:rPr>
              <w:t>33</w:t>
            </w:r>
          </w:p>
        </w:tc>
        <w:tc>
          <w:tcPr>
            <w:tcW w:w="1643" w:type="dxa"/>
          </w:tcPr>
          <w:p w14:paraId="673B773B" w14:textId="77777777" w:rsidR="004C618D" w:rsidRPr="00113F26" w:rsidRDefault="004C618D" w:rsidP="00843188">
            <w:pPr>
              <w:spacing w:line="360" w:lineRule="auto"/>
              <w:rPr>
                <w:sz w:val="24"/>
                <w:szCs w:val="24"/>
              </w:rPr>
            </w:pPr>
            <w:r w:rsidRPr="00113F26">
              <w:rPr>
                <w:sz w:val="24"/>
                <w:szCs w:val="24"/>
              </w:rPr>
              <w:t>12.3%</w:t>
            </w:r>
          </w:p>
        </w:tc>
        <w:tc>
          <w:tcPr>
            <w:tcW w:w="1370" w:type="dxa"/>
          </w:tcPr>
          <w:p w14:paraId="6F59F004" w14:textId="77777777" w:rsidR="004C618D" w:rsidRPr="00113F26" w:rsidRDefault="004C618D" w:rsidP="00843188">
            <w:pPr>
              <w:spacing w:line="360" w:lineRule="auto"/>
              <w:rPr>
                <w:b/>
                <w:bCs/>
                <w:sz w:val="24"/>
                <w:szCs w:val="24"/>
              </w:rPr>
            </w:pPr>
            <w:r w:rsidRPr="00113F26">
              <w:rPr>
                <w:b/>
                <w:bCs/>
                <w:color w:val="FF0000"/>
                <w:sz w:val="24"/>
                <w:szCs w:val="24"/>
              </w:rPr>
              <w:t>-0.3%</w:t>
            </w:r>
          </w:p>
        </w:tc>
      </w:tr>
      <w:tr w:rsidR="004C618D" w:rsidRPr="00113F26" w14:paraId="2E0262AD" w14:textId="77777777" w:rsidTr="004559BB">
        <w:trPr>
          <w:trHeight w:val="535"/>
        </w:trPr>
        <w:tc>
          <w:tcPr>
            <w:tcW w:w="5112" w:type="dxa"/>
          </w:tcPr>
          <w:p w14:paraId="56D96C5E" w14:textId="77777777" w:rsidR="004C618D" w:rsidRPr="00113F26" w:rsidRDefault="004C618D" w:rsidP="00843188">
            <w:pPr>
              <w:spacing w:line="360" w:lineRule="auto"/>
              <w:rPr>
                <w:b/>
                <w:sz w:val="24"/>
                <w:szCs w:val="24"/>
              </w:rPr>
            </w:pPr>
            <w:r w:rsidRPr="00113F26">
              <w:rPr>
                <w:b/>
                <w:sz w:val="24"/>
                <w:szCs w:val="24"/>
              </w:rPr>
              <w:t>Family support worker</w:t>
            </w:r>
          </w:p>
        </w:tc>
        <w:tc>
          <w:tcPr>
            <w:tcW w:w="1401" w:type="dxa"/>
          </w:tcPr>
          <w:p w14:paraId="6E1F331A" w14:textId="77777777" w:rsidR="004C618D" w:rsidRPr="00113F26" w:rsidRDefault="004C618D" w:rsidP="00843188">
            <w:pPr>
              <w:spacing w:line="360" w:lineRule="auto"/>
              <w:rPr>
                <w:sz w:val="24"/>
                <w:szCs w:val="24"/>
              </w:rPr>
            </w:pPr>
            <w:r w:rsidRPr="00113F26">
              <w:rPr>
                <w:sz w:val="24"/>
                <w:szCs w:val="24"/>
              </w:rPr>
              <w:t>5</w:t>
            </w:r>
          </w:p>
        </w:tc>
        <w:tc>
          <w:tcPr>
            <w:tcW w:w="1643" w:type="dxa"/>
          </w:tcPr>
          <w:p w14:paraId="3DF86E4C" w14:textId="77777777" w:rsidR="004C618D" w:rsidRPr="00113F26" w:rsidRDefault="004C618D" w:rsidP="00843188">
            <w:pPr>
              <w:spacing w:line="360" w:lineRule="auto"/>
              <w:rPr>
                <w:sz w:val="24"/>
                <w:szCs w:val="24"/>
              </w:rPr>
            </w:pPr>
            <w:r w:rsidRPr="00113F26">
              <w:rPr>
                <w:sz w:val="24"/>
                <w:szCs w:val="24"/>
              </w:rPr>
              <w:t>1.9%</w:t>
            </w:r>
          </w:p>
        </w:tc>
        <w:tc>
          <w:tcPr>
            <w:tcW w:w="1370" w:type="dxa"/>
          </w:tcPr>
          <w:p w14:paraId="7EAC2B34" w14:textId="77777777" w:rsidR="004C618D" w:rsidRPr="00113F26" w:rsidRDefault="004C618D" w:rsidP="00843188">
            <w:pPr>
              <w:spacing w:line="360" w:lineRule="auto"/>
              <w:rPr>
                <w:b/>
                <w:bCs/>
                <w:sz w:val="24"/>
                <w:szCs w:val="24"/>
              </w:rPr>
            </w:pPr>
            <w:r w:rsidRPr="00113F26">
              <w:rPr>
                <w:b/>
                <w:bCs/>
                <w:color w:val="FF0000"/>
                <w:sz w:val="24"/>
                <w:szCs w:val="24"/>
              </w:rPr>
              <w:t>-0.4%</w:t>
            </w:r>
          </w:p>
        </w:tc>
      </w:tr>
      <w:tr w:rsidR="004C618D" w:rsidRPr="00113F26" w14:paraId="7045ED7C" w14:textId="77777777" w:rsidTr="004559BB">
        <w:trPr>
          <w:trHeight w:val="522"/>
        </w:trPr>
        <w:tc>
          <w:tcPr>
            <w:tcW w:w="5112" w:type="dxa"/>
          </w:tcPr>
          <w:p w14:paraId="2C905932" w14:textId="77777777" w:rsidR="004C618D" w:rsidRPr="00113F26" w:rsidRDefault="004C618D" w:rsidP="00843188">
            <w:pPr>
              <w:spacing w:line="360" w:lineRule="auto"/>
              <w:rPr>
                <w:b/>
                <w:sz w:val="24"/>
                <w:szCs w:val="24"/>
              </w:rPr>
            </w:pPr>
            <w:r w:rsidRPr="00113F26">
              <w:rPr>
                <w:b/>
                <w:sz w:val="24"/>
                <w:szCs w:val="24"/>
              </w:rPr>
              <w:t>Art therapy</w:t>
            </w:r>
          </w:p>
        </w:tc>
        <w:tc>
          <w:tcPr>
            <w:tcW w:w="1401" w:type="dxa"/>
          </w:tcPr>
          <w:p w14:paraId="38BA9E8B" w14:textId="77777777" w:rsidR="004C618D" w:rsidRPr="00113F26" w:rsidRDefault="004C618D" w:rsidP="00843188">
            <w:pPr>
              <w:spacing w:line="360" w:lineRule="auto"/>
              <w:rPr>
                <w:sz w:val="24"/>
                <w:szCs w:val="24"/>
              </w:rPr>
            </w:pPr>
            <w:r w:rsidRPr="00113F26">
              <w:rPr>
                <w:sz w:val="24"/>
                <w:szCs w:val="24"/>
              </w:rPr>
              <w:t>2</w:t>
            </w:r>
          </w:p>
        </w:tc>
        <w:tc>
          <w:tcPr>
            <w:tcW w:w="1643" w:type="dxa"/>
          </w:tcPr>
          <w:p w14:paraId="6A6109FE" w14:textId="77777777" w:rsidR="004C618D" w:rsidRPr="00113F26" w:rsidRDefault="004C618D" w:rsidP="00843188">
            <w:pPr>
              <w:spacing w:line="360" w:lineRule="auto"/>
              <w:rPr>
                <w:sz w:val="24"/>
                <w:szCs w:val="24"/>
              </w:rPr>
            </w:pPr>
            <w:r w:rsidRPr="00113F26">
              <w:rPr>
                <w:sz w:val="24"/>
                <w:szCs w:val="24"/>
              </w:rPr>
              <w:t>0.7%</w:t>
            </w:r>
          </w:p>
        </w:tc>
        <w:tc>
          <w:tcPr>
            <w:tcW w:w="1370" w:type="dxa"/>
          </w:tcPr>
          <w:p w14:paraId="27C94AC3" w14:textId="77777777" w:rsidR="004C618D" w:rsidRPr="00113F26" w:rsidRDefault="004C618D" w:rsidP="00843188">
            <w:pPr>
              <w:spacing w:line="360" w:lineRule="auto"/>
              <w:rPr>
                <w:color w:val="FF0000"/>
                <w:sz w:val="24"/>
                <w:szCs w:val="24"/>
              </w:rPr>
            </w:pPr>
            <w:r w:rsidRPr="00113F26">
              <w:rPr>
                <w:sz w:val="24"/>
                <w:szCs w:val="24"/>
              </w:rPr>
              <w:t>0.0%</w:t>
            </w:r>
          </w:p>
        </w:tc>
      </w:tr>
      <w:tr w:rsidR="004C618D" w:rsidRPr="00113F26" w14:paraId="0A52CB7B" w14:textId="77777777" w:rsidTr="004559BB">
        <w:trPr>
          <w:trHeight w:val="522"/>
        </w:trPr>
        <w:tc>
          <w:tcPr>
            <w:tcW w:w="5112" w:type="dxa"/>
          </w:tcPr>
          <w:p w14:paraId="45B4954C" w14:textId="77777777" w:rsidR="004C618D" w:rsidRPr="00113F26" w:rsidRDefault="004C618D" w:rsidP="00843188">
            <w:pPr>
              <w:spacing w:line="360" w:lineRule="auto"/>
              <w:rPr>
                <w:b/>
                <w:bCs/>
                <w:sz w:val="24"/>
                <w:szCs w:val="24"/>
              </w:rPr>
            </w:pPr>
            <w:r w:rsidRPr="00113F26">
              <w:rPr>
                <w:b/>
                <w:bCs/>
                <w:sz w:val="24"/>
                <w:szCs w:val="24"/>
              </w:rPr>
              <w:t>Refuges with a dedicated CYP service</w:t>
            </w:r>
          </w:p>
        </w:tc>
        <w:tc>
          <w:tcPr>
            <w:tcW w:w="1401" w:type="dxa"/>
          </w:tcPr>
          <w:p w14:paraId="3BD06A23" w14:textId="77777777" w:rsidR="004C618D" w:rsidRPr="00113F26" w:rsidRDefault="004C618D" w:rsidP="00843188">
            <w:pPr>
              <w:spacing w:line="360" w:lineRule="auto"/>
              <w:rPr>
                <w:sz w:val="24"/>
                <w:szCs w:val="24"/>
              </w:rPr>
            </w:pPr>
            <w:r w:rsidRPr="00113F26">
              <w:rPr>
                <w:sz w:val="24"/>
                <w:szCs w:val="24"/>
              </w:rPr>
              <w:t>177</w:t>
            </w:r>
          </w:p>
        </w:tc>
        <w:tc>
          <w:tcPr>
            <w:tcW w:w="1643" w:type="dxa"/>
          </w:tcPr>
          <w:p w14:paraId="45849F46" w14:textId="77777777" w:rsidR="004C618D" w:rsidRPr="00113F26" w:rsidRDefault="004C618D" w:rsidP="00843188">
            <w:pPr>
              <w:spacing w:line="360" w:lineRule="auto"/>
              <w:rPr>
                <w:sz w:val="24"/>
                <w:szCs w:val="24"/>
              </w:rPr>
            </w:pPr>
            <w:r w:rsidRPr="00113F26">
              <w:rPr>
                <w:sz w:val="24"/>
                <w:szCs w:val="24"/>
              </w:rPr>
              <w:t>65.8%</w:t>
            </w:r>
          </w:p>
        </w:tc>
        <w:tc>
          <w:tcPr>
            <w:tcW w:w="1370" w:type="dxa"/>
          </w:tcPr>
          <w:p w14:paraId="0BDF231D" w14:textId="77777777" w:rsidR="004C618D" w:rsidRPr="00113F26" w:rsidRDefault="004C618D" w:rsidP="00843188">
            <w:pPr>
              <w:spacing w:line="360" w:lineRule="auto"/>
              <w:rPr>
                <w:b/>
                <w:bCs/>
                <w:color w:val="FF0000"/>
                <w:sz w:val="24"/>
                <w:szCs w:val="24"/>
              </w:rPr>
            </w:pPr>
            <w:r w:rsidRPr="00113F26">
              <w:rPr>
                <w:b/>
                <w:bCs/>
                <w:color w:val="FF0000"/>
                <w:sz w:val="24"/>
                <w:szCs w:val="24"/>
              </w:rPr>
              <w:t>-1.9%</w:t>
            </w:r>
          </w:p>
        </w:tc>
      </w:tr>
      <w:tr w:rsidR="004C618D" w:rsidRPr="00113F26" w14:paraId="775E3B35" w14:textId="77777777" w:rsidTr="004559BB">
        <w:trPr>
          <w:trHeight w:val="522"/>
        </w:trPr>
        <w:tc>
          <w:tcPr>
            <w:tcW w:w="5112" w:type="dxa"/>
          </w:tcPr>
          <w:p w14:paraId="2554ED26" w14:textId="77777777" w:rsidR="004C618D" w:rsidRPr="00113F26" w:rsidRDefault="004C618D" w:rsidP="00843188">
            <w:pPr>
              <w:spacing w:line="360" w:lineRule="auto"/>
              <w:rPr>
                <w:b/>
                <w:bCs/>
                <w:sz w:val="24"/>
                <w:szCs w:val="24"/>
              </w:rPr>
            </w:pPr>
            <w:r w:rsidRPr="00113F26">
              <w:rPr>
                <w:b/>
                <w:bCs/>
                <w:sz w:val="24"/>
                <w:szCs w:val="24"/>
              </w:rPr>
              <w:t>Total number of refuges</w:t>
            </w:r>
          </w:p>
        </w:tc>
        <w:tc>
          <w:tcPr>
            <w:tcW w:w="1401" w:type="dxa"/>
          </w:tcPr>
          <w:p w14:paraId="461A9EE0" w14:textId="77777777" w:rsidR="004C618D" w:rsidRPr="00113F26" w:rsidRDefault="004C618D" w:rsidP="00843188">
            <w:pPr>
              <w:spacing w:after="0" w:line="360" w:lineRule="auto"/>
              <w:rPr>
                <w:rFonts w:asciiTheme="minorHAnsi" w:hAnsiTheme="minorHAnsi" w:cstheme="minorHAnsi"/>
                <w:color w:val="000000"/>
                <w:sz w:val="24"/>
                <w:szCs w:val="24"/>
              </w:rPr>
            </w:pPr>
            <w:r w:rsidRPr="00113F26">
              <w:rPr>
                <w:rFonts w:asciiTheme="minorHAnsi" w:hAnsiTheme="minorHAnsi" w:cstheme="minorHAnsi"/>
                <w:color w:val="000000"/>
                <w:sz w:val="24"/>
                <w:szCs w:val="24"/>
              </w:rPr>
              <w:t>269</w:t>
            </w:r>
          </w:p>
        </w:tc>
        <w:tc>
          <w:tcPr>
            <w:tcW w:w="1643" w:type="dxa"/>
          </w:tcPr>
          <w:p w14:paraId="064DC993" w14:textId="77777777" w:rsidR="004C618D" w:rsidRPr="00113F26" w:rsidRDefault="004C618D" w:rsidP="00843188">
            <w:pPr>
              <w:spacing w:line="360" w:lineRule="auto"/>
              <w:rPr>
                <w:sz w:val="24"/>
                <w:szCs w:val="24"/>
              </w:rPr>
            </w:pPr>
          </w:p>
        </w:tc>
        <w:tc>
          <w:tcPr>
            <w:tcW w:w="1370" w:type="dxa"/>
          </w:tcPr>
          <w:p w14:paraId="713AC9D7" w14:textId="77777777" w:rsidR="004C618D" w:rsidRPr="00113F26" w:rsidRDefault="004C618D" w:rsidP="00843188">
            <w:pPr>
              <w:spacing w:line="360" w:lineRule="auto"/>
              <w:rPr>
                <w:sz w:val="24"/>
                <w:szCs w:val="24"/>
              </w:rPr>
            </w:pPr>
          </w:p>
        </w:tc>
      </w:tr>
    </w:tbl>
    <w:p w14:paraId="75125510" w14:textId="77777777" w:rsidR="004C618D" w:rsidRPr="00113F26" w:rsidRDefault="004C618D" w:rsidP="00843188">
      <w:pPr>
        <w:pStyle w:val="Heading2"/>
        <w:spacing w:line="360" w:lineRule="auto"/>
        <w:rPr>
          <w:color w:val="B6006C" w:themeColor="accent1"/>
          <w:sz w:val="28"/>
          <w:szCs w:val="28"/>
        </w:rPr>
      </w:pPr>
      <w:bookmarkStart w:id="97" w:name="_Toc83079947"/>
      <w:bookmarkStart w:id="98" w:name="_Toc85211250"/>
      <w:bookmarkStart w:id="99" w:name="_Toc95486587"/>
      <w:bookmarkStart w:id="100" w:name="_Toc58537501"/>
      <w:r w:rsidRPr="00113F26">
        <w:rPr>
          <w:sz w:val="28"/>
          <w:szCs w:val="28"/>
        </w:rPr>
        <w:lastRenderedPageBreak/>
        <w:t>2.7 Services for men</w:t>
      </w:r>
      <w:bookmarkEnd w:id="97"/>
      <w:bookmarkEnd w:id="98"/>
      <w:bookmarkEnd w:id="99"/>
      <w:r w:rsidRPr="00113F26">
        <w:rPr>
          <w:sz w:val="28"/>
          <w:szCs w:val="28"/>
        </w:rPr>
        <w:t xml:space="preserve"> </w:t>
      </w:r>
      <w:bookmarkEnd w:id="100"/>
    </w:p>
    <w:p w14:paraId="5B564DE8" w14:textId="77777777" w:rsidR="004C618D" w:rsidRPr="00113F26" w:rsidRDefault="004C618D" w:rsidP="00843188">
      <w:pPr>
        <w:spacing w:line="360" w:lineRule="auto"/>
        <w:rPr>
          <w:rFonts w:eastAsia="Open Sans"/>
          <w:sz w:val="24"/>
          <w:szCs w:val="24"/>
        </w:rPr>
      </w:pPr>
      <w:r w:rsidRPr="00113F26">
        <w:rPr>
          <w:rFonts w:eastAsia="Open Sans"/>
          <w:sz w:val="24"/>
          <w:szCs w:val="24"/>
        </w:rPr>
        <w:t>Routes to Support is primarily a directory of services available for women and children. The information in this section is not therefore an exhaustive account of support services available for men experiencing domestic abuse because dedicated specialist services for men (such as the Men’s Advice Line, the national helpline for men run by Respect</w:t>
      </w:r>
      <w:r w:rsidRPr="00113F26">
        <w:rPr>
          <w:rFonts w:eastAsia="Open Sans"/>
          <w:sz w:val="24"/>
          <w:szCs w:val="24"/>
          <w:vertAlign w:val="superscript"/>
        </w:rPr>
        <w:footnoteReference w:id="58"/>
      </w:r>
      <w:r w:rsidRPr="00113F26">
        <w:rPr>
          <w:rFonts w:eastAsia="Open Sans"/>
          <w:sz w:val="24"/>
          <w:szCs w:val="24"/>
        </w:rPr>
        <w:t xml:space="preserve">) are not listed in the directory. Routes to Support does, however, tell us where services for women and children also offer support for men, including the numbers of refuge spaces available for men. </w:t>
      </w:r>
    </w:p>
    <w:p w14:paraId="18F7AA4E" w14:textId="77777777" w:rsidR="004C618D" w:rsidRPr="00113F26" w:rsidRDefault="004C618D" w:rsidP="00843188">
      <w:pPr>
        <w:spacing w:line="360" w:lineRule="auto"/>
        <w:rPr>
          <w:rFonts w:eastAsia="Open Sans"/>
          <w:sz w:val="24"/>
          <w:szCs w:val="24"/>
        </w:rPr>
      </w:pPr>
      <w:r w:rsidRPr="00113F26">
        <w:rPr>
          <w:rFonts w:eastAsia="Open Sans"/>
          <w:sz w:val="24"/>
          <w:szCs w:val="24"/>
        </w:rPr>
        <w:t>It is important to note that there are differences in the domestic abuse typically experienced by women and by men, in that more women experience domestic abuse than men, and women are more likely to be repeat victims, to be seriously harmed or killed, and to be subjected to coercive control (Women’s Aid, 2020b). There is some evidence that male victims need different services to female victims. A report published by the organisation Respect notes:</w:t>
      </w:r>
    </w:p>
    <w:p w14:paraId="704D30D3" w14:textId="77777777" w:rsidR="004C618D" w:rsidRPr="00113F26" w:rsidRDefault="004C618D" w:rsidP="00843188">
      <w:pPr>
        <w:spacing w:line="360" w:lineRule="auto"/>
        <w:rPr>
          <w:rFonts w:eastAsia="Open Sans"/>
          <w:sz w:val="24"/>
          <w:szCs w:val="24"/>
        </w:rPr>
      </w:pPr>
      <w:r w:rsidRPr="00113F26">
        <w:rPr>
          <w:sz w:val="24"/>
          <w:szCs w:val="24"/>
        </w:rPr>
        <w:t>“From our helpline data from nearly 17,823 male victims it seems that men do not have the same needs as female victims. It would not be helpful for male victims simply to replicate the services or ways of helping female victims – projects working with male victims need to continue to monitor male victims’ needs and ways of presenting for help, in order to help them best and to make best use of our resources.” (Respect, 2019)</w:t>
      </w:r>
    </w:p>
    <w:p w14:paraId="5C56FB39" w14:textId="77777777" w:rsidR="004C618D" w:rsidRPr="00113F26" w:rsidRDefault="004C618D" w:rsidP="00843188">
      <w:pPr>
        <w:spacing w:line="360" w:lineRule="auto"/>
        <w:rPr>
          <w:rFonts w:eastAsia="Open Sans"/>
          <w:sz w:val="24"/>
          <w:szCs w:val="24"/>
        </w:rPr>
      </w:pPr>
      <w:r w:rsidRPr="00113F26">
        <w:rPr>
          <w:rFonts w:eastAsia="Open Sans"/>
          <w:sz w:val="24"/>
          <w:szCs w:val="24"/>
        </w:rPr>
        <w:t xml:space="preserve">The report also notes that very few of the men contacting the Men’s Advice Line were looking for a space in a refuge (only 1.2% of 17,823 male helpline callers were signposted to refuge services) and that the most common forms of help </w:t>
      </w:r>
      <w:r w:rsidRPr="00113F26">
        <w:rPr>
          <w:rFonts w:eastAsia="Open Sans"/>
          <w:sz w:val="24"/>
          <w:szCs w:val="24"/>
        </w:rPr>
        <w:lastRenderedPageBreak/>
        <w:t xml:space="preserve">requested were </w:t>
      </w:r>
      <w:r w:rsidRPr="00113F26">
        <w:rPr>
          <w:sz w:val="24"/>
          <w:szCs w:val="24"/>
        </w:rPr>
        <w:t>legal advice, help in accessing the Criminal Justice System and accessing a local male domestic abuse service. However, the report acknowledges that more research is needed into the reasons behind this (Respect, 2019).</w:t>
      </w:r>
    </w:p>
    <w:p w14:paraId="0FF09B31" w14:textId="2F02ED6C" w:rsidR="004C618D" w:rsidRPr="00113F26" w:rsidRDefault="004C618D" w:rsidP="00843188">
      <w:pPr>
        <w:spacing w:line="360" w:lineRule="auto"/>
        <w:rPr>
          <w:rFonts w:eastAsia="Open Sans"/>
          <w:sz w:val="24"/>
          <w:szCs w:val="24"/>
        </w:rPr>
      </w:pPr>
      <w:r w:rsidRPr="00113F26">
        <w:rPr>
          <w:rFonts w:eastAsia="Open Sans"/>
          <w:sz w:val="24"/>
          <w:szCs w:val="24"/>
        </w:rPr>
        <w:t>On 1</w:t>
      </w:r>
      <w:r w:rsidRPr="00113F26">
        <w:rPr>
          <w:rFonts w:eastAsia="Open Sans"/>
          <w:sz w:val="24"/>
          <w:szCs w:val="24"/>
          <w:vertAlign w:val="superscript"/>
        </w:rPr>
        <w:t>st</w:t>
      </w:r>
      <w:r w:rsidRPr="00113F26">
        <w:rPr>
          <w:rFonts w:eastAsia="Open Sans"/>
          <w:sz w:val="24"/>
          <w:szCs w:val="24"/>
        </w:rPr>
        <w:t xml:space="preserve"> May 2021, 186 out of 391 entries (47.6%) on Routes to Support had one or more services for men, including 39 out of 269 refuges (14.5 % of refuges) which could also accommodate men. There were 2</w:t>
      </w:r>
      <w:r w:rsidR="00861FCA" w:rsidRPr="00113F26">
        <w:rPr>
          <w:rFonts w:eastAsia="Open Sans"/>
          <w:sz w:val="24"/>
          <w:szCs w:val="24"/>
        </w:rPr>
        <w:t>81</w:t>
      </w:r>
      <w:r w:rsidRPr="00113F26">
        <w:rPr>
          <w:rFonts w:eastAsia="Open Sans"/>
          <w:sz w:val="24"/>
          <w:szCs w:val="24"/>
        </w:rPr>
        <w:t xml:space="preserve"> refuge spaces available for men, 23 for men only and 25</w:t>
      </w:r>
      <w:r w:rsidR="00861FCA" w:rsidRPr="00113F26">
        <w:rPr>
          <w:rFonts w:eastAsia="Open Sans"/>
          <w:sz w:val="24"/>
          <w:szCs w:val="24"/>
        </w:rPr>
        <w:t>8</w:t>
      </w:r>
      <w:r w:rsidRPr="00113F26">
        <w:rPr>
          <w:rFonts w:eastAsia="Open Sans"/>
          <w:sz w:val="24"/>
          <w:szCs w:val="24"/>
          <w:vertAlign w:val="superscript"/>
        </w:rPr>
        <w:footnoteReference w:id="59"/>
      </w:r>
      <w:r w:rsidRPr="00113F26">
        <w:rPr>
          <w:rFonts w:eastAsia="Open Sans"/>
          <w:sz w:val="24"/>
          <w:szCs w:val="24"/>
        </w:rPr>
        <w:t xml:space="preserve"> for either men or women. Although the number of spaces for men only has fallen by one space since May 2020, the overall number of spaces which men can access (because they are available to both men and women) has gone up significantly by 100 spaces, which represents a 55.2% increase. We have also seen an increase in most other services types provided for men, continuing a trend for service provision for men overall rising year on year. See </w:t>
      </w:r>
      <w:r w:rsidRPr="00113F26">
        <w:rPr>
          <w:rFonts w:eastAsia="Open Sans"/>
          <w:b/>
          <w:bCs/>
          <w:sz w:val="24"/>
          <w:szCs w:val="24"/>
        </w:rPr>
        <w:t>Tables 2.</w:t>
      </w:r>
      <w:r w:rsidR="001B608A" w:rsidRPr="00113F26">
        <w:rPr>
          <w:rFonts w:eastAsia="Open Sans"/>
          <w:b/>
          <w:bCs/>
          <w:sz w:val="24"/>
          <w:szCs w:val="24"/>
        </w:rPr>
        <w:t>12</w:t>
      </w:r>
      <w:r w:rsidRPr="00113F26">
        <w:rPr>
          <w:rFonts w:eastAsia="Open Sans"/>
          <w:sz w:val="24"/>
          <w:szCs w:val="24"/>
        </w:rPr>
        <w:t xml:space="preserve"> and </w:t>
      </w:r>
      <w:r w:rsidRPr="00113F26">
        <w:rPr>
          <w:rFonts w:eastAsia="Open Sans"/>
          <w:b/>
          <w:bCs/>
          <w:sz w:val="24"/>
          <w:szCs w:val="24"/>
        </w:rPr>
        <w:t>2.</w:t>
      </w:r>
      <w:r w:rsidR="001B608A" w:rsidRPr="00113F26">
        <w:rPr>
          <w:rFonts w:eastAsia="Open Sans"/>
          <w:b/>
          <w:bCs/>
          <w:sz w:val="24"/>
          <w:szCs w:val="24"/>
        </w:rPr>
        <w:t>13</w:t>
      </w:r>
      <w:r w:rsidR="001B608A" w:rsidRPr="00113F26">
        <w:rPr>
          <w:rFonts w:eastAsia="Open Sans"/>
          <w:sz w:val="24"/>
          <w:szCs w:val="24"/>
        </w:rPr>
        <w:t xml:space="preserve"> </w:t>
      </w:r>
      <w:r w:rsidRPr="00113F26">
        <w:rPr>
          <w:rFonts w:eastAsia="Open Sans"/>
          <w:sz w:val="24"/>
          <w:szCs w:val="24"/>
        </w:rPr>
        <w:t>below.</w:t>
      </w:r>
    </w:p>
    <w:tbl>
      <w:tblPr>
        <w:tblW w:w="9015" w:type="dxa"/>
        <w:tblLayout w:type="fixed"/>
        <w:tblLook w:val="04A0" w:firstRow="1" w:lastRow="0" w:firstColumn="1" w:lastColumn="0" w:noHBand="0" w:noVBand="1"/>
        <w:tblCaption w:val="Table 2.9: Services for men in England, May 2021 (and change from May 2020) (Routes to Support)"/>
        <w:tblDescription w:val="This table shows the different service types for men, the number of services in England in May 2021, and the net change since May 2020. This is not an exhaustive list of services provided for male victims or perpetrators, rather these numbers are for services offering support to women who also work with male victims or perpetrations. The total entries with one or more services for men is 186.&#10;Refuges with space for men - 39, 6 more than 2020&#10;Floating support - 27, 2 less than 2020&#10;Helpline - 93, 6 more than 2020&#10;Outreach - 114, 1 less than 2020&#10;Project based - 32, 3 more than 2020&#10;Domestic violence advocacy project - 90, 7 more than 2020&#10;Sexual violence advocacy project - 28, 4 more than 2020&#10;Information and advice - 119, 1 more than 2020."/>
      </w:tblPr>
      <w:tblGrid>
        <w:gridCol w:w="5519"/>
        <w:gridCol w:w="1471"/>
        <w:gridCol w:w="2025"/>
      </w:tblGrid>
      <w:tr w:rsidR="004C618D" w:rsidRPr="00113F26" w14:paraId="3828F2A5" w14:textId="77777777" w:rsidTr="004559BB">
        <w:trPr>
          <w:trHeight w:val="780"/>
        </w:trPr>
        <w:tc>
          <w:tcPr>
            <w:tcW w:w="9015" w:type="dxa"/>
            <w:gridSpan w:val="3"/>
            <w:tcBorders>
              <w:top w:val="single" w:sz="8" w:space="0" w:color="auto"/>
              <w:left w:val="single" w:sz="8" w:space="0" w:color="auto"/>
              <w:bottom w:val="single" w:sz="8" w:space="0" w:color="auto"/>
              <w:right w:val="single" w:sz="8" w:space="0" w:color="auto"/>
            </w:tcBorders>
            <w:shd w:val="clear" w:color="auto" w:fill="B6006C" w:themeFill="accent1"/>
          </w:tcPr>
          <w:p w14:paraId="1C7E6658" w14:textId="27BB1D07" w:rsidR="004C618D" w:rsidRPr="00113F26" w:rsidRDefault="004C618D" w:rsidP="00843188">
            <w:pPr>
              <w:spacing w:line="360" w:lineRule="auto"/>
              <w:rPr>
                <w:b/>
                <w:color w:val="FFFFFF" w:themeColor="background1"/>
                <w:sz w:val="24"/>
                <w:szCs w:val="24"/>
              </w:rPr>
            </w:pPr>
            <w:r w:rsidRPr="00113F26">
              <w:rPr>
                <w:rFonts w:eastAsia="Open Sans"/>
                <w:b/>
                <w:bCs/>
                <w:color w:val="FFFFFF" w:themeColor="background1"/>
                <w:sz w:val="24"/>
                <w:szCs w:val="24"/>
              </w:rPr>
              <w:t>Table 2.</w:t>
            </w:r>
            <w:r w:rsidR="001B608A" w:rsidRPr="00113F26">
              <w:rPr>
                <w:rFonts w:eastAsia="Open Sans"/>
                <w:b/>
                <w:bCs/>
                <w:color w:val="FFFFFF" w:themeColor="background1"/>
                <w:sz w:val="24"/>
                <w:szCs w:val="24"/>
              </w:rPr>
              <w:t>12</w:t>
            </w:r>
            <w:r w:rsidRPr="00113F26">
              <w:rPr>
                <w:rFonts w:eastAsia="Open Sans"/>
                <w:b/>
                <w:bCs/>
                <w:color w:val="FFFFFF" w:themeColor="background1"/>
                <w:sz w:val="24"/>
                <w:szCs w:val="24"/>
              </w:rPr>
              <w:t xml:space="preserve"> </w:t>
            </w:r>
            <w:r w:rsidRPr="00113F26">
              <w:rPr>
                <w:rFonts w:eastAsia="Open Sans"/>
                <w:color w:val="FFFFFF" w:themeColor="background1"/>
                <w:sz w:val="24"/>
                <w:szCs w:val="24"/>
              </w:rPr>
              <w:t>Services for men in England*, May 2021 (and change from May 2020) (Routes to Support)</w:t>
            </w:r>
            <w:r w:rsidRPr="00113F26">
              <w:rPr>
                <w:rFonts w:eastAsia="Open Sans"/>
                <w:b/>
                <w:color w:val="FFFFFF" w:themeColor="background1"/>
                <w:sz w:val="24"/>
                <w:szCs w:val="24"/>
              </w:rPr>
              <w:t xml:space="preserve"> </w:t>
            </w:r>
          </w:p>
        </w:tc>
      </w:tr>
      <w:tr w:rsidR="004C618D" w:rsidRPr="00113F26" w14:paraId="7433C0AB" w14:textId="77777777" w:rsidTr="004559BB">
        <w:trPr>
          <w:trHeight w:val="1380"/>
        </w:trPr>
        <w:tc>
          <w:tcPr>
            <w:tcW w:w="5519" w:type="dxa"/>
            <w:tcBorders>
              <w:top w:val="single" w:sz="8" w:space="0" w:color="auto"/>
              <w:left w:val="single" w:sz="8" w:space="0" w:color="auto"/>
              <w:bottom w:val="single" w:sz="8" w:space="0" w:color="auto"/>
              <w:right w:val="single" w:sz="8" w:space="0" w:color="auto"/>
            </w:tcBorders>
            <w:shd w:val="clear" w:color="auto" w:fill="F2F2F2" w:themeFill="background2"/>
          </w:tcPr>
          <w:p w14:paraId="15F17205" w14:textId="77777777" w:rsidR="004C618D" w:rsidRPr="00113F26" w:rsidRDefault="004C618D" w:rsidP="00843188">
            <w:pPr>
              <w:spacing w:line="360" w:lineRule="auto"/>
              <w:rPr>
                <w:sz w:val="24"/>
                <w:szCs w:val="24"/>
              </w:rPr>
            </w:pPr>
            <w:r w:rsidRPr="00113F26">
              <w:rPr>
                <w:rFonts w:eastAsia="Open Sans"/>
                <w:b/>
                <w:bCs/>
                <w:color w:val="3C3C3B"/>
                <w:sz w:val="24"/>
                <w:szCs w:val="24"/>
              </w:rPr>
              <w:t>Service types</w:t>
            </w:r>
            <w:r w:rsidRPr="00113F26">
              <w:rPr>
                <w:rFonts w:eastAsia="Open Sans"/>
                <w:color w:val="3C3C3B"/>
                <w:sz w:val="24"/>
                <w:szCs w:val="24"/>
              </w:rPr>
              <w:t xml:space="preserve"> </w:t>
            </w:r>
          </w:p>
        </w:tc>
        <w:tc>
          <w:tcPr>
            <w:tcW w:w="1471" w:type="dxa"/>
            <w:tcBorders>
              <w:top w:val="nil"/>
              <w:left w:val="single" w:sz="8" w:space="0" w:color="auto"/>
              <w:bottom w:val="single" w:sz="8" w:space="0" w:color="auto"/>
              <w:right w:val="single" w:sz="8" w:space="0" w:color="auto"/>
            </w:tcBorders>
            <w:shd w:val="clear" w:color="auto" w:fill="F2F2F2" w:themeFill="background2"/>
          </w:tcPr>
          <w:p w14:paraId="6AAFE7A1" w14:textId="77777777" w:rsidR="004C618D" w:rsidRPr="00113F26" w:rsidRDefault="004C618D" w:rsidP="00843188">
            <w:pPr>
              <w:spacing w:line="360" w:lineRule="auto"/>
              <w:rPr>
                <w:sz w:val="24"/>
                <w:szCs w:val="24"/>
              </w:rPr>
            </w:pPr>
            <w:r w:rsidRPr="00113F26">
              <w:rPr>
                <w:rFonts w:eastAsia="Open Sans"/>
                <w:b/>
                <w:bCs/>
                <w:color w:val="3C3C3B"/>
                <w:sz w:val="24"/>
                <w:szCs w:val="24"/>
              </w:rPr>
              <w:t>Number of services in England in May 2021</w:t>
            </w:r>
          </w:p>
        </w:tc>
        <w:tc>
          <w:tcPr>
            <w:tcW w:w="2025" w:type="dxa"/>
            <w:tcBorders>
              <w:top w:val="nil"/>
              <w:left w:val="single" w:sz="8" w:space="0" w:color="auto"/>
              <w:bottom w:val="single" w:sz="8" w:space="0" w:color="auto"/>
              <w:right w:val="single" w:sz="8" w:space="0" w:color="auto"/>
            </w:tcBorders>
            <w:shd w:val="clear" w:color="auto" w:fill="F2F2F2" w:themeFill="background2"/>
          </w:tcPr>
          <w:p w14:paraId="79560611" w14:textId="77777777" w:rsidR="004C618D" w:rsidRPr="00113F26" w:rsidRDefault="004C618D" w:rsidP="00843188">
            <w:pPr>
              <w:spacing w:line="360" w:lineRule="auto"/>
              <w:rPr>
                <w:sz w:val="24"/>
                <w:szCs w:val="24"/>
              </w:rPr>
            </w:pPr>
            <w:r w:rsidRPr="00113F26">
              <w:rPr>
                <w:rFonts w:eastAsia="Open Sans"/>
                <w:b/>
                <w:bCs/>
                <w:color w:val="3C3C3B"/>
                <w:sz w:val="24"/>
                <w:szCs w:val="24"/>
              </w:rPr>
              <w:t>Net change since May 2020</w:t>
            </w:r>
          </w:p>
        </w:tc>
      </w:tr>
      <w:tr w:rsidR="004C618D" w:rsidRPr="00113F26" w14:paraId="0185EF72" w14:textId="77777777" w:rsidTr="004559BB">
        <w:trPr>
          <w:trHeight w:hRule="exact" w:val="510"/>
        </w:trPr>
        <w:tc>
          <w:tcPr>
            <w:tcW w:w="5519" w:type="dxa"/>
            <w:tcBorders>
              <w:top w:val="single" w:sz="8" w:space="0" w:color="auto"/>
              <w:left w:val="single" w:sz="8" w:space="0" w:color="auto"/>
              <w:bottom w:val="single" w:sz="8" w:space="0" w:color="auto"/>
              <w:right w:val="single" w:sz="8" w:space="0" w:color="auto"/>
            </w:tcBorders>
          </w:tcPr>
          <w:p w14:paraId="00736220" w14:textId="77777777" w:rsidR="004C618D" w:rsidRPr="00113F26" w:rsidRDefault="004C618D" w:rsidP="00843188">
            <w:pPr>
              <w:spacing w:line="360" w:lineRule="auto"/>
              <w:rPr>
                <w:sz w:val="24"/>
                <w:szCs w:val="24"/>
              </w:rPr>
            </w:pPr>
            <w:r w:rsidRPr="00113F26">
              <w:rPr>
                <w:rFonts w:eastAsia="Open Sans"/>
                <w:b/>
                <w:bCs/>
                <w:color w:val="3C3C3B"/>
                <w:sz w:val="24"/>
                <w:szCs w:val="24"/>
              </w:rPr>
              <w:t>Refuges with space for men</w:t>
            </w:r>
            <w:r w:rsidRPr="00113F26">
              <w:rPr>
                <w:rFonts w:eastAsia="Open Sans"/>
                <w:color w:val="3C3C3B"/>
                <w:sz w:val="24"/>
                <w:szCs w:val="24"/>
              </w:rPr>
              <w:t xml:space="preserve"> </w:t>
            </w:r>
          </w:p>
        </w:tc>
        <w:tc>
          <w:tcPr>
            <w:tcW w:w="1471" w:type="dxa"/>
            <w:tcBorders>
              <w:top w:val="single" w:sz="8" w:space="0" w:color="auto"/>
              <w:left w:val="single" w:sz="8" w:space="0" w:color="auto"/>
              <w:bottom w:val="single" w:sz="8" w:space="0" w:color="auto"/>
              <w:right w:val="single" w:sz="8" w:space="0" w:color="auto"/>
            </w:tcBorders>
          </w:tcPr>
          <w:p w14:paraId="65881ECB" w14:textId="77777777" w:rsidR="004C618D" w:rsidRPr="00113F26" w:rsidRDefault="004C618D" w:rsidP="00843188">
            <w:pPr>
              <w:spacing w:line="360" w:lineRule="auto"/>
              <w:rPr>
                <w:sz w:val="24"/>
                <w:szCs w:val="24"/>
              </w:rPr>
            </w:pPr>
            <w:r w:rsidRPr="00113F26">
              <w:rPr>
                <w:rFonts w:eastAsia="Open Sans"/>
                <w:sz w:val="24"/>
                <w:szCs w:val="24"/>
              </w:rPr>
              <w:t xml:space="preserve">39 </w:t>
            </w:r>
          </w:p>
        </w:tc>
        <w:tc>
          <w:tcPr>
            <w:tcW w:w="2025" w:type="dxa"/>
            <w:tcBorders>
              <w:top w:val="single" w:sz="8" w:space="0" w:color="auto"/>
              <w:left w:val="single" w:sz="8" w:space="0" w:color="auto"/>
              <w:bottom w:val="single" w:sz="8" w:space="0" w:color="auto"/>
              <w:right w:val="single" w:sz="8" w:space="0" w:color="auto"/>
            </w:tcBorders>
          </w:tcPr>
          <w:p w14:paraId="3212424A" w14:textId="77777777" w:rsidR="004C618D" w:rsidRPr="00113F26" w:rsidRDefault="004C618D" w:rsidP="00843188">
            <w:pPr>
              <w:spacing w:line="360" w:lineRule="auto"/>
              <w:rPr>
                <w:b/>
                <w:bCs/>
                <w:sz w:val="24"/>
                <w:szCs w:val="24"/>
              </w:rPr>
            </w:pPr>
            <w:r w:rsidRPr="00113F26">
              <w:rPr>
                <w:rFonts w:eastAsia="Open Sans"/>
                <w:b/>
                <w:bCs/>
                <w:color w:val="00B050"/>
                <w:sz w:val="24"/>
                <w:szCs w:val="24"/>
              </w:rPr>
              <w:t xml:space="preserve">+6 </w:t>
            </w:r>
          </w:p>
        </w:tc>
      </w:tr>
      <w:tr w:rsidR="004C618D" w:rsidRPr="00113F26" w14:paraId="6F079B2A" w14:textId="77777777" w:rsidTr="004559BB">
        <w:trPr>
          <w:trHeight w:hRule="exact" w:val="510"/>
        </w:trPr>
        <w:tc>
          <w:tcPr>
            <w:tcW w:w="5519" w:type="dxa"/>
            <w:tcBorders>
              <w:top w:val="single" w:sz="8" w:space="0" w:color="auto"/>
              <w:left w:val="single" w:sz="8" w:space="0" w:color="auto"/>
              <w:bottom w:val="single" w:sz="8" w:space="0" w:color="auto"/>
              <w:right w:val="single" w:sz="8" w:space="0" w:color="auto"/>
            </w:tcBorders>
          </w:tcPr>
          <w:p w14:paraId="0A3FA4BC" w14:textId="77777777" w:rsidR="004C618D" w:rsidRPr="00113F26" w:rsidRDefault="004C618D" w:rsidP="00843188">
            <w:pPr>
              <w:spacing w:line="360" w:lineRule="auto"/>
              <w:rPr>
                <w:sz w:val="24"/>
                <w:szCs w:val="24"/>
              </w:rPr>
            </w:pPr>
            <w:r w:rsidRPr="00113F26">
              <w:rPr>
                <w:rFonts w:eastAsia="Open Sans"/>
                <w:b/>
                <w:bCs/>
                <w:color w:val="3C3C3B"/>
                <w:sz w:val="24"/>
                <w:szCs w:val="24"/>
              </w:rPr>
              <w:t>Floating support</w:t>
            </w:r>
            <w:r w:rsidRPr="00113F26">
              <w:rPr>
                <w:rFonts w:eastAsia="Open Sans"/>
                <w:color w:val="3C3C3B"/>
                <w:sz w:val="24"/>
                <w:szCs w:val="24"/>
              </w:rPr>
              <w:t xml:space="preserve"> </w:t>
            </w:r>
          </w:p>
        </w:tc>
        <w:tc>
          <w:tcPr>
            <w:tcW w:w="1471" w:type="dxa"/>
            <w:tcBorders>
              <w:top w:val="single" w:sz="8" w:space="0" w:color="auto"/>
              <w:left w:val="single" w:sz="8" w:space="0" w:color="auto"/>
              <w:bottom w:val="single" w:sz="8" w:space="0" w:color="auto"/>
              <w:right w:val="single" w:sz="8" w:space="0" w:color="auto"/>
            </w:tcBorders>
          </w:tcPr>
          <w:p w14:paraId="469F7C3E" w14:textId="77777777" w:rsidR="004C618D" w:rsidRPr="00113F26" w:rsidRDefault="004C618D" w:rsidP="00843188">
            <w:pPr>
              <w:spacing w:line="360" w:lineRule="auto"/>
              <w:rPr>
                <w:sz w:val="24"/>
                <w:szCs w:val="24"/>
              </w:rPr>
            </w:pPr>
            <w:r w:rsidRPr="00113F26">
              <w:rPr>
                <w:rFonts w:eastAsia="Open Sans"/>
                <w:sz w:val="24"/>
                <w:szCs w:val="24"/>
              </w:rPr>
              <w:t xml:space="preserve">27 </w:t>
            </w:r>
          </w:p>
        </w:tc>
        <w:tc>
          <w:tcPr>
            <w:tcW w:w="2025" w:type="dxa"/>
            <w:tcBorders>
              <w:top w:val="single" w:sz="8" w:space="0" w:color="auto"/>
              <w:left w:val="single" w:sz="8" w:space="0" w:color="auto"/>
              <w:bottom w:val="single" w:sz="8" w:space="0" w:color="auto"/>
              <w:right w:val="single" w:sz="8" w:space="0" w:color="auto"/>
            </w:tcBorders>
          </w:tcPr>
          <w:p w14:paraId="6F6E217D" w14:textId="77777777" w:rsidR="004C618D" w:rsidRPr="00113F26" w:rsidRDefault="004C618D" w:rsidP="00843188">
            <w:pPr>
              <w:spacing w:line="360" w:lineRule="auto"/>
              <w:rPr>
                <w:b/>
                <w:bCs/>
                <w:sz w:val="24"/>
                <w:szCs w:val="24"/>
              </w:rPr>
            </w:pPr>
            <w:r w:rsidRPr="00113F26">
              <w:rPr>
                <w:rFonts w:eastAsia="Open Sans"/>
                <w:b/>
                <w:bCs/>
                <w:color w:val="FF0000"/>
                <w:sz w:val="24"/>
                <w:szCs w:val="24"/>
              </w:rPr>
              <w:t xml:space="preserve">-2 </w:t>
            </w:r>
          </w:p>
        </w:tc>
      </w:tr>
      <w:tr w:rsidR="004C618D" w:rsidRPr="00113F26" w14:paraId="42FD9C28" w14:textId="77777777" w:rsidTr="004559BB">
        <w:trPr>
          <w:trHeight w:hRule="exact" w:val="510"/>
        </w:trPr>
        <w:tc>
          <w:tcPr>
            <w:tcW w:w="5519" w:type="dxa"/>
            <w:tcBorders>
              <w:top w:val="single" w:sz="8" w:space="0" w:color="auto"/>
              <w:left w:val="single" w:sz="8" w:space="0" w:color="auto"/>
              <w:bottom w:val="single" w:sz="8" w:space="0" w:color="auto"/>
              <w:right w:val="single" w:sz="8" w:space="0" w:color="auto"/>
            </w:tcBorders>
          </w:tcPr>
          <w:p w14:paraId="11D883AF" w14:textId="77777777" w:rsidR="004C618D" w:rsidRPr="00113F26" w:rsidRDefault="004C618D" w:rsidP="00843188">
            <w:pPr>
              <w:spacing w:line="360" w:lineRule="auto"/>
              <w:rPr>
                <w:sz w:val="24"/>
                <w:szCs w:val="24"/>
              </w:rPr>
            </w:pPr>
            <w:r w:rsidRPr="00113F26">
              <w:rPr>
                <w:rFonts w:eastAsia="Open Sans"/>
                <w:b/>
                <w:bCs/>
                <w:color w:val="3C3C3B"/>
                <w:sz w:val="24"/>
                <w:szCs w:val="24"/>
              </w:rPr>
              <w:lastRenderedPageBreak/>
              <w:t>Helpline</w:t>
            </w:r>
          </w:p>
        </w:tc>
        <w:tc>
          <w:tcPr>
            <w:tcW w:w="1471" w:type="dxa"/>
            <w:tcBorders>
              <w:top w:val="single" w:sz="8" w:space="0" w:color="auto"/>
              <w:left w:val="single" w:sz="8" w:space="0" w:color="auto"/>
              <w:bottom w:val="single" w:sz="8" w:space="0" w:color="auto"/>
              <w:right w:val="single" w:sz="8" w:space="0" w:color="auto"/>
            </w:tcBorders>
          </w:tcPr>
          <w:p w14:paraId="3A4099EE" w14:textId="77777777" w:rsidR="004C618D" w:rsidRPr="00113F26" w:rsidRDefault="004C618D" w:rsidP="00843188">
            <w:pPr>
              <w:spacing w:line="360" w:lineRule="auto"/>
              <w:rPr>
                <w:sz w:val="24"/>
                <w:szCs w:val="24"/>
              </w:rPr>
            </w:pPr>
            <w:r w:rsidRPr="00113F26">
              <w:rPr>
                <w:rFonts w:eastAsia="Open Sans"/>
                <w:sz w:val="24"/>
                <w:szCs w:val="24"/>
              </w:rPr>
              <w:t>93</w:t>
            </w:r>
          </w:p>
        </w:tc>
        <w:tc>
          <w:tcPr>
            <w:tcW w:w="2025" w:type="dxa"/>
            <w:tcBorders>
              <w:top w:val="single" w:sz="8" w:space="0" w:color="auto"/>
              <w:left w:val="single" w:sz="8" w:space="0" w:color="auto"/>
              <w:bottom w:val="single" w:sz="8" w:space="0" w:color="auto"/>
              <w:right w:val="single" w:sz="8" w:space="0" w:color="auto"/>
            </w:tcBorders>
          </w:tcPr>
          <w:p w14:paraId="5B5E12A1" w14:textId="77777777" w:rsidR="004C618D" w:rsidRPr="00113F26" w:rsidRDefault="004C618D" w:rsidP="00843188">
            <w:pPr>
              <w:spacing w:line="360" w:lineRule="auto"/>
              <w:rPr>
                <w:b/>
                <w:bCs/>
                <w:sz w:val="24"/>
                <w:szCs w:val="24"/>
              </w:rPr>
            </w:pPr>
            <w:r w:rsidRPr="00113F26">
              <w:rPr>
                <w:rFonts w:eastAsia="Open Sans"/>
                <w:b/>
                <w:bCs/>
                <w:color w:val="00B050"/>
                <w:sz w:val="24"/>
                <w:szCs w:val="24"/>
              </w:rPr>
              <w:t xml:space="preserve">+6 </w:t>
            </w:r>
          </w:p>
        </w:tc>
      </w:tr>
      <w:tr w:rsidR="004C618D" w:rsidRPr="00113F26" w14:paraId="21D6AAC5" w14:textId="77777777" w:rsidTr="004559BB">
        <w:trPr>
          <w:trHeight w:hRule="exact" w:val="510"/>
        </w:trPr>
        <w:tc>
          <w:tcPr>
            <w:tcW w:w="5519" w:type="dxa"/>
            <w:tcBorders>
              <w:top w:val="single" w:sz="8" w:space="0" w:color="auto"/>
              <w:left w:val="single" w:sz="8" w:space="0" w:color="auto"/>
              <w:bottom w:val="single" w:sz="8" w:space="0" w:color="auto"/>
              <w:right w:val="single" w:sz="8" w:space="0" w:color="auto"/>
            </w:tcBorders>
          </w:tcPr>
          <w:p w14:paraId="165C7311" w14:textId="77777777" w:rsidR="004C618D" w:rsidRPr="00113F26" w:rsidRDefault="004C618D" w:rsidP="00843188">
            <w:pPr>
              <w:spacing w:line="360" w:lineRule="auto"/>
              <w:rPr>
                <w:sz w:val="24"/>
                <w:szCs w:val="24"/>
              </w:rPr>
            </w:pPr>
            <w:r w:rsidRPr="00113F26">
              <w:rPr>
                <w:rFonts w:eastAsia="Open Sans"/>
                <w:b/>
                <w:bCs/>
                <w:color w:val="3C3C3B"/>
                <w:sz w:val="24"/>
                <w:szCs w:val="24"/>
              </w:rPr>
              <w:t>Outreach</w:t>
            </w:r>
          </w:p>
        </w:tc>
        <w:tc>
          <w:tcPr>
            <w:tcW w:w="1471" w:type="dxa"/>
            <w:tcBorders>
              <w:top w:val="single" w:sz="8" w:space="0" w:color="auto"/>
              <w:left w:val="single" w:sz="8" w:space="0" w:color="auto"/>
              <w:bottom w:val="single" w:sz="8" w:space="0" w:color="auto"/>
              <w:right w:val="single" w:sz="8" w:space="0" w:color="auto"/>
            </w:tcBorders>
          </w:tcPr>
          <w:p w14:paraId="73B7000E" w14:textId="77777777" w:rsidR="004C618D" w:rsidRPr="00113F26" w:rsidRDefault="004C618D" w:rsidP="00843188">
            <w:pPr>
              <w:spacing w:line="360" w:lineRule="auto"/>
              <w:rPr>
                <w:sz w:val="24"/>
                <w:szCs w:val="24"/>
              </w:rPr>
            </w:pPr>
            <w:r w:rsidRPr="00113F26">
              <w:rPr>
                <w:rFonts w:eastAsia="Open Sans"/>
                <w:sz w:val="24"/>
                <w:szCs w:val="24"/>
              </w:rPr>
              <w:t>114</w:t>
            </w:r>
          </w:p>
        </w:tc>
        <w:tc>
          <w:tcPr>
            <w:tcW w:w="2025" w:type="dxa"/>
            <w:tcBorders>
              <w:top w:val="single" w:sz="8" w:space="0" w:color="auto"/>
              <w:left w:val="single" w:sz="8" w:space="0" w:color="auto"/>
              <w:bottom w:val="single" w:sz="8" w:space="0" w:color="auto"/>
              <w:right w:val="single" w:sz="8" w:space="0" w:color="auto"/>
            </w:tcBorders>
          </w:tcPr>
          <w:p w14:paraId="4E8A11B8" w14:textId="77777777" w:rsidR="004C618D" w:rsidRPr="00113F26" w:rsidRDefault="004C618D" w:rsidP="00843188">
            <w:pPr>
              <w:spacing w:line="360" w:lineRule="auto"/>
              <w:rPr>
                <w:b/>
                <w:bCs/>
                <w:sz w:val="24"/>
                <w:szCs w:val="24"/>
              </w:rPr>
            </w:pPr>
            <w:r w:rsidRPr="00113F26">
              <w:rPr>
                <w:rFonts w:eastAsia="Open Sans"/>
                <w:b/>
                <w:bCs/>
                <w:color w:val="FF0000"/>
                <w:sz w:val="24"/>
                <w:szCs w:val="24"/>
              </w:rPr>
              <w:t xml:space="preserve">-1 </w:t>
            </w:r>
          </w:p>
        </w:tc>
      </w:tr>
      <w:tr w:rsidR="004C618D" w:rsidRPr="00113F26" w14:paraId="74FCFFB2" w14:textId="77777777" w:rsidTr="004559BB">
        <w:trPr>
          <w:trHeight w:hRule="exact" w:val="510"/>
        </w:trPr>
        <w:tc>
          <w:tcPr>
            <w:tcW w:w="5519" w:type="dxa"/>
            <w:tcBorders>
              <w:top w:val="single" w:sz="8" w:space="0" w:color="auto"/>
              <w:left w:val="single" w:sz="8" w:space="0" w:color="auto"/>
              <w:bottom w:val="single" w:sz="8" w:space="0" w:color="auto"/>
              <w:right w:val="single" w:sz="8" w:space="0" w:color="auto"/>
            </w:tcBorders>
          </w:tcPr>
          <w:p w14:paraId="436202C3" w14:textId="77777777" w:rsidR="004C618D" w:rsidRPr="00113F26" w:rsidRDefault="004C618D" w:rsidP="00843188">
            <w:pPr>
              <w:spacing w:line="360" w:lineRule="auto"/>
              <w:rPr>
                <w:sz w:val="24"/>
                <w:szCs w:val="24"/>
              </w:rPr>
            </w:pPr>
            <w:r w:rsidRPr="00113F26">
              <w:rPr>
                <w:rFonts w:eastAsia="Open Sans"/>
                <w:b/>
                <w:bCs/>
                <w:color w:val="3C3C3B"/>
                <w:sz w:val="24"/>
                <w:szCs w:val="24"/>
              </w:rPr>
              <w:t>Project based</w:t>
            </w:r>
            <w:r w:rsidRPr="00113F26">
              <w:rPr>
                <w:rFonts w:eastAsia="Open Sans"/>
                <w:color w:val="3C3C3B"/>
                <w:sz w:val="24"/>
                <w:szCs w:val="24"/>
              </w:rPr>
              <w:t xml:space="preserve"> </w:t>
            </w:r>
          </w:p>
        </w:tc>
        <w:tc>
          <w:tcPr>
            <w:tcW w:w="1471" w:type="dxa"/>
            <w:tcBorders>
              <w:top w:val="single" w:sz="8" w:space="0" w:color="auto"/>
              <w:left w:val="single" w:sz="8" w:space="0" w:color="auto"/>
              <w:bottom w:val="single" w:sz="8" w:space="0" w:color="auto"/>
              <w:right w:val="single" w:sz="8" w:space="0" w:color="auto"/>
            </w:tcBorders>
          </w:tcPr>
          <w:p w14:paraId="2210B959" w14:textId="77777777" w:rsidR="004C618D" w:rsidRPr="00113F26" w:rsidRDefault="004C618D" w:rsidP="00843188">
            <w:pPr>
              <w:spacing w:line="360" w:lineRule="auto"/>
              <w:rPr>
                <w:sz w:val="24"/>
                <w:szCs w:val="24"/>
              </w:rPr>
            </w:pPr>
            <w:r w:rsidRPr="00113F26">
              <w:rPr>
                <w:rFonts w:eastAsia="Open Sans"/>
                <w:sz w:val="24"/>
                <w:szCs w:val="24"/>
              </w:rPr>
              <w:t xml:space="preserve">32 </w:t>
            </w:r>
          </w:p>
        </w:tc>
        <w:tc>
          <w:tcPr>
            <w:tcW w:w="2025" w:type="dxa"/>
            <w:tcBorders>
              <w:top w:val="single" w:sz="8" w:space="0" w:color="auto"/>
              <w:left w:val="single" w:sz="8" w:space="0" w:color="auto"/>
              <w:bottom w:val="single" w:sz="8" w:space="0" w:color="auto"/>
              <w:right w:val="single" w:sz="8" w:space="0" w:color="auto"/>
            </w:tcBorders>
          </w:tcPr>
          <w:p w14:paraId="76A3623F" w14:textId="77777777" w:rsidR="004C618D" w:rsidRPr="00113F26" w:rsidRDefault="004C618D" w:rsidP="00843188">
            <w:pPr>
              <w:spacing w:line="360" w:lineRule="auto"/>
              <w:rPr>
                <w:b/>
                <w:bCs/>
                <w:sz w:val="24"/>
                <w:szCs w:val="24"/>
              </w:rPr>
            </w:pPr>
            <w:r w:rsidRPr="00113F26">
              <w:rPr>
                <w:rFonts w:eastAsia="Open Sans"/>
                <w:b/>
                <w:bCs/>
                <w:color w:val="00A54F"/>
                <w:sz w:val="24"/>
                <w:szCs w:val="24"/>
              </w:rPr>
              <w:t>+3</w:t>
            </w:r>
          </w:p>
        </w:tc>
      </w:tr>
      <w:tr w:rsidR="004C618D" w:rsidRPr="00113F26" w14:paraId="0AD3777C" w14:textId="77777777" w:rsidTr="004559BB">
        <w:trPr>
          <w:trHeight w:hRule="exact" w:val="510"/>
        </w:trPr>
        <w:tc>
          <w:tcPr>
            <w:tcW w:w="5519" w:type="dxa"/>
            <w:tcBorders>
              <w:top w:val="single" w:sz="8" w:space="0" w:color="auto"/>
              <w:left w:val="single" w:sz="8" w:space="0" w:color="auto"/>
              <w:bottom w:val="single" w:sz="8" w:space="0" w:color="auto"/>
              <w:right w:val="single" w:sz="8" w:space="0" w:color="auto"/>
            </w:tcBorders>
          </w:tcPr>
          <w:p w14:paraId="28EA56C3" w14:textId="77777777" w:rsidR="004C618D" w:rsidRPr="00113F26" w:rsidRDefault="004C618D" w:rsidP="00843188">
            <w:pPr>
              <w:spacing w:line="360" w:lineRule="auto"/>
              <w:rPr>
                <w:sz w:val="24"/>
                <w:szCs w:val="24"/>
              </w:rPr>
            </w:pPr>
            <w:r w:rsidRPr="00113F26">
              <w:rPr>
                <w:rFonts w:eastAsia="Open Sans"/>
                <w:b/>
                <w:bCs/>
                <w:color w:val="3C3C3B"/>
                <w:sz w:val="24"/>
                <w:szCs w:val="24"/>
              </w:rPr>
              <w:t>Domestic violence advocacy project</w:t>
            </w:r>
            <w:r w:rsidRPr="00113F26">
              <w:rPr>
                <w:rFonts w:eastAsia="Open Sans"/>
                <w:color w:val="3C3C3B"/>
                <w:sz w:val="24"/>
                <w:szCs w:val="24"/>
              </w:rPr>
              <w:t xml:space="preserve"> </w:t>
            </w:r>
          </w:p>
        </w:tc>
        <w:tc>
          <w:tcPr>
            <w:tcW w:w="1471" w:type="dxa"/>
            <w:tcBorders>
              <w:top w:val="single" w:sz="8" w:space="0" w:color="auto"/>
              <w:left w:val="single" w:sz="8" w:space="0" w:color="auto"/>
              <w:bottom w:val="single" w:sz="8" w:space="0" w:color="auto"/>
              <w:right w:val="single" w:sz="8" w:space="0" w:color="auto"/>
            </w:tcBorders>
          </w:tcPr>
          <w:p w14:paraId="410F3D7F" w14:textId="77777777" w:rsidR="004C618D" w:rsidRPr="00113F26" w:rsidRDefault="004C618D" w:rsidP="00843188">
            <w:pPr>
              <w:spacing w:line="360" w:lineRule="auto"/>
              <w:rPr>
                <w:sz w:val="24"/>
                <w:szCs w:val="24"/>
              </w:rPr>
            </w:pPr>
            <w:r w:rsidRPr="00113F26">
              <w:rPr>
                <w:rFonts w:eastAsia="Open Sans"/>
                <w:sz w:val="24"/>
                <w:szCs w:val="24"/>
              </w:rPr>
              <w:t>90</w:t>
            </w:r>
          </w:p>
        </w:tc>
        <w:tc>
          <w:tcPr>
            <w:tcW w:w="2025" w:type="dxa"/>
            <w:tcBorders>
              <w:top w:val="single" w:sz="8" w:space="0" w:color="auto"/>
              <w:left w:val="single" w:sz="8" w:space="0" w:color="auto"/>
              <w:bottom w:val="single" w:sz="8" w:space="0" w:color="auto"/>
              <w:right w:val="single" w:sz="8" w:space="0" w:color="auto"/>
            </w:tcBorders>
          </w:tcPr>
          <w:p w14:paraId="00B715FF" w14:textId="77777777" w:rsidR="004C618D" w:rsidRPr="00113F26" w:rsidRDefault="004C618D" w:rsidP="00843188">
            <w:pPr>
              <w:spacing w:line="360" w:lineRule="auto"/>
              <w:rPr>
                <w:b/>
                <w:bCs/>
                <w:sz w:val="24"/>
                <w:szCs w:val="24"/>
              </w:rPr>
            </w:pPr>
            <w:r w:rsidRPr="00113F26">
              <w:rPr>
                <w:rFonts w:eastAsia="Open Sans"/>
                <w:b/>
                <w:bCs/>
                <w:color w:val="00B050"/>
                <w:sz w:val="24"/>
                <w:szCs w:val="24"/>
              </w:rPr>
              <w:t xml:space="preserve">+7 </w:t>
            </w:r>
          </w:p>
        </w:tc>
      </w:tr>
      <w:tr w:rsidR="004C618D" w:rsidRPr="00113F26" w14:paraId="14C1EFBA" w14:textId="77777777" w:rsidTr="004559BB">
        <w:trPr>
          <w:trHeight w:hRule="exact" w:val="510"/>
        </w:trPr>
        <w:tc>
          <w:tcPr>
            <w:tcW w:w="5519" w:type="dxa"/>
            <w:tcBorders>
              <w:top w:val="single" w:sz="8" w:space="0" w:color="auto"/>
              <w:left w:val="single" w:sz="8" w:space="0" w:color="auto"/>
              <w:bottom w:val="single" w:sz="8" w:space="0" w:color="auto"/>
              <w:right w:val="single" w:sz="8" w:space="0" w:color="auto"/>
            </w:tcBorders>
          </w:tcPr>
          <w:p w14:paraId="6D9B8B17" w14:textId="77777777" w:rsidR="004C618D" w:rsidRPr="00113F26" w:rsidRDefault="004C618D" w:rsidP="00843188">
            <w:pPr>
              <w:spacing w:line="360" w:lineRule="auto"/>
              <w:rPr>
                <w:sz w:val="24"/>
                <w:szCs w:val="24"/>
              </w:rPr>
            </w:pPr>
            <w:r w:rsidRPr="00113F26">
              <w:rPr>
                <w:rFonts w:eastAsia="Open Sans"/>
                <w:b/>
                <w:bCs/>
                <w:color w:val="3C3C3B"/>
                <w:sz w:val="24"/>
                <w:szCs w:val="24"/>
              </w:rPr>
              <w:t>Sexual violence advocacy project</w:t>
            </w:r>
            <w:r w:rsidRPr="00113F26">
              <w:rPr>
                <w:rFonts w:eastAsia="Open Sans"/>
                <w:color w:val="3C3C3B"/>
                <w:sz w:val="24"/>
                <w:szCs w:val="24"/>
              </w:rPr>
              <w:t xml:space="preserve"> </w:t>
            </w:r>
          </w:p>
        </w:tc>
        <w:tc>
          <w:tcPr>
            <w:tcW w:w="1471" w:type="dxa"/>
            <w:tcBorders>
              <w:top w:val="single" w:sz="8" w:space="0" w:color="auto"/>
              <w:left w:val="single" w:sz="8" w:space="0" w:color="auto"/>
              <w:bottom w:val="single" w:sz="8" w:space="0" w:color="auto"/>
              <w:right w:val="single" w:sz="8" w:space="0" w:color="auto"/>
            </w:tcBorders>
          </w:tcPr>
          <w:p w14:paraId="0333DBCC" w14:textId="77777777" w:rsidR="004C618D" w:rsidRPr="00113F26" w:rsidRDefault="004C618D" w:rsidP="00843188">
            <w:pPr>
              <w:spacing w:line="360" w:lineRule="auto"/>
              <w:rPr>
                <w:sz w:val="24"/>
                <w:szCs w:val="24"/>
              </w:rPr>
            </w:pPr>
            <w:r w:rsidRPr="00113F26">
              <w:rPr>
                <w:rFonts w:eastAsia="Open Sans"/>
                <w:sz w:val="24"/>
                <w:szCs w:val="24"/>
              </w:rPr>
              <w:t>28</w:t>
            </w:r>
          </w:p>
        </w:tc>
        <w:tc>
          <w:tcPr>
            <w:tcW w:w="2025" w:type="dxa"/>
            <w:tcBorders>
              <w:top w:val="single" w:sz="8" w:space="0" w:color="auto"/>
              <w:left w:val="single" w:sz="8" w:space="0" w:color="auto"/>
              <w:bottom w:val="single" w:sz="8" w:space="0" w:color="auto"/>
              <w:right w:val="single" w:sz="8" w:space="0" w:color="auto"/>
            </w:tcBorders>
          </w:tcPr>
          <w:p w14:paraId="7783C24D" w14:textId="77777777" w:rsidR="004C618D" w:rsidRPr="00113F26" w:rsidRDefault="004C618D" w:rsidP="00843188">
            <w:pPr>
              <w:spacing w:line="360" w:lineRule="auto"/>
              <w:rPr>
                <w:b/>
                <w:bCs/>
                <w:sz w:val="24"/>
                <w:szCs w:val="24"/>
              </w:rPr>
            </w:pPr>
            <w:r w:rsidRPr="00113F26">
              <w:rPr>
                <w:rFonts w:eastAsia="Open Sans"/>
                <w:b/>
                <w:bCs/>
                <w:color w:val="00B050"/>
                <w:sz w:val="24"/>
                <w:szCs w:val="24"/>
              </w:rPr>
              <w:t xml:space="preserve">+4 </w:t>
            </w:r>
          </w:p>
        </w:tc>
      </w:tr>
      <w:tr w:rsidR="004C618D" w:rsidRPr="00113F26" w14:paraId="5CD2A527" w14:textId="77777777" w:rsidTr="004559BB">
        <w:trPr>
          <w:trHeight w:hRule="exact" w:val="510"/>
        </w:trPr>
        <w:tc>
          <w:tcPr>
            <w:tcW w:w="5519" w:type="dxa"/>
            <w:tcBorders>
              <w:top w:val="single" w:sz="8" w:space="0" w:color="auto"/>
              <w:left w:val="single" w:sz="8" w:space="0" w:color="auto"/>
              <w:bottom w:val="single" w:sz="8" w:space="0" w:color="auto"/>
              <w:right w:val="single" w:sz="8" w:space="0" w:color="auto"/>
            </w:tcBorders>
          </w:tcPr>
          <w:p w14:paraId="6F165E67" w14:textId="77777777" w:rsidR="004C618D" w:rsidRPr="00113F26" w:rsidRDefault="004C618D" w:rsidP="00843188">
            <w:pPr>
              <w:spacing w:line="360" w:lineRule="auto"/>
              <w:rPr>
                <w:sz w:val="24"/>
                <w:szCs w:val="24"/>
              </w:rPr>
            </w:pPr>
            <w:r w:rsidRPr="00113F26">
              <w:rPr>
                <w:rFonts w:eastAsia="Open Sans"/>
                <w:b/>
                <w:bCs/>
                <w:color w:val="3C3C3B"/>
                <w:sz w:val="24"/>
                <w:szCs w:val="24"/>
              </w:rPr>
              <w:t>Information and advice</w:t>
            </w:r>
            <w:r w:rsidRPr="00113F26">
              <w:rPr>
                <w:rFonts w:eastAsia="Open Sans"/>
                <w:color w:val="3C3C3B"/>
                <w:sz w:val="24"/>
                <w:szCs w:val="24"/>
              </w:rPr>
              <w:t xml:space="preserve"> </w:t>
            </w:r>
          </w:p>
        </w:tc>
        <w:tc>
          <w:tcPr>
            <w:tcW w:w="1471" w:type="dxa"/>
            <w:tcBorders>
              <w:top w:val="single" w:sz="8" w:space="0" w:color="auto"/>
              <w:left w:val="single" w:sz="8" w:space="0" w:color="auto"/>
              <w:bottom w:val="single" w:sz="8" w:space="0" w:color="auto"/>
              <w:right w:val="single" w:sz="8" w:space="0" w:color="auto"/>
            </w:tcBorders>
          </w:tcPr>
          <w:p w14:paraId="48307939" w14:textId="77777777" w:rsidR="004C618D" w:rsidRPr="00113F26" w:rsidRDefault="004C618D" w:rsidP="00843188">
            <w:pPr>
              <w:spacing w:line="360" w:lineRule="auto"/>
              <w:rPr>
                <w:sz w:val="24"/>
                <w:szCs w:val="24"/>
              </w:rPr>
            </w:pPr>
            <w:r w:rsidRPr="00113F26">
              <w:rPr>
                <w:rFonts w:eastAsia="Open Sans"/>
                <w:sz w:val="24"/>
                <w:szCs w:val="24"/>
              </w:rPr>
              <w:t>119</w:t>
            </w:r>
          </w:p>
        </w:tc>
        <w:tc>
          <w:tcPr>
            <w:tcW w:w="2025" w:type="dxa"/>
            <w:tcBorders>
              <w:top w:val="single" w:sz="8" w:space="0" w:color="auto"/>
              <w:left w:val="single" w:sz="8" w:space="0" w:color="auto"/>
              <w:bottom w:val="single" w:sz="8" w:space="0" w:color="auto"/>
              <w:right w:val="single" w:sz="8" w:space="0" w:color="auto"/>
            </w:tcBorders>
          </w:tcPr>
          <w:p w14:paraId="06A75774" w14:textId="77777777" w:rsidR="004C618D" w:rsidRPr="00113F26" w:rsidRDefault="004C618D" w:rsidP="00843188">
            <w:pPr>
              <w:spacing w:line="360" w:lineRule="auto"/>
              <w:rPr>
                <w:b/>
                <w:bCs/>
                <w:sz w:val="24"/>
                <w:szCs w:val="24"/>
              </w:rPr>
            </w:pPr>
            <w:r w:rsidRPr="00113F26">
              <w:rPr>
                <w:rFonts w:eastAsia="Open Sans"/>
                <w:b/>
                <w:bCs/>
                <w:color w:val="00B050"/>
                <w:sz w:val="24"/>
                <w:szCs w:val="24"/>
              </w:rPr>
              <w:t xml:space="preserve">+1 </w:t>
            </w:r>
          </w:p>
        </w:tc>
      </w:tr>
      <w:tr w:rsidR="004C618D" w:rsidRPr="00113F26" w14:paraId="6A055A3B" w14:textId="77777777" w:rsidTr="004559BB">
        <w:trPr>
          <w:trHeight w:hRule="exact" w:val="510"/>
        </w:trPr>
        <w:tc>
          <w:tcPr>
            <w:tcW w:w="5519" w:type="dxa"/>
            <w:tcBorders>
              <w:top w:val="single" w:sz="8" w:space="0" w:color="auto"/>
              <w:left w:val="single" w:sz="8" w:space="0" w:color="auto"/>
              <w:bottom w:val="single" w:sz="8" w:space="0" w:color="auto"/>
              <w:right w:val="single" w:sz="8" w:space="0" w:color="auto"/>
            </w:tcBorders>
          </w:tcPr>
          <w:p w14:paraId="1816A2DC" w14:textId="77777777" w:rsidR="004C618D" w:rsidRPr="00113F26" w:rsidRDefault="004C618D" w:rsidP="00843188">
            <w:pPr>
              <w:spacing w:line="360" w:lineRule="auto"/>
              <w:rPr>
                <w:sz w:val="24"/>
                <w:szCs w:val="24"/>
              </w:rPr>
            </w:pPr>
            <w:r w:rsidRPr="00113F26">
              <w:rPr>
                <w:rFonts w:eastAsia="Open Sans"/>
                <w:b/>
                <w:bCs/>
                <w:color w:val="3C3C3B"/>
                <w:sz w:val="24"/>
                <w:szCs w:val="24"/>
              </w:rPr>
              <w:t>Total entries with</w:t>
            </w:r>
            <w:r w:rsidRPr="00113F26">
              <w:rPr>
                <w:rFonts w:eastAsia="Open Sans"/>
                <w:color w:val="3C3C3B"/>
                <w:sz w:val="24"/>
                <w:szCs w:val="24"/>
              </w:rPr>
              <w:t xml:space="preserve"> </w:t>
            </w:r>
            <w:r w:rsidRPr="00113F26">
              <w:rPr>
                <w:rFonts w:eastAsia="Open Sans"/>
                <w:b/>
                <w:bCs/>
                <w:color w:val="3C3C3B"/>
                <w:sz w:val="24"/>
                <w:szCs w:val="24"/>
              </w:rPr>
              <w:t>one or more services for men</w:t>
            </w:r>
            <w:r w:rsidRPr="00113F26">
              <w:rPr>
                <w:rFonts w:eastAsia="Open Sans"/>
                <w:color w:val="3C3C3B"/>
                <w:sz w:val="24"/>
                <w:szCs w:val="24"/>
              </w:rPr>
              <w:t xml:space="preserve"> </w:t>
            </w:r>
          </w:p>
        </w:tc>
        <w:tc>
          <w:tcPr>
            <w:tcW w:w="1471" w:type="dxa"/>
            <w:tcBorders>
              <w:top w:val="single" w:sz="8" w:space="0" w:color="auto"/>
              <w:left w:val="single" w:sz="8" w:space="0" w:color="auto"/>
              <w:bottom w:val="single" w:sz="8" w:space="0" w:color="auto"/>
              <w:right w:val="single" w:sz="8" w:space="0" w:color="auto"/>
            </w:tcBorders>
          </w:tcPr>
          <w:p w14:paraId="377295A8" w14:textId="77777777" w:rsidR="004C618D" w:rsidRPr="00113F26" w:rsidRDefault="004C618D" w:rsidP="00843188">
            <w:pPr>
              <w:spacing w:line="360" w:lineRule="auto"/>
              <w:rPr>
                <w:sz w:val="24"/>
                <w:szCs w:val="24"/>
              </w:rPr>
            </w:pPr>
            <w:r w:rsidRPr="00113F26">
              <w:rPr>
                <w:rFonts w:eastAsia="Open Sans"/>
                <w:sz w:val="24"/>
                <w:szCs w:val="24"/>
              </w:rPr>
              <w:t>186</w:t>
            </w:r>
          </w:p>
        </w:tc>
        <w:tc>
          <w:tcPr>
            <w:tcW w:w="2025" w:type="dxa"/>
            <w:tcBorders>
              <w:top w:val="single" w:sz="8" w:space="0" w:color="auto"/>
              <w:left w:val="single" w:sz="8" w:space="0" w:color="auto"/>
              <w:bottom w:val="single" w:sz="8" w:space="0" w:color="auto"/>
              <w:right w:val="single" w:sz="8" w:space="0" w:color="auto"/>
            </w:tcBorders>
          </w:tcPr>
          <w:p w14:paraId="41E42FAA" w14:textId="77777777" w:rsidR="004C618D" w:rsidRPr="00113F26" w:rsidRDefault="004C618D" w:rsidP="00843188">
            <w:pPr>
              <w:spacing w:line="360" w:lineRule="auto"/>
              <w:rPr>
                <w:sz w:val="24"/>
                <w:szCs w:val="24"/>
              </w:rPr>
            </w:pPr>
            <w:r w:rsidRPr="00113F26">
              <w:rPr>
                <w:rFonts w:eastAsia="Open Sans"/>
                <w:sz w:val="24"/>
                <w:szCs w:val="24"/>
              </w:rPr>
              <w:t xml:space="preserve"> </w:t>
            </w:r>
          </w:p>
        </w:tc>
      </w:tr>
      <w:tr w:rsidR="004C618D" w:rsidRPr="00113F26" w14:paraId="0695D00C" w14:textId="77777777" w:rsidTr="004559BB">
        <w:trPr>
          <w:trHeight w:val="495"/>
        </w:trPr>
        <w:tc>
          <w:tcPr>
            <w:tcW w:w="9015" w:type="dxa"/>
            <w:gridSpan w:val="3"/>
            <w:tcBorders>
              <w:top w:val="single" w:sz="8" w:space="0" w:color="auto"/>
              <w:left w:val="single" w:sz="8" w:space="0" w:color="auto"/>
              <w:bottom w:val="single" w:sz="8" w:space="0" w:color="auto"/>
              <w:right w:val="single" w:sz="8" w:space="0" w:color="auto"/>
            </w:tcBorders>
          </w:tcPr>
          <w:p w14:paraId="6A638297" w14:textId="77777777" w:rsidR="004C618D" w:rsidRPr="00113F26" w:rsidRDefault="004C618D" w:rsidP="00843188">
            <w:pPr>
              <w:spacing w:line="360" w:lineRule="auto"/>
              <w:rPr>
                <w:sz w:val="24"/>
                <w:szCs w:val="24"/>
              </w:rPr>
            </w:pPr>
            <w:r w:rsidRPr="00113F26">
              <w:rPr>
                <w:rFonts w:eastAsia="Open Sans"/>
                <w:color w:val="3C3C3B"/>
                <w:sz w:val="24"/>
                <w:szCs w:val="24"/>
              </w:rPr>
              <w:t>*This is not an exhaustive list of the services provided for male victims or perpetrators, rather these numbers are for services offering support to women who also work with male victims or perpetrators</w:t>
            </w:r>
          </w:p>
        </w:tc>
      </w:tr>
    </w:tbl>
    <w:p w14:paraId="3C5B1322" w14:textId="77777777" w:rsidR="004C618D" w:rsidRPr="00CE69B3" w:rsidRDefault="004C618D" w:rsidP="00843188">
      <w:pPr>
        <w:spacing w:line="360" w:lineRule="auto"/>
        <w:rPr>
          <w:rFonts w:eastAsia="Open Sans"/>
        </w:rPr>
      </w:pPr>
    </w:p>
    <w:tbl>
      <w:tblPr>
        <w:tblW w:w="9116" w:type="dxa"/>
        <w:tblLayout w:type="fixed"/>
        <w:tblCellMar>
          <w:left w:w="28" w:type="dxa"/>
          <w:right w:w="0" w:type="dxa"/>
        </w:tblCellMar>
        <w:tblLook w:val="01E0" w:firstRow="1" w:lastRow="1" w:firstColumn="1" w:lastColumn="1" w:noHBand="0" w:noVBand="0"/>
        <w:tblCaption w:val="Table 2.10 Refuge bed spaces for men in England, May 2021 (and change from May 2020) (Routes to Support)"/>
        <w:tblDescription w:val="This table shows the amount of bed spaces available to men, the percentage of all refuges with space for men and the percentage of all spaces available to men. This list is not exhaustive of the services provided for male victims or perpetrators; rather these numbers are for services offering support to women who also work with male victims or perpetrators. &#10;As of May 2021, there are 281 bed spaces available to men (100 more than May 2020), which is 14.5% of all refuges with space for men (a 2% increase from May 2020) and 6.5% of all spaces available to men (an increase of 1.9% from May 2020)"/>
      </w:tblPr>
      <w:tblGrid>
        <w:gridCol w:w="2140"/>
        <w:gridCol w:w="2290"/>
        <w:gridCol w:w="2290"/>
        <w:gridCol w:w="2396"/>
      </w:tblGrid>
      <w:tr w:rsidR="004C618D" w:rsidRPr="00113F26" w14:paraId="66C92D16" w14:textId="77777777" w:rsidTr="00113F26">
        <w:trPr>
          <w:trHeight w:val="458"/>
        </w:trPr>
        <w:tc>
          <w:tcPr>
            <w:tcW w:w="9116" w:type="dxa"/>
            <w:gridSpan w:val="4"/>
            <w:tcBorders>
              <w:top w:val="single" w:sz="6" w:space="0" w:color="auto"/>
              <w:left w:val="single" w:sz="6" w:space="0" w:color="auto"/>
              <w:bottom w:val="single" w:sz="6" w:space="0" w:color="auto"/>
              <w:right w:val="single" w:sz="6" w:space="0" w:color="auto"/>
            </w:tcBorders>
            <w:shd w:val="clear" w:color="auto" w:fill="B6006C" w:themeFill="accent1"/>
          </w:tcPr>
          <w:p w14:paraId="0CF9D0BA" w14:textId="3A44C75F" w:rsidR="004C618D" w:rsidRPr="00113F26" w:rsidRDefault="004C618D" w:rsidP="00843188">
            <w:pPr>
              <w:spacing w:line="360" w:lineRule="auto"/>
              <w:rPr>
                <w:rFonts w:eastAsia="Open Sans"/>
                <w:b/>
                <w:bCs/>
                <w:color w:val="FFFFFF" w:themeColor="background1"/>
                <w:sz w:val="24"/>
                <w:szCs w:val="24"/>
              </w:rPr>
            </w:pPr>
            <w:r w:rsidRPr="00113F26">
              <w:rPr>
                <w:rFonts w:eastAsia="Open Sans"/>
                <w:b/>
                <w:bCs/>
                <w:color w:val="FFFFFF" w:themeColor="background1"/>
                <w:sz w:val="24"/>
                <w:szCs w:val="24"/>
              </w:rPr>
              <w:t>Table 2.1</w:t>
            </w:r>
            <w:r w:rsidR="001B608A" w:rsidRPr="00113F26">
              <w:rPr>
                <w:rFonts w:eastAsia="Open Sans"/>
                <w:b/>
                <w:bCs/>
                <w:color w:val="FFFFFF" w:themeColor="background1"/>
                <w:sz w:val="24"/>
                <w:szCs w:val="24"/>
              </w:rPr>
              <w:t>3</w:t>
            </w:r>
            <w:r w:rsidRPr="00113F26">
              <w:rPr>
                <w:rFonts w:eastAsia="Open Sans"/>
                <w:b/>
                <w:bCs/>
                <w:color w:val="FFFFFF" w:themeColor="background1"/>
                <w:sz w:val="24"/>
                <w:szCs w:val="24"/>
              </w:rPr>
              <w:t xml:space="preserve"> </w:t>
            </w:r>
            <w:r w:rsidRPr="00113F26">
              <w:rPr>
                <w:rFonts w:eastAsia="Open Sans"/>
                <w:color w:val="FFFFFF" w:themeColor="background1"/>
                <w:sz w:val="24"/>
                <w:szCs w:val="24"/>
              </w:rPr>
              <w:t>Refuge bedspaces for men in England*, May 2021 (and change from May 2020) (Routes to Support)</w:t>
            </w:r>
          </w:p>
        </w:tc>
      </w:tr>
      <w:tr w:rsidR="004C618D" w:rsidRPr="00113F26" w14:paraId="7EFD3C93" w14:textId="77777777" w:rsidTr="00113F26">
        <w:trPr>
          <w:trHeight w:val="692"/>
        </w:trPr>
        <w:tc>
          <w:tcPr>
            <w:tcW w:w="214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ED383B3" w14:textId="77777777" w:rsidR="004C618D" w:rsidRPr="00113F26" w:rsidRDefault="004C618D" w:rsidP="00843188">
            <w:pPr>
              <w:spacing w:after="0" w:line="360" w:lineRule="auto"/>
              <w:ind w:left="77"/>
              <w:rPr>
                <w:rFonts w:eastAsia="Times New Roman"/>
                <w:sz w:val="24"/>
                <w:szCs w:val="24"/>
              </w:rPr>
            </w:pPr>
          </w:p>
        </w:tc>
        <w:tc>
          <w:tcPr>
            <w:tcW w:w="2290" w:type="dxa"/>
            <w:tcBorders>
              <w:top w:val="single" w:sz="6" w:space="0" w:color="auto"/>
              <w:bottom w:val="single" w:sz="6" w:space="0" w:color="auto"/>
              <w:right w:val="single" w:sz="6" w:space="0" w:color="auto"/>
            </w:tcBorders>
            <w:shd w:val="clear" w:color="auto" w:fill="F2F2F2" w:themeFill="background1" w:themeFillShade="F2"/>
          </w:tcPr>
          <w:p w14:paraId="23705AA6" w14:textId="120FCF5D" w:rsidR="004C618D" w:rsidRPr="00113F26" w:rsidRDefault="004C618D" w:rsidP="00843188">
            <w:pPr>
              <w:spacing w:before="3" w:after="0" w:line="360" w:lineRule="auto"/>
              <w:ind w:left="90" w:right="363"/>
              <w:rPr>
                <w:rFonts w:eastAsia="Open Sans"/>
                <w:color w:val="3C3C3B"/>
                <w:sz w:val="24"/>
                <w:szCs w:val="24"/>
              </w:rPr>
            </w:pPr>
            <w:r w:rsidRPr="00113F26">
              <w:rPr>
                <w:rFonts w:eastAsia="Open Sans"/>
                <w:b/>
                <w:bCs/>
                <w:color w:val="3C3C3B"/>
                <w:sz w:val="24"/>
                <w:szCs w:val="24"/>
              </w:rPr>
              <w:t>Bedspaces available to men</w:t>
            </w:r>
          </w:p>
        </w:tc>
        <w:tc>
          <w:tcPr>
            <w:tcW w:w="2290" w:type="dxa"/>
            <w:tcBorders>
              <w:top w:val="single" w:sz="6" w:space="0" w:color="auto"/>
              <w:bottom w:val="single" w:sz="6" w:space="0" w:color="auto"/>
              <w:right w:val="single" w:sz="6" w:space="0" w:color="auto"/>
            </w:tcBorders>
            <w:shd w:val="clear" w:color="auto" w:fill="F2F2F2" w:themeFill="background1" w:themeFillShade="F2"/>
          </w:tcPr>
          <w:p w14:paraId="28524602" w14:textId="77777777" w:rsidR="004C618D" w:rsidRPr="00113F26" w:rsidRDefault="004C618D" w:rsidP="00843188">
            <w:pPr>
              <w:spacing w:before="3" w:after="0" w:line="360" w:lineRule="auto"/>
              <w:ind w:left="90" w:right="90"/>
              <w:rPr>
                <w:rFonts w:eastAsia="Open Sans"/>
                <w:color w:val="3C3C3B"/>
                <w:sz w:val="24"/>
                <w:szCs w:val="24"/>
              </w:rPr>
            </w:pPr>
            <w:r w:rsidRPr="00113F26">
              <w:rPr>
                <w:rFonts w:eastAsia="Open Sans"/>
                <w:b/>
                <w:bCs/>
                <w:color w:val="3C3C3B"/>
                <w:sz w:val="24"/>
                <w:szCs w:val="24"/>
              </w:rPr>
              <w:t>% of all refuges with space for men</w:t>
            </w:r>
          </w:p>
        </w:tc>
        <w:tc>
          <w:tcPr>
            <w:tcW w:w="2395" w:type="dxa"/>
            <w:tcBorders>
              <w:top w:val="single" w:sz="6" w:space="0" w:color="auto"/>
              <w:bottom w:val="single" w:sz="6" w:space="0" w:color="auto"/>
              <w:right w:val="single" w:sz="6" w:space="0" w:color="auto"/>
            </w:tcBorders>
            <w:shd w:val="clear" w:color="auto" w:fill="F2F2F2" w:themeFill="background1" w:themeFillShade="F2"/>
          </w:tcPr>
          <w:p w14:paraId="77547AF0" w14:textId="77777777" w:rsidR="004C618D" w:rsidRPr="00113F26" w:rsidRDefault="004C618D" w:rsidP="00843188">
            <w:pPr>
              <w:spacing w:before="3" w:after="0" w:line="360" w:lineRule="auto"/>
              <w:ind w:left="204" w:right="236"/>
              <w:rPr>
                <w:rFonts w:eastAsia="Open Sans"/>
                <w:color w:val="3C3C3B"/>
                <w:sz w:val="24"/>
                <w:szCs w:val="24"/>
              </w:rPr>
            </w:pPr>
            <w:r w:rsidRPr="00113F26">
              <w:rPr>
                <w:rFonts w:eastAsia="Open Sans"/>
                <w:b/>
                <w:bCs/>
                <w:color w:val="3C3C3B"/>
                <w:sz w:val="24"/>
                <w:szCs w:val="24"/>
              </w:rPr>
              <w:t>% of all spaces available to men</w:t>
            </w:r>
          </w:p>
        </w:tc>
      </w:tr>
      <w:tr w:rsidR="004C618D" w:rsidRPr="00113F26" w14:paraId="5CB3F5C8" w14:textId="77777777" w:rsidTr="00113F26">
        <w:trPr>
          <w:trHeight w:val="484"/>
        </w:trPr>
        <w:tc>
          <w:tcPr>
            <w:tcW w:w="2140" w:type="dxa"/>
            <w:tcBorders>
              <w:left w:val="single" w:sz="6" w:space="0" w:color="auto"/>
              <w:bottom w:val="single" w:sz="6" w:space="0" w:color="auto"/>
              <w:right w:val="single" w:sz="6" w:space="0" w:color="auto"/>
            </w:tcBorders>
          </w:tcPr>
          <w:p w14:paraId="5409C91D" w14:textId="77777777" w:rsidR="004C618D" w:rsidRPr="00113F26" w:rsidRDefault="004C618D" w:rsidP="00843188">
            <w:pPr>
              <w:spacing w:before="66" w:after="0" w:line="360" w:lineRule="auto"/>
              <w:ind w:left="77"/>
              <w:rPr>
                <w:rFonts w:eastAsia="Open Sans"/>
                <w:color w:val="3C3C3B"/>
                <w:sz w:val="24"/>
                <w:szCs w:val="24"/>
              </w:rPr>
            </w:pPr>
            <w:r w:rsidRPr="00113F26">
              <w:rPr>
                <w:rFonts w:eastAsia="Open Sans"/>
                <w:b/>
                <w:bCs/>
                <w:color w:val="3C3C3B"/>
                <w:sz w:val="24"/>
                <w:szCs w:val="24"/>
              </w:rPr>
              <w:t>Number at May 2021</w:t>
            </w:r>
          </w:p>
        </w:tc>
        <w:tc>
          <w:tcPr>
            <w:tcW w:w="2290" w:type="dxa"/>
            <w:tcBorders>
              <w:bottom w:val="single" w:sz="6" w:space="0" w:color="auto"/>
              <w:right w:val="single" w:sz="6" w:space="0" w:color="auto"/>
            </w:tcBorders>
          </w:tcPr>
          <w:p w14:paraId="1675452A" w14:textId="77777777" w:rsidR="004C618D" w:rsidRPr="00113F26" w:rsidRDefault="004C618D" w:rsidP="00843188">
            <w:pPr>
              <w:spacing w:before="66" w:after="0" w:line="360" w:lineRule="auto"/>
              <w:ind w:left="90"/>
              <w:rPr>
                <w:rFonts w:eastAsia="Open Sans"/>
                <w:sz w:val="24"/>
                <w:szCs w:val="24"/>
              </w:rPr>
            </w:pPr>
            <w:r w:rsidRPr="00113F26">
              <w:rPr>
                <w:rFonts w:eastAsia="Open Sans"/>
                <w:sz w:val="24"/>
                <w:szCs w:val="24"/>
              </w:rPr>
              <w:t>281</w:t>
            </w:r>
          </w:p>
        </w:tc>
        <w:tc>
          <w:tcPr>
            <w:tcW w:w="2290" w:type="dxa"/>
            <w:tcBorders>
              <w:bottom w:val="single" w:sz="6" w:space="0" w:color="auto"/>
              <w:right w:val="single" w:sz="6" w:space="0" w:color="auto"/>
            </w:tcBorders>
          </w:tcPr>
          <w:p w14:paraId="2BEB17C1" w14:textId="77777777" w:rsidR="004C618D" w:rsidRPr="00113F26" w:rsidRDefault="004C618D" w:rsidP="00843188">
            <w:pPr>
              <w:spacing w:before="66" w:after="0" w:line="360" w:lineRule="auto"/>
              <w:ind w:left="90"/>
              <w:rPr>
                <w:rFonts w:eastAsia="Open Sans"/>
                <w:sz w:val="24"/>
                <w:szCs w:val="24"/>
              </w:rPr>
            </w:pPr>
            <w:r w:rsidRPr="00113F26">
              <w:rPr>
                <w:rFonts w:eastAsia="Open Sans"/>
                <w:sz w:val="24"/>
                <w:szCs w:val="24"/>
              </w:rPr>
              <w:t>14.5%</w:t>
            </w:r>
          </w:p>
        </w:tc>
        <w:tc>
          <w:tcPr>
            <w:tcW w:w="2395" w:type="dxa"/>
            <w:tcBorders>
              <w:bottom w:val="single" w:sz="6" w:space="0" w:color="auto"/>
              <w:right w:val="single" w:sz="6" w:space="0" w:color="auto"/>
            </w:tcBorders>
          </w:tcPr>
          <w:p w14:paraId="74FB0321" w14:textId="77777777" w:rsidR="004C618D" w:rsidRPr="00113F26" w:rsidRDefault="004C618D" w:rsidP="00843188">
            <w:pPr>
              <w:spacing w:before="66" w:after="0" w:line="360" w:lineRule="auto"/>
              <w:ind w:left="204"/>
              <w:rPr>
                <w:rFonts w:eastAsia="Open Sans"/>
                <w:sz w:val="24"/>
                <w:szCs w:val="24"/>
              </w:rPr>
            </w:pPr>
            <w:r w:rsidRPr="00113F26">
              <w:rPr>
                <w:rFonts w:eastAsia="Open Sans"/>
                <w:sz w:val="24"/>
                <w:szCs w:val="24"/>
              </w:rPr>
              <w:t>6.5%</w:t>
            </w:r>
          </w:p>
        </w:tc>
      </w:tr>
      <w:tr w:rsidR="004C618D" w:rsidRPr="00113F26" w14:paraId="342D9662" w14:textId="77777777" w:rsidTr="00113F26">
        <w:trPr>
          <w:trHeight w:val="484"/>
        </w:trPr>
        <w:tc>
          <w:tcPr>
            <w:tcW w:w="2140" w:type="dxa"/>
            <w:tcBorders>
              <w:left w:val="single" w:sz="6" w:space="0" w:color="auto"/>
              <w:bottom w:val="single" w:sz="6" w:space="0" w:color="auto"/>
              <w:right w:val="single" w:sz="6" w:space="0" w:color="auto"/>
            </w:tcBorders>
          </w:tcPr>
          <w:p w14:paraId="7EE8EFF7" w14:textId="77777777" w:rsidR="004C618D" w:rsidRPr="00113F26" w:rsidRDefault="004C618D" w:rsidP="00843188">
            <w:pPr>
              <w:spacing w:before="66" w:after="0" w:line="360" w:lineRule="auto"/>
              <w:ind w:left="77"/>
              <w:rPr>
                <w:rFonts w:eastAsia="Open Sans"/>
                <w:color w:val="3C3C3B"/>
                <w:sz w:val="24"/>
                <w:szCs w:val="24"/>
              </w:rPr>
            </w:pPr>
            <w:r w:rsidRPr="00113F26">
              <w:rPr>
                <w:rFonts w:eastAsia="Open Sans"/>
                <w:b/>
                <w:bCs/>
                <w:color w:val="3C3C3B"/>
                <w:sz w:val="24"/>
                <w:szCs w:val="24"/>
              </w:rPr>
              <w:t>Net change from May 2020</w:t>
            </w:r>
          </w:p>
        </w:tc>
        <w:tc>
          <w:tcPr>
            <w:tcW w:w="2290" w:type="dxa"/>
            <w:tcBorders>
              <w:bottom w:val="single" w:sz="6" w:space="0" w:color="auto"/>
              <w:right w:val="single" w:sz="6" w:space="0" w:color="auto"/>
            </w:tcBorders>
          </w:tcPr>
          <w:p w14:paraId="494ACFAA" w14:textId="77777777" w:rsidR="004C618D" w:rsidRPr="00113F26" w:rsidRDefault="004C618D" w:rsidP="00843188">
            <w:pPr>
              <w:spacing w:before="66" w:after="0" w:line="360" w:lineRule="auto"/>
              <w:ind w:left="90"/>
              <w:rPr>
                <w:rFonts w:eastAsia="Open Sans"/>
                <w:b/>
                <w:bCs/>
                <w:color w:val="00B050"/>
                <w:sz w:val="24"/>
                <w:szCs w:val="24"/>
              </w:rPr>
            </w:pPr>
            <w:r w:rsidRPr="00113F26">
              <w:rPr>
                <w:rFonts w:eastAsia="Open Sans"/>
                <w:b/>
                <w:bCs/>
                <w:color w:val="00B050"/>
                <w:sz w:val="24"/>
                <w:szCs w:val="24"/>
              </w:rPr>
              <w:t>+100</w:t>
            </w:r>
          </w:p>
        </w:tc>
        <w:tc>
          <w:tcPr>
            <w:tcW w:w="2290" w:type="dxa"/>
            <w:tcBorders>
              <w:bottom w:val="single" w:sz="6" w:space="0" w:color="auto"/>
              <w:right w:val="single" w:sz="6" w:space="0" w:color="auto"/>
            </w:tcBorders>
          </w:tcPr>
          <w:p w14:paraId="560D8D31" w14:textId="77777777" w:rsidR="004C618D" w:rsidRPr="00113F26" w:rsidRDefault="004C618D" w:rsidP="00843188">
            <w:pPr>
              <w:spacing w:before="66" w:after="0" w:line="360" w:lineRule="auto"/>
              <w:ind w:left="90"/>
              <w:rPr>
                <w:rFonts w:eastAsia="Open Sans"/>
                <w:b/>
                <w:bCs/>
                <w:color w:val="00B050"/>
                <w:sz w:val="24"/>
                <w:szCs w:val="24"/>
              </w:rPr>
            </w:pPr>
            <w:r w:rsidRPr="00113F26">
              <w:rPr>
                <w:rFonts w:eastAsia="Open Sans"/>
                <w:b/>
                <w:bCs/>
                <w:color w:val="00B050"/>
                <w:sz w:val="24"/>
                <w:szCs w:val="24"/>
              </w:rPr>
              <w:t>+2.0%</w:t>
            </w:r>
          </w:p>
        </w:tc>
        <w:tc>
          <w:tcPr>
            <w:tcW w:w="2395" w:type="dxa"/>
            <w:tcBorders>
              <w:bottom w:val="single" w:sz="6" w:space="0" w:color="auto"/>
              <w:right w:val="single" w:sz="6" w:space="0" w:color="auto"/>
            </w:tcBorders>
          </w:tcPr>
          <w:p w14:paraId="60EE61DF" w14:textId="77777777" w:rsidR="004C618D" w:rsidRPr="00113F26" w:rsidRDefault="004C618D" w:rsidP="00843188">
            <w:pPr>
              <w:spacing w:before="66" w:after="0" w:line="360" w:lineRule="auto"/>
              <w:ind w:left="204"/>
              <w:rPr>
                <w:rFonts w:eastAsia="Open Sans"/>
                <w:b/>
                <w:bCs/>
                <w:color w:val="00B050"/>
                <w:sz w:val="24"/>
                <w:szCs w:val="24"/>
              </w:rPr>
            </w:pPr>
            <w:r w:rsidRPr="00113F26">
              <w:rPr>
                <w:rFonts w:eastAsia="Open Sans"/>
                <w:b/>
                <w:bCs/>
                <w:color w:val="00B050"/>
                <w:sz w:val="24"/>
                <w:szCs w:val="24"/>
              </w:rPr>
              <w:t>+1.9%</w:t>
            </w:r>
          </w:p>
        </w:tc>
      </w:tr>
      <w:tr w:rsidR="004C618D" w:rsidRPr="00113F26" w14:paraId="1170C915" w14:textId="77777777" w:rsidTr="00113F26">
        <w:trPr>
          <w:trHeight w:val="1027"/>
        </w:trPr>
        <w:tc>
          <w:tcPr>
            <w:tcW w:w="9116" w:type="dxa"/>
            <w:gridSpan w:val="4"/>
            <w:tcBorders>
              <w:left w:val="single" w:sz="6" w:space="0" w:color="auto"/>
              <w:bottom w:val="single" w:sz="6" w:space="0" w:color="auto"/>
              <w:right w:val="single" w:sz="6" w:space="0" w:color="auto"/>
            </w:tcBorders>
          </w:tcPr>
          <w:p w14:paraId="53EEF66E" w14:textId="77777777" w:rsidR="004C618D" w:rsidRPr="00113F26" w:rsidRDefault="004C618D" w:rsidP="00843188">
            <w:pPr>
              <w:spacing w:before="19" w:after="0" w:line="360" w:lineRule="auto"/>
              <w:ind w:left="190" w:right="465" w:hanging="114"/>
              <w:rPr>
                <w:rFonts w:eastAsia="Open Sans"/>
                <w:color w:val="3C3C3B"/>
                <w:sz w:val="24"/>
                <w:szCs w:val="24"/>
              </w:rPr>
            </w:pPr>
            <w:r w:rsidRPr="00113F26">
              <w:rPr>
                <w:rFonts w:eastAsia="Open Sans"/>
                <w:color w:val="3C3C3B"/>
                <w:sz w:val="24"/>
                <w:szCs w:val="24"/>
              </w:rPr>
              <w:t>* This is not an exhaustive list of the services provided for male victims or perpetrators; rather these numbers are for services offering support to women who also work with male victims or perpetrators.</w:t>
            </w:r>
          </w:p>
        </w:tc>
      </w:tr>
    </w:tbl>
    <w:p w14:paraId="6BF540E2" w14:textId="77777777" w:rsidR="004559BB" w:rsidRPr="00CE69B3" w:rsidRDefault="004559BB" w:rsidP="00843188">
      <w:pPr>
        <w:spacing w:line="360" w:lineRule="auto"/>
        <w:rPr>
          <w:rStyle w:val="Strong"/>
          <w:b w:val="0"/>
          <w:bCs w:val="0"/>
        </w:rPr>
        <w:sectPr w:rsidR="004559BB" w:rsidRPr="00CE69B3" w:rsidSect="00E44956">
          <w:headerReference w:type="default" r:id="rId29"/>
          <w:footerReference w:type="first" r:id="rId30"/>
          <w:pgSz w:w="11906" w:h="16838"/>
          <w:pgMar w:top="1440" w:right="1440" w:bottom="1440" w:left="1440" w:header="709" w:footer="709" w:gutter="0"/>
          <w:cols w:space="259"/>
          <w:titlePg/>
          <w:docGrid w:linePitch="360"/>
        </w:sectPr>
      </w:pPr>
    </w:p>
    <w:p w14:paraId="5450BE89" w14:textId="4DE4E2C5" w:rsidR="00FC554C" w:rsidRPr="00113F26" w:rsidRDefault="00DF58A6" w:rsidP="00843188">
      <w:pPr>
        <w:pStyle w:val="Heading1"/>
        <w:spacing w:line="360" w:lineRule="auto"/>
        <w:rPr>
          <w:rStyle w:val="Strong"/>
          <w:b w:val="0"/>
          <w:bCs w:val="0"/>
        </w:rPr>
      </w:pPr>
      <w:bookmarkStart w:id="101" w:name="_Toc95486588"/>
      <w:r w:rsidRPr="00113F26">
        <w:rPr>
          <w:rStyle w:val="Strong"/>
          <w:b w:val="0"/>
          <w:bCs w:val="0"/>
        </w:rPr>
        <w:lastRenderedPageBreak/>
        <w:t>Section 3: The work of support services</w:t>
      </w:r>
      <w:bookmarkEnd w:id="101"/>
    </w:p>
    <w:p w14:paraId="677327AE" w14:textId="71440C18" w:rsidR="0080194C" w:rsidRPr="00113F26" w:rsidRDefault="00DF58A6" w:rsidP="00843188">
      <w:pPr>
        <w:spacing w:line="360" w:lineRule="auto"/>
        <w:rPr>
          <w:sz w:val="24"/>
          <w:szCs w:val="24"/>
          <w:lang w:eastAsia="en-GB"/>
        </w:rPr>
      </w:pPr>
      <w:r w:rsidRPr="00113F26">
        <w:rPr>
          <w:sz w:val="24"/>
          <w:szCs w:val="24"/>
          <w:lang w:eastAsia="en-GB"/>
        </w:rPr>
        <w:t xml:space="preserve">This section explores the work of domestic abuse support services through the findings of the Women’s Aid Annual Survey 2021. </w:t>
      </w:r>
      <w:r w:rsidR="00866C70" w:rsidRPr="00113F26">
        <w:rPr>
          <w:sz w:val="24"/>
          <w:szCs w:val="24"/>
          <w:lang w:eastAsia="en-GB"/>
        </w:rPr>
        <w:t>This survey asked</w:t>
      </w:r>
      <w:r w:rsidR="0080194C" w:rsidRPr="00113F26">
        <w:rPr>
          <w:sz w:val="24"/>
          <w:szCs w:val="24"/>
          <w:lang w:eastAsia="en-GB"/>
        </w:rPr>
        <w:t xml:space="preserve"> about the challenges, achievements and funding of domestic abuse services. This year we also asked about experiences of the Covid-19 pandemic and the new </w:t>
      </w:r>
      <w:r w:rsidR="004A1FAF" w:rsidRPr="00113F26">
        <w:rPr>
          <w:sz w:val="24"/>
          <w:szCs w:val="24"/>
          <w:lang w:eastAsia="en-GB"/>
        </w:rPr>
        <w:t>statutory</w:t>
      </w:r>
      <w:r w:rsidR="0080194C" w:rsidRPr="00113F26">
        <w:rPr>
          <w:sz w:val="24"/>
          <w:szCs w:val="24"/>
          <w:lang w:eastAsia="en-GB"/>
        </w:rPr>
        <w:t xml:space="preserve"> duty</w:t>
      </w:r>
      <w:r w:rsidR="00A8710A" w:rsidRPr="00113F26">
        <w:rPr>
          <w:sz w:val="24"/>
          <w:szCs w:val="24"/>
          <w:lang w:eastAsia="en-GB"/>
        </w:rPr>
        <w:t xml:space="preserve"> </w:t>
      </w:r>
      <w:r w:rsidR="000162DC" w:rsidRPr="00113F26">
        <w:rPr>
          <w:sz w:val="24"/>
          <w:szCs w:val="24"/>
        </w:rPr>
        <w:t>to provide support for victims of domestic abuse, including children, within safe accommodation</w:t>
      </w:r>
      <w:r w:rsidR="00A8710A" w:rsidRPr="00113F26">
        <w:rPr>
          <w:sz w:val="24"/>
          <w:szCs w:val="24"/>
        </w:rPr>
        <w:t>.</w:t>
      </w:r>
      <w:r w:rsidR="004A1FAF" w:rsidRPr="00113F26">
        <w:rPr>
          <w:sz w:val="24"/>
          <w:szCs w:val="24"/>
          <w:lang w:eastAsia="en-GB"/>
        </w:rPr>
        <w:t xml:space="preserve"> R</w:t>
      </w:r>
      <w:r w:rsidR="0080194C" w:rsidRPr="00113F26">
        <w:rPr>
          <w:sz w:val="24"/>
          <w:szCs w:val="24"/>
          <w:lang w:eastAsia="en-GB"/>
        </w:rPr>
        <w:t xml:space="preserve">espondents </w:t>
      </w:r>
      <w:r w:rsidR="004A1FAF" w:rsidRPr="00113F26">
        <w:rPr>
          <w:sz w:val="24"/>
          <w:szCs w:val="24"/>
          <w:lang w:eastAsia="en-GB"/>
        </w:rPr>
        <w:t>wer</w:t>
      </w:r>
      <w:r w:rsidR="003A51DB" w:rsidRPr="00113F26">
        <w:rPr>
          <w:sz w:val="24"/>
          <w:szCs w:val="24"/>
          <w:lang w:eastAsia="en-GB"/>
        </w:rPr>
        <w:t>e</w:t>
      </w:r>
      <w:r w:rsidR="004A1FAF" w:rsidRPr="00113F26">
        <w:rPr>
          <w:sz w:val="24"/>
          <w:szCs w:val="24"/>
          <w:lang w:eastAsia="en-GB"/>
        </w:rPr>
        <w:t xml:space="preserve"> self-</w:t>
      </w:r>
      <w:r w:rsidR="0080194C" w:rsidRPr="00113F26">
        <w:rPr>
          <w:sz w:val="24"/>
          <w:szCs w:val="24"/>
          <w:lang w:eastAsia="en-GB"/>
        </w:rPr>
        <w:t xml:space="preserve">selecting </w:t>
      </w:r>
      <w:r w:rsidR="004A1FAF" w:rsidRPr="00113F26">
        <w:rPr>
          <w:sz w:val="24"/>
          <w:szCs w:val="24"/>
          <w:lang w:eastAsia="en-GB"/>
        </w:rPr>
        <w:t>and, in 2021</w:t>
      </w:r>
      <w:r w:rsidR="0080194C" w:rsidRPr="00113F26">
        <w:rPr>
          <w:sz w:val="24"/>
          <w:szCs w:val="24"/>
          <w:lang w:eastAsia="en-GB"/>
        </w:rPr>
        <w:t xml:space="preserve">, 81 organisations responded who were running 154 service entries on Routes to Support. </w:t>
      </w:r>
      <w:r w:rsidR="006C781C" w:rsidRPr="00113F26">
        <w:rPr>
          <w:sz w:val="24"/>
          <w:szCs w:val="24"/>
        </w:rPr>
        <w:t>This gives a response rate of 38.0%</w:t>
      </w:r>
      <w:r w:rsidR="006C781C" w:rsidRPr="00113F26">
        <w:rPr>
          <w:rStyle w:val="FootnoteReference"/>
          <w:sz w:val="24"/>
          <w:szCs w:val="24"/>
        </w:rPr>
        <w:footnoteReference w:id="60"/>
      </w:r>
      <w:r w:rsidR="006C781C" w:rsidRPr="00113F26">
        <w:rPr>
          <w:sz w:val="24"/>
          <w:szCs w:val="24"/>
        </w:rPr>
        <w:t xml:space="preserve">. </w:t>
      </w:r>
      <w:r w:rsidR="0080194C" w:rsidRPr="00113F26">
        <w:rPr>
          <w:sz w:val="24"/>
          <w:szCs w:val="24"/>
          <w:lang w:eastAsia="en-GB"/>
        </w:rPr>
        <w:t>Of these 81 respondents:</w:t>
      </w:r>
    </w:p>
    <w:p w14:paraId="0A0FD1B3" w14:textId="77777777" w:rsidR="0080194C" w:rsidRPr="00113F26" w:rsidRDefault="0080194C" w:rsidP="00843188">
      <w:pPr>
        <w:pStyle w:val="ListParagraph"/>
        <w:numPr>
          <w:ilvl w:val="0"/>
          <w:numId w:val="2"/>
        </w:numPr>
        <w:spacing w:line="360" w:lineRule="auto"/>
        <w:rPr>
          <w:sz w:val="24"/>
          <w:szCs w:val="24"/>
          <w:lang w:eastAsia="en-GB"/>
        </w:rPr>
      </w:pPr>
      <w:r w:rsidRPr="00113F26">
        <w:rPr>
          <w:sz w:val="24"/>
          <w:szCs w:val="24"/>
          <w:lang w:eastAsia="en-GB"/>
        </w:rPr>
        <w:t>63 responded that they ran refuge services (12 indicated that they did not, and six did not respond to the question)</w:t>
      </w:r>
    </w:p>
    <w:p w14:paraId="062C4829" w14:textId="1C0BF343" w:rsidR="00DF58A6" w:rsidRPr="00113F26" w:rsidRDefault="0080194C" w:rsidP="00843188">
      <w:pPr>
        <w:pStyle w:val="ListParagraph"/>
        <w:numPr>
          <w:ilvl w:val="0"/>
          <w:numId w:val="2"/>
        </w:numPr>
        <w:spacing w:line="360" w:lineRule="auto"/>
        <w:rPr>
          <w:sz w:val="24"/>
          <w:szCs w:val="24"/>
          <w:lang w:eastAsia="en-GB"/>
        </w:rPr>
      </w:pPr>
      <w:r w:rsidRPr="00113F26">
        <w:rPr>
          <w:sz w:val="24"/>
          <w:szCs w:val="24"/>
          <w:lang w:eastAsia="en-GB"/>
        </w:rPr>
        <w:t>58 responded that they provided community-based services (13 indicated that they did not, and ten did not respond to this question)</w:t>
      </w:r>
    </w:p>
    <w:p w14:paraId="11800A10" w14:textId="4504ED59" w:rsidR="006C781C" w:rsidRPr="00113F26" w:rsidRDefault="006C781C" w:rsidP="00843188">
      <w:pPr>
        <w:pStyle w:val="ListParagraph"/>
        <w:numPr>
          <w:ilvl w:val="0"/>
          <w:numId w:val="2"/>
        </w:numPr>
        <w:spacing w:line="360" w:lineRule="auto"/>
        <w:rPr>
          <w:sz w:val="24"/>
          <w:szCs w:val="24"/>
          <w:lang w:eastAsia="en-GB"/>
        </w:rPr>
      </w:pPr>
      <w:r w:rsidRPr="00113F26">
        <w:rPr>
          <w:sz w:val="24"/>
          <w:szCs w:val="24"/>
          <w:lang w:eastAsia="en-GB"/>
        </w:rPr>
        <w:t>Five respondents were members of Imkaan</w:t>
      </w:r>
      <w:r w:rsidR="00C30CC0" w:rsidRPr="00113F26">
        <w:rPr>
          <w:rStyle w:val="FootnoteReference"/>
          <w:sz w:val="24"/>
          <w:szCs w:val="24"/>
          <w:lang w:eastAsia="en-GB"/>
        </w:rPr>
        <w:footnoteReference w:id="61"/>
      </w:r>
      <w:r w:rsidRPr="00113F26">
        <w:rPr>
          <w:sz w:val="24"/>
          <w:szCs w:val="24"/>
          <w:lang w:eastAsia="en-GB"/>
        </w:rPr>
        <w:t>.</w:t>
      </w:r>
    </w:p>
    <w:p w14:paraId="4A92F531" w14:textId="02057458" w:rsidR="00FC554C" w:rsidRPr="00113F26" w:rsidRDefault="000162DC" w:rsidP="00843188">
      <w:pPr>
        <w:pStyle w:val="Heading2"/>
        <w:spacing w:line="360" w:lineRule="auto"/>
        <w:rPr>
          <w:rStyle w:val="Strong"/>
          <w:b w:val="0"/>
          <w:bCs w:val="0"/>
          <w:sz w:val="28"/>
          <w:szCs w:val="28"/>
        </w:rPr>
      </w:pPr>
      <w:bookmarkStart w:id="102" w:name="_Toc95486589"/>
      <w:r w:rsidRPr="00113F26">
        <w:rPr>
          <w:rStyle w:val="Strong"/>
          <w:b w:val="0"/>
          <w:bCs w:val="0"/>
          <w:sz w:val="28"/>
          <w:szCs w:val="28"/>
        </w:rPr>
        <w:t>Summary of k</w:t>
      </w:r>
      <w:r w:rsidR="000F5A8C" w:rsidRPr="00113F26">
        <w:rPr>
          <w:rStyle w:val="Strong"/>
          <w:b w:val="0"/>
          <w:bCs w:val="0"/>
          <w:sz w:val="28"/>
          <w:szCs w:val="28"/>
        </w:rPr>
        <w:t>ey findings</w:t>
      </w:r>
      <w:bookmarkEnd w:id="102"/>
    </w:p>
    <w:p w14:paraId="144DBBE0" w14:textId="31D3E7C2" w:rsidR="00B9695D" w:rsidRPr="00113F26" w:rsidRDefault="00B9695D" w:rsidP="00843188">
      <w:pPr>
        <w:pStyle w:val="ListParagraph"/>
        <w:numPr>
          <w:ilvl w:val="0"/>
          <w:numId w:val="4"/>
        </w:numPr>
        <w:spacing w:line="360" w:lineRule="auto"/>
        <w:rPr>
          <w:b/>
          <w:bCs/>
          <w:sz w:val="24"/>
          <w:szCs w:val="24"/>
        </w:rPr>
      </w:pPr>
      <w:r w:rsidRPr="00113F26">
        <w:rPr>
          <w:sz w:val="24"/>
          <w:szCs w:val="24"/>
        </w:rPr>
        <w:t xml:space="preserve">The Covid-19 pandemic had led to many challenges including having to quickly adapt to remote working, maintaining staffing levels and addressing concerns about the safety and wellbeing of staff and survivors. </w:t>
      </w:r>
      <w:r w:rsidR="1784D05B" w:rsidRPr="00113F26">
        <w:rPr>
          <w:sz w:val="24"/>
          <w:szCs w:val="24"/>
        </w:rPr>
        <w:t>It</w:t>
      </w:r>
      <w:r w:rsidRPr="00113F26">
        <w:rPr>
          <w:sz w:val="24"/>
          <w:szCs w:val="24"/>
        </w:rPr>
        <w:t xml:space="preserve"> had also led to </w:t>
      </w:r>
      <w:r w:rsidR="006029F6" w:rsidRPr="00113F26">
        <w:rPr>
          <w:sz w:val="24"/>
          <w:szCs w:val="24"/>
        </w:rPr>
        <w:t>opening some new doors</w:t>
      </w:r>
      <w:r w:rsidRPr="00113F26">
        <w:rPr>
          <w:sz w:val="24"/>
          <w:szCs w:val="24"/>
        </w:rPr>
        <w:t xml:space="preserve"> for domestic abuse services, including new funding sources, advantages in remote delivery of services, </w:t>
      </w:r>
      <w:r w:rsidRPr="00113F26">
        <w:rPr>
          <w:sz w:val="24"/>
          <w:szCs w:val="24"/>
        </w:rPr>
        <w:lastRenderedPageBreak/>
        <w:t>and new and strengthened partnerships with external agencies/services. (See 3.1.)</w:t>
      </w:r>
    </w:p>
    <w:p w14:paraId="64C14B4E" w14:textId="75A7ACF6" w:rsidR="002E1B73" w:rsidRPr="00113F26" w:rsidRDefault="002E1B73" w:rsidP="00843188">
      <w:pPr>
        <w:pStyle w:val="ListParagraph"/>
        <w:numPr>
          <w:ilvl w:val="0"/>
          <w:numId w:val="4"/>
        </w:numPr>
        <w:spacing w:line="360" w:lineRule="auto"/>
        <w:rPr>
          <w:sz w:val="24"/>
          <w:szCs w:val="24"/>
        </w:rPr>
      </w:pPr>
      <w:r w:rsidRPr="00113F26">
        <w:rPr>
          <w:sz w:val="24"/>
          <w:szCs w:val="24"/>
        </w:rPr>
        <w:t xml:space="preserve">87.7% of organisations responding to our annual survey reported that Covid-19 had affected demand for their services. Of these organisations, </w:t>
      </w:r>
      <w:r w:rsidRPr="00113F26">
        <w:rPr>
          <w:rFonts w:eastAsia="Times New Roman"/>
          <w:color w:val="000000"/>
          <w:sz w:val="24"/>
          <w:szCs w:val="24"/>
          <w:lang w:eastAsia="en-GB"/>
        </w:rPr>
        <w:t>84.5% told us that demand for the support they offer had increased</w:t>
      </w:r>
      <w:r w:rsidR="007A53B8" w:rsidRPr="00113F26">
        <w:rPr>
          <w:rFonts w:eastAsia="Times New Roman"/>
          <w:color w:val="000000"/>
          <w:sz w:val="24"/>
          <w:szCs w:val="24"/>
          <w:lang w:eastAsia="en-GB"/>
        </w:rPr>
        <w:t>.</w:t>
      </w:r>
      <w:r w:rsidR="00B9695D" w:rsidRPr="00113F26">
        <w:rPr>
          <w:rFonts w:eastAsia="Times New Roman"/>
          <w:color w:val="000000"/>
          <w:sz w:val="24"/>
          <w:szCs w:val="24"/>
          <w:lang w:eastAsia="en-GB"/>
        </w:rPr>
        <w:t xml:space="preserve"> (See 3.1.)</w:t>
      </w:r>
    </w:p>
    <w:p w14:paraId="3CA33FDF" w14:textId="765A6C8F" w:rsidR="00500A92" w:rsidRPr="00113F26" w:rsidRDefault="00500A92" w:rsidP="00843188">
      <w:pPr>
        <w:pStyle w:val="ListParagraph"/>
        <w:numPr>
          <w:ilvl w:val="0"/>
          <w:numId w:val="4"/>
        </w:numPr>
        <w:spacing w:line="360" w:lineRule="auto"/>
        <w:rPr>
          <w:sz w:val="24"/>
          <w:szCs w:val="24"/>
        </w:rPr>
      </w:pPr>
      <w:r w:rsidRPr="00113F26">
        <w:rPr>
          <w:sz w:val="24"/>
          <w:szCs w:val="24"/>
        </w:rPr>
        <w:t>Organisations responding to our annual survey were proud of their achievements in adapting to new ways of working and coping during the Covid-19 pandemic, the positive attitude and resilience of their staff teams, and that they had managed to open new services or expand areas of their domestic abuse support work. (See 3.3.)</w:t>
      </w:r>
    </w:p>
    <w:p w14:paraId="4650F528" w14:textId="30CADB8D" w:rsidR="00163CEE" w:rsidRPr="00113F26" w:rsidRDefault="00854911" w:rsidP="00843188">
      <w:pPr>
        <w:pStyle w:val="ListParagraph"/>
        <w:numPr>
          <w:ilvl w:val="0"/>
          <w:numId w:val="4"/>
        </w:numPr>
        <w:spacing w:line="360" w:lineRule="auto"/>
        <w:rPr>
          <w:sz w:val="24"/>
          <w:szCs w:val="24"/>
        </w:rPr>
      </w:pPr>
      <w:r w:rsidRPr="00113F26">
        <w:rPr>
          <w:sz w:val="24"/>
          <w:szCs w:val="24"/>
        </w:rPr>
        <w:t xml:space="preserve">Despite the new funding </w:t>
      </w:r>
      <w:r w:rsidR="006029F6" w:rsidRPr="00113F26">
        <w:rPr>
          <w:sz w:val="24"/>
          <w:szCs w:val="24"/>
        </w:rPr>
        <w:t>sources being made available</w:t>
      </w:r>
      <w:r w:rsidRPr="00113F26">
        <w:rPr>
          <w:sz w:val="24"/>
          <w:szCs w:val="24"/>
        </w:rPr>
        <w:t xml:space="preserve"> during the pandemic, financial insecurity </w:t>
      </w:r>
      <w:r w:rsidR="00163CEE" w:rsidRPr="00113F26">
        <w:rPr>
          <w:sz w:val="24"/>
          <w:szCs w:val="24"/>
        </w:rPr>
        <w:t>continues to be a major challenge for domestic abuse services, particularly in relation to the short-term nature of much funding and funding falling short of service delivery costs.</w:t>
      </w:r>
      <w:r w:rsidR="00920DB2" w:rsidRPr="00113F26">
        <w:rPr>
          <w:sz w:val="24"/>
          <w:szCs w:val="24"/>
        </w:rPr>
        <w:t xml:space="preserve"> (See 3.4.)</w:t>
      </w:r>
    </w:p>
    <w:p w14:paraId="3DDC6A55" w14:textId="54DC1655" w:rsidR="00525DCE" w:rsidRPr="00113F26" w:rsidRDefault="00525DCE" w:rsidP="00843188">
      <w:pPr>
        <w:pStyle w:val="ListParagraph"/>
        <w:numPr>
          <w:ilvl w:val="0"/>
          <w:numId w:val="4"/>
        </w:numPr>
        <w:spacing w:line="360" w:lineRule="auto"/>
        <w:rPr>
          <w:bCs/>
          <w:sz w:val="24"/>
          <w:szCs w:val="24"/>
        </w:rPr>
      </w:pPr>
      <w:r w:rsidRPr="00113F26">
        <w:rPr>
          <w:sz w:val="24"/>
          <w:szCs w:val="24"/>
        </w:rPr>
        <w:t>69.5% of refuge services were commissioned by their local authorities in 2020-21. This is roughly the same as in the previous year (71.7% in 2019-20). (See 3.4</w:t>
      </w:r>
      <w:r w:rsidR="00FE1617" w:rsidRPr="00113F26">
        <w:rPr>
          <w:sz w:val="24"/>
          <w:szCs w:val="24"/>
        </w:rPr>
        <w:t>.</w:t>
      </w:r>
      <w:r w:rsidRPr="00113F26">
        <w:rPr>
          <w:sz w:val="24"/>
          <w:szCs w:val="24"/>
        </w:rPr>
        <w:t>)</w:t>
      </w:r>
    </w:p>
    <w:p w14:paraId="68887B3F" w14:textId="30440E11" w:rsidR="00163CEE" w:rsidRPr="00113F26" w:rsidRDefault="00163CEE" w:rsidP="00843188">
      <w:pPr>
        <w:pStyle w:val="ListParagraph"/>
        <w:numPr>
          <w:ilvl w:val="0"/>
          <w:numId w:val="4"/>
        </w:numPr>
        <w:spacing w:line="360" w:lineRule="auto"/>
        <w:rPr>
          <w:b/>
          <w:bCs/>
          <w:sz w:val="24"/>
          <w:szCs w:val="24"/>
        </w:rPr>
      </w:pPr>
      <w:r w:rsidRPr="00113F26">
        <w:rPr>
          <w:sz w:val="24"/>
          <w:szCs w:val="24"/>
        </w:rPr>
        <w:t>67.2% of survey respondents</w:t>
      </w:r>
      <w:r w:rsidRPr="00113F26">
        <w:rPr>
          <w:rFonts w:ascii="Calibri" w:eastAsia="Times New Roman" w:hAnsi="Calibri" w:cs="Calibri"/>
          <w:color w:val="000000"/>
          <w:sz w:val="24"/>
          <w:szCs w:val="24"/>
          <w:lang w:eastAsia="en-GB"/>
        </w:rPr>
        <w:t xml:space="preserve"> </w:t>
      </w:r>
      <w:r w:rsidRPr="00113F26">
        <w:rPr>
          <w:sz w:val="24"/>
          <w:szCs w:val="24"/>
        </w:rPr>
        <w:t xml:space="preserve">that had CBS provision told us that they had received funding from their local authority </w:t>
      </w:r>
      <w:r w:rsidR="00A74348" w:rsidRPr="00113F26">
        <w:rPr>
          <w:sz w:val="24"/>
          <w:szCs w:val="24"/>
        </w:rPr>
        <w:t xml:space="preserve">for CBS </w:t>
      </w:r>
      <w:r w:rsidRPr="00113F26">
        <w:rPr>
          <w:sz w:val="24"/>
          <w:szCs w:val="24"/>
        </w:rPr>
        <w:t>in 2020-21</w:t>
      </w:r>
      <w:r w:rsidR="00A74348" w:rsidRPr="00113F26">
        <w:rPr>
          <w:sz w:val="24"/>
          <w:szCs w:val="24"/>
        </w:rPr>
        <w:t>. However, this funding often did not cover full costs</w:t>
      </w:r>
      <w:r w:rsidR="00854911" w:rsidRPr="00113F26">
        <w:rPr>
          <w:sz w:val="24"/>
          <w:szCs w:val="24"/>
        </w:rPr>
        <w:t xml:space="preserve"> of delivering services</w:t>
      </w:r>
      <w:r w:rsidR="00A74348" w:rsidRPr="00113F26">
        <w:rPr>
          <w:sz w:val="24"/>
          <w:szCs w:val="24"/>
        </w:rPr>
        <w:t>.</w:t>
      </w:r>
      <w:r w:rsidR="00920DB2" w:rsidRPr="00113F26">
        <w:rPr>
          <w:sz w:val="24"/>
          <w:szCs w:val="24"/>
        </w:rPr>
        <w:t xml:space="preserve"> (See 3.4.)</w:t>
      </w:r>
    </w:p>
    <w:p w14:paraId="3E957B10" w14:textId="7521524B" w:rsidR="007A53B8" w:rsidRPr="00113F26" w:rsidRDefault="00414376" w:rsidP="00843188">
      <w:pPr>
        <w:pStyle w:val="ListParagraph"/>
        <w:numPr>
          <w:ilvl w:val="0"/>
          <w:numId w:val="2"/>
        </w:numPr>
        <w:spacing w:line="360" w:lineRule="auto"/>
        <w:rPr>
          <w:sz w:val="24"/>
          <w:szCs w:val="24"/>
          <w:lang w:eastAsia="en-GB"/>
        </w:rPr>
      </w:pPr>
      <w:r w:rsidRPr="00113F26">
        <w:rPr>
          <w:sz w:val="24"/>
          <w:szCs w:val="24"/>
        </w:rPr>
        <w:t>51.9% of organisations responding to the annual survey told us they had been running an area of their domestic abuse service in 2020-21 without any dedicated funding</w:t>
      </w:r>
      <w:r w:rsidR="007A53B8" w:rsidRPr="00113F26">
        <w:rPr>
          <w:sz w:val="24"/>
          <w:szCs w:val="24"/>
          <w:lang w:eastAsia="en-GB"/>
        </w:rPr>
        <w:t>.</w:t>
      </w:r>
      <w:r w:rsidR="00920DB2" w:rsidRPr="00113F26">
        <w:rPr>
          <w:sz w:val="24"/>
          <w:szCs w:val="24"/>
          <w:lang w:eastAsia="en-GB"/>
        </w:rPr>
        <w:t xml:space="preserve"> (See 3.4.)</w:t>
      </w:r>
    </w:p>
    <w:p w14:paraId="5BEDCFD2" w14:textId="766596D7" w:rsidR="007A53B8" w:rsidRPr="00113F26" w:rsidRDefault="007A53B8" w:rsidP="00843188">
      <w:pPr>
        <w:pStyle w:val="ListParagraph"/>
        <w:numPr>
          <w:ilvl w:val="0"/>
          <w:numId w:val="2"/>
        </w:numPr>
        <w:spacing w:line="360" w:lineRule="auto"/>
        <w:rPr>
          <w:sz w:val="24"/>
          <w:szCs w:val="24"/>
          <w:lang w:eastAsia="en-GB"/>
        </w:rPr>
      </w:pPr>
      <w:r w:rsidRPr="00113F26">
        <w:rPr>
          <w:sz w:val="24"/>
          <w:szCs w:val="24"/>
          <w:lang w:eastAsia="en-GB"/>
        </w:rPr>
        <w:t xml:space="preserve">In the early implementation of the new statutory duty, </w:t>
      </w:r>
      <w:r w:rsidRPr="00113F26">
        <w:rPr>
          <w:sz w:val="24"/>
          <w:szCs w:val="24"/>
        </w:rPr>
        <w:t>there appeared to be considerable variation in the way that local authorities were interpreting the regulations and guidance in the statutory duty.</w:t>
      </w:r>
      <w:r w:rsidR="00920DB2" w:rsidRPr="00113F26">
        <w:rPr>
          <w:sz w:val="24"/>
          <w:szCs w:val="24"/>
        </w:rPr>
        <w:t xml:space="preserve"> (See 3.5.)</w:t>
      </w:r>
      <w:r w:rsidRPr="00113F26">
        <w:rPr>
          <w:sz w:val="24"/>
          <w:szCs w:val="24"/>
        </w:rPr>
        <w:t xml:space="preserve"> </w:t>
      </w:r>
    </w:p>
    <w:p w14:paraId="08E2A458" w14:textId="69B52109" w:rsidR="000F5A8C" w:rsidRPr="00113F26" w:rsidRDefault="000F5A8C" w:rsidP="00843188">
      <w:pPr>
        <w:pStyle w:val="ListParagraph"/>
        <w:numPr>
          <w:ilvl w:val="0"/>
          <w:numId w:val="0"/>
        </w:numPr>
        <w:spacing w:line="360" w:lineRule="auto"/>
        <w:ind w:left="720"/>
        <w:rPr>
          <w:sz w:val="24"/>
          <w:szCs w:val="24"/>
        </w:rPr>
      </w:pPr>
    </w:p>
    <w:p w14:paraId="71EDFCB9" w14:textId="41C3CAF1" w:rsidR="000F5A8C" w:rsidRPr="00113F26" w:rsidRDefault="000F5A8C" w:rsidP="00843188">
      <w:pPr>
        <w:spacing w:line="360" w:lineRule="auto"/>
        <w:rPr>
          <w:sz w:val="24"/>
          <w:szCs w:val="24"/>
        </w:rPr>
      </w:pPr>
      <w:r w:rsidRPr="00113F26">
        <w:rPr>
          <w:b/>
          <w:bCs/>
          <w:sz w:val="24"/>
          <w:szCs w:val="24"/>
        </w:rPr>
        <w:t>Note on comparisons</w:t>
      </w:r>
      <w:r w:rsidRPr="00113F26">
        <w:rPr>
          <w:sz w:val="24"/>
          <w:szCs w:val="24"/>
        </w:rPr>
        <w:t>. We would advise caution when making comparisons between findings from different annual surveys. Although differences in findings may suggest year-on-year change, because of differences in sample composition each year</w:t>
      </w:r>
      <w:r w:rsidR="72DAA88C" w:rsidRPr="00113F26">
        <w:rPr>
          <w:sz w:val="24"/>
          <w:szCs w:val="24"/>
        </w:rPr>
        <w:t>,</w:t>
      </w:r>
      <w:r w:rsidRPr="00113F26">
        <w:rPr>
          <w:sz w:val="24"/>
          <w:szCs w:val="24"/>
        </w:rPr>
        <w:t xml:space="preserve"> these would require further investigation</w:t>
      </w:r>
      <w:r w:rsidR="2AD70B1E" w:rsidRPr="00113F26">
        <w:rPr>
          <w:sz w:val="24"/>
          <w:szCs w:val="24"/>
        </w:rPr>
        <w:t>.</w:t>
      </w:r>
    </w:p>
    <w:p w14:paraId="3A49B546" w14:textId="77777777" w:rsidR="006B15EE" w:rsidRPr="00CE69B3" w:rsidRDefault="006B15EE" w:rsidP="00843188">
      <w:pPr>
        <w:spacing w:line="360" w:lineRule="auto"/>
        <w:rPr>
          <w:rFonts w:eastAsiaTheme="majorEastAsia"/>
          <w:color w:val="B6006C"/>
          <w:sz w:val="26"/>
          <w:szCs w:val="26"/>
        </w:rPr>
      </w:pPr>
      <w:r w:rsidRPr="00CE69B3">
        <w:br w:type="page"/>
      </w:r>
    </w:p>
    <w:p w14:paraId="2C278D1B" w14:textId="2BB96273" w:rsidR="003A51DB" w:rsidRPr="00113F26" w:rsidRDefault="00F4596F" w:rsidP="00843188">
      <w:pPr>
        <w:pStyle w:val="Heading2"/>
        <w:spacing w:line="360" w:lineRule="auto"/>
        <w:rPr>
          <w:sz w:val="28"/>
          <w:szCs w:val="28"/>
        </w:rPr>
      </w:pPr>
      <w:bookmarkStart w:id="103" w:name="_Toc95486590"/>
      <w:r w:rsidRPr="00113F26">
        <w:rPr>
          <w:sz w:val="28"/>
          <w:szCs w:val="28"/>
        </w:rPr>
        <w:lastRenderedPageBreak/>
        <w:t xml:space="preserve">3.1 </w:t>
      </w:r>
      <w:r w:rsidR="003A51DB" w:rsidRPr="00113F26">
        <w:rPr>
          <w:sz w:val="28"/>
          <w:szCs w:val="28"/>
        </w:rPr>
        <w:t>Impact of the Covid-19 pandemic</w:t>
      </w:r>
      <w:bookmarkEnd w:id="103"/>
    </w:p>
    <w:p w14:paraId="6D4B88C9" w14:textId="594360F8" w:rsidR="003D74AD" w:rsidRPr="00113F26" w:rsidRDefault="006175D8" w:rsidP="00843188">
      <w:pPr>
        <w:spacing w:after="0" w:line="360" w:lineRule="auto"/>
        <w:rPr>
          <w:sz w:val="24"/>
          <w:szCs w:val="24"/>
        </w:rPr>
      </w:pPr>
      <w:r w:rsidRPr="00113F26">
        <w:rPr>
          <w:sz w:val="24"/>
          <w:szCs w:val="24"/>
        </w:rPr>
        <w:t xml:space="preserve">The year 2020-21 </w:t>
      </w:r>
      <w:r w:rsidR="001E79FB" w:rsidRPr="00113F26">
        <w:rPr>
          <w:sz w:val="24"/>
          <w:szCs w:val="24"/>
        </w:rPr>
        <w:t>was</w:t>
      </w:r>
      <w:r w:rsidRPr="00113F26">
        <w:rPr>
          <w:sz w:val="24"/>
          <w:szCs w:val="24"/>
        </w:rPr>
        <w:t xml:space="preserve"> dominated by the Covid-19 pandemic and this has had a clear impact on</w:t>
      </w:r>
      <w:r w:rsidR="00496354" w:rsidRPr="00113F26">
        <w:rPr>
          <w:sz w:val="24"/>
          <w:szCs w:val="24"/>
        </w:rPr>
        <w:t xml:space="preserve"> the way services were run and</w:t>
      </w:r>
      <w:r w:rsidRPr="00113F26">
        <w:rPr>
          <w:sz w:val="24"/>
          <w:szCs w:val="24"/>
        </w:rPr>
        <w:t xml:space="preserve"> </w:t>
      </w:r>
      <w:r w:rsidR="002E4835" w:rsidRPr="00113F26">
        <w:rPr>
          <w:sz w:val="24"/>
          <w:szCs w:val="24"/>
        </w:rPr>
        <w:t xml:space="preserve">the </w:t>
      </w:r>
      <w:r w:rsidRPr="00113F26">
        <w:rPr>
          <w:sz w:val="24"/>
          <w:szCs w:val="24"/>
        </w:rPr>
        <w:t xml:space="preserve">demand for domestic abuse support. </w:t>
      </w:r>
    </w:p>
    <w:p w14:paraId="7A155A9E" w14:textId="02029D30" w:rsidR="003D74AD" w:rsidRPr="00CE69B3" w:rsidRDefault="003D74AD" w:rsidP="00843188">
      <w:pPr>
        <w:spacing w:after="0" w:line="360" w:lineRule="auto"/>
      </w:pPr>
    </w:p>
    <w:p w14:paraId="50264680" w14:textId="77777777" w:rsidR="003D74AD" w:rsidRPr="00113F26" w:rsidRDefault="003D74AD" w:rsidP="00843188">
      <w:pPr>
        <w:pStyle w:val="Heading3"/>
        <w:spacing w:line="360" w:lineRule="auto"/>
        <w:rPr>
          <w:sz w:val="24"/>
          <w:szCs w:val="28"/>
        </w:rPr>
      </w:pPr>
      <w:bookmarkStart w:id="104" w:name="_Toc95486591"/>
      <w:r w:rsidRPr="00113F26">
        <w:rPr>
          <w:sz w:val="24"/>
          <w:szCs w:val="28"/>
        </w:rPr>
        <w:t>Challenges related to the pandemic</w:t>
      </w:r>
      <w:bookmarkEnd w:id="104"/>
    </w:p>
    <w:p w14:paraId="2DF0C824" w14:textId="38137C16" w:rsidR="00496354" w:rsidRPr="00113F26" w:rsidRDefault="00496354" w:rsidP="00843188">
      <w:pPr>
        <w:spacing w:after="0" w:line="360" w:lineRule="auto"/>
        <w:rPr>
          <w:sz w:val="24"/>
          <w:szCs w:val="24"/>
        </w:rPr>
      </w:pPr>
      <w:r w:rsidRPr="00113F26">
        <w:rPr>
          <w:sz w:val="24"/>
          <w:szCs w:val="24"/>
        </w:rPr>
        <w:t xml:space="preserve">Our </w:t>
      </w:r>
      <w:r w:rsidR="003D74AD" w:rsidRPr="00113F26">
        <w:rPr>
          <w:sz w:val="24"/>
          <w:szCs w:val="24"/>
        </w:rPr>
        <w:t xml:space="preserve">annual </w:t>
      </w:r>
      <w:r w:rsidRPr="00113F26">
        <w:rPr>
          <w:sz w:val="24"/>
          <w:szCs w:val="24"/>
        </w:rPr>
        <w:t>survey asked organisations to reflect on the challenges they had faced in 2020-21 due to the pandemic. The following key themes emerged from their responses.</w:t>
      </w:r>
    </w:p>
    <w:p w14:paraId="2B6485CE" w14:textId="3FEE6364" w:rsidR="00496354" w:rsidRPr="00113F26" w:rsidRDefault="00496354" w:rsidP="00843188">
      <w:pPr>
        <w:spacing w:after="0" w:line="360" w:lineRule="auto"/>
        <w:rPr>
          <w:sz w:val="24"/>
          <w:szCs w:val="24"/>
        </w:rPr>
      </w:pPr>
    </w:p>
    <w:p w14:paraId="3767C740" w14:textId="265EF289" w:rsidR="00496354" w:rsidRPr="00113F26" w:rsidRDefault="00496354" w:rsidP="00843188">
      <w:pPr>
        <w:pStyle w:val="ListParagraph"/>
        <w:numPr>
          <w:ilvl w:val="0"/>
          <w:numId w:val="4"/>
        </w:numPr>
        <w:spacing w:after="0" w:line="360" w:lineRule="auto"/>
        <w:rPr>
          <w:b/>
          <w:sz w:val="24"/>
          <w:szCs w:val="24"/>
        </w:rPr>
      </w:pPr>
      <w:r w:rsidRPr="00113F26">
        <w:rPr>
          <w:b/>
          <w:sz w:val="24"/>
          <w:szCs w:val="24"/>
        </w:rPr>
        <w:t xml:space="preserve">Move away from face-to-face to remote </w:t>
      </w:r>
      <w:r w:rsidR="00041488" w:rsidRPr="00113F26">
        <w:rPr>
          <w:b/>
          <w:sz w:val="24"/>
          <w:szCs w:val="24"/>
        </w:rPr>
        <w:t>delivery of services</w:t>
      </w:r>
    </w:p>
    <w:p w14:paraId="238B386E" w14:textId="591F7DF1" w:rsidR="00BE15B1" w:rsidRPr="00113F26" w:rsidRDefault="00BE15B1" w:rsidP="00843188">
      <w:pPr>
        <w:pStyle w:val="ListParagraph"/>
        <w:numPr>
          <w:ilvl w:val="0"/>
          <w:numId w:val="0"/>
        </w:numPr>
        <w:spacing w:after="0" w:line="360" w:lineRule="auto"/>
        <w:ind w:left="720"/>
        <w:rPr>
          <w:i/>
          <w:sz w:val="24"/>
          <w:szCs w:val="24"/>
        </w:rPr>
      </w:pPr>
      <w:r w:rsidRPr="00113F26">
        <w:rPr>
          <w:i/>
          <w:sz w:val="24"/>
          <w:szCs w:val="24"/>
        </w:rPr>
        <w:t>“Whilst the staff had sufficient IT equipment to support service users virtually, a lot of service users didn’t, so we had to obtain funding to supply the</w:t>
      </w:r>
      <w:r w:rsidR="00E5396F" w:rsidRPr="00113F26">
        <w:rPr>
          <w:i/>
          <w:sz w:val="24"/>
          <w:szCs w:val="24"/>
        </w:rPr>
        <w:t xml:space="preserve">m with tablets or smartphones. </w:t>
      </w:r>
      <w:r w:rsidRPr="00113F26">
        <w:rPr>
          <w:i/>
          <w:sz w:val="24"/>
          <w:szCs w:val="24"/>
        </w:rPr>
        <w:t>They also couldn’t afford internet so we had to obtain funding to provide prepaid internet sim cards &amp; WIFI hotspots.”</w:t>
      </w:r>
    </w:p>
    <w:p w14:paraId="0D095ACD" w14:textId="3C2D7275" w:rsidR="003E06C3" w:rsidRPr="00113F26" w:rsidRDefault="003E06C3" w:rsidP="00843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720"/>
        <w:rPr>
          <w:i/>
          <w:sz w:val="24"/>
          <w:szCs w:val="24"/>
        </w:rPr>
      </w:pPr>
      <w:r w:rsidRPr="00113F26">
        <w:rPr>
          <w:i/>
          <w:sz w:val="24"/>
          <w:szCs w:val="24"/>
        </w:rPr>
        <w:t>“The need for our Community team to work remotely meant we had to update our technology and the challenges for those staff to work from home and to adapt to supporting clients on virtual platforms.“</w:t>
      </w:r>
    </w:p>
    <w:p w14:paraId="368CBAA9" w14:textId="77777777" w:rsidR="00DC45CF" w:rsidRPr="00113F26" w:rsidRDefault="00DC45CF" w:rsidP="00843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720"/>
        <w:rPr>
          <w:i/>
          <w:sz w:val="24"/>
          <w:szCs w:val="24"/>
        </w:rPr>
      </w:pPr>
    </w:p>
    <w:p w14:paraId="69B63BC0" w14:textId="4689E627" w:rsidR="00BE15B1" w:rsidRPr="00113F26" w:rsidRDefault="00BE15B1" w:rsidP="00843188">
      <w:pPr>
        <w:pStyle w:val="ListParagraph"/>
        <w:numPr>
          <w:ilvl w:val="0"/>
          <w:numId w:val="0"/>
        </w:numPr>
        <w:spacing w:after="0" w:line="360" w:lineRule="auto"/>
        <w:ind w:left="360"/>
        <w:rPr>
          <w:sz w:val="24"/>
          <w:szCs w:val="24"/>
        </w:rPr>
      </w:pPr>
      <w:r w:rsidRPr="00113F26">
        <w:rPr>
          <w:sz w:val="24"/>
          <w:szCs w:val="24"/>
        </w:rPr>
        <w:t>Many respondents wrote about the challenges of swiftly changing services from face-to-face to remote delivery</w:t>
      </w:r>
      <w:r w:rsidR="003E06C3" w:rsidRPr="00113F26">
        <w:rPr>
          <w:sz w:val="24"/>
          <w:szCs w:val="24"/>
        </w:rPr>
        <w:t xml:space="preserve"> (either online or over the telephone)</w:t>
      </w:r>
      <w:r w:rsidRPr="00113F26">
        <w:rPr>
          <w:sz w:val="24"/>
          <w:szCs w:val="24"/>
        </w:rPr>
        <w:t>. They also wrote of the challenges of facilitating remote access for staff working from home because of the pandemic</w:t>
      </w:r>
      <w:r w:rsidR="003E06C3" w:rsidRPr="00113F26">
        <w:rPr>
          <w:sz w:val="24"/>
          <w:szCs w:val="24"/>
        </w:rPr>
        <w:t xml:space="preserve">, including </w:t>
      </w:r>
      <w:r w:rsidR="004F3830" w:rsidRPr="00113F26">
        <w:rPr>
          <w:sz w:val="24"/>
          <w:szCs w:val="24"/>
        </w:rPr>
        <w:t>quickly finding the resources to purchase</w:t>
      </w:r>
      <w:r w:rsidR="003E06C3" w:rsidRPr="00113F26">
        <w:rPr>
          <w:sz w:val="24"/>
          <w:szCs w:val="24"/>
        </w:rPr>
        <w:t xml:space="preserve"> IT equipment </w:t>
      </w:r>
      <w:r w:rsidR="004F3830" w:rsidRPr="00113F26">
        <w:rPr>
          <w:sz w:val="24"/>
          <w:szCs w:val="24"/>
        </w:rPr>
        <w:t xml:space="preserve">for home use </w:t>
      </w:r>
      <w:r w:rsidR="003E06C3" w:rsidRPr="00113F26">
        <w:rPr>
          <w:sz w:val="24"/>
          <w:szCs w:val="24"/>
        </w:rPr>
        <w:t>and training staff in new methods of communicating and delivering services</w:t>
      </w:r>
      <w:r w:rsidRPr="00113F26">
        <w:rPr>
          <w:sz w:val="24"/>
          <w:szCs w:val="24"/>
        </w:rPr>
        <w:t>.</w:t>
      </w:r>
      <w:r w:rsidR="003E06C3" w:rsidRPr="00113F26">
        <w:rPr>
          <w:sz w:val="24"/>
          <w:szCs w:val="24"/>
        </w:rPr>
        <w:t xml:space="preserve"> Another difficulty was that survivors sometimes did not have the equipment needed to access support remotely</w:t>
      </w:r>
      <w:r w:rsidR="000F4FDE" w:rsidRPr="00113F26">
        <w:rPr>
          <w:sz w:val="24"/>
          <w:szCs w:val="24"/>
        </w:rPr>
        <w:t xml:space="preserve"> or did not have a private, safe space in which to access </w:t>
      </w:r>
      <w:r w:rsidR="000F4FDE" w:rsidRPr="00113F26">
        <w:rPr>
          <w:sz w:val="24"/>
          <w:szCs w:val="24"/>
        </w:rPr>
        <w:lastRenderedPageBreak/>
        <w:t>support (for example, they lived in shared accommodation or with the perpetrator/s)</w:t>
      </w:r>
      <w:r w:rsidR="003E06C3" w:rsidRPr="00113F26">
        <w:rPr>
          <w:sz w:val="24"/>
          <w:szCs w:val="24"/>
        </w:rPr>
        <w:t>.</w:t>
      </w:r>
    </w:p>
    <w:p w14:paraId="63F6A854" w14:textId="77777777" w:rsidR="007E6FEA" w:rsidRPr="00CE69B3" w:rsidRDefault="007E6FEA" w:rsidP="00843188">
      <w:pPr>
        <w:pStyle w:val="ListParagraph"/>
        <w:numPr>
          <w:ilvl w:val="0"/>
          <w:numId w:val="0"/>
        </w:numPr>
        <w:spacing w:after="0" w:line="360" w:lineRule="auto"/>
        <w:ind w:left="720"/>
      </w:pPr>
    </w:p>
    <w:p w14:paraId="5C68BD0B" w14:textId="4A6BB7B6" w:rsidR="00496354" w:rsidRPr="00113F26" w:rsidRDefault="00496354" w:rsidP="00843188">
      <w:pPr>
        <w:pStyle w:val="ListParagraph"/>
        <w:numPr>
          <w:ilvl w:val="0"/>
          <w:numId w:val="4"/>
        </w:numPr>
        <w:spacing w:after="0" w:line="360" w:lineRule="auto"/>
        <w:rPr>
          <w:b/>
          <w:sz w:val="24"/>
          <w:szCs w:val="24"/>
        </w:rPr>
      </w:pPr>
      <w:r w:rsidRPr="00113F26">
        <w:rPr>
          <w:b/>
          <w:sz w:val="24"/>
          <w:szCs w:val="24"/>
        </w:rPr>
        <w:t>Concerns over survivor safety and wellbeing</w:t>
      </w:r>
    </w:p>
    <w:p w14:paraId="2173926B" w14:textId="0AA9A7EA" w:rsidR="009E5980" w:rsidRPr="00113F26" w:rsidRDefault="009E5980" w:rsidP="00843188">
      <w:pPr>
        <w:pStyle w:val="ListParagraph"/>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720"/>
        <w:rPr>
          <w:i/>
          <w:sz w:val="24"/>
          <w:szCs w:val="24"/>
        </w:rPr>
      </w:pPr>
      <w:r w:rsidRPr="00113F26">
        <w:rPr>
          <w:i/>
          <w:sz w:val="24"/>
          <w:szCs w:val="24"/>
        </w:rPr>
        <w:t>“Women were often forced to spend unprecedented amounts of time at home with the perpetrator and no means of contacting services for help thus putting them at greater risk of harm.”</w:t>
      </w:r>
    </w:p>
    <w:p w14:paraId="299B61D9" w14:textId="5A6143BA" w:rsidR="009E5980" w:rsidRPr="00113F26" w:rsidRDefault="009E5980" w:rsidP="00843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720"/>
        <w:rPr>
          <w:i/>
          <w:sz w:val="24"/>
          <w:szCs w:val="24"/>
        </w:rPr>
      </w:pPr>
      <w:r w:rsidRPr="00113F26">
        <w:rPr>
          <w:i/>
          <w:sz w:val="24"/>
          <w:szCs w:val="24"/>
        </w:rPr>
        <w:t>“Refuge accommodation x 15 families, isolating, testing positive for Covid-19, keeping contamination to a minimum and keeping staff safe.”</w:t>
      </w:r>
    </w:p>
    <w:p w14:paraId="607016ED" w14:textId="77777777" w:rsidR="00F4596F" w:rsidRPr="00113F26" w:rsidRDefault="00F4596F" w:rsidP="00843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720"/>
        <w:rPr>
          <w:i/>
          <w:sz w:val="24"/>
          <w:szCs w:val="24"/>
        </w:rPr>
      </w:pPr>
    </w:p>
    <w:p w14:paraId="5D788EC4" w14:textId="7DE761F1" w:rsidR="002E1B73" w:rsidRPr="00113F26" w:rsidRDefault="004F3830" w:rsidP="00843188">
      <w:pPr>
        <w:pStyle w:val="ListParagraph"/>
        <w:numPr>
          <w:ilvl w:val="0"/>
          <w:numId w:val="0"/>
        </w:numPr>
        <w:spacing w:after="0" w:line="360" w:lineRule="auto"/>
        <w:ind w:left="360"/>
        <w:rPr>
          <w:sz w:val="24"/>
          <w:szCs w:val="24"/>
        </w:rPr>
      </w:pPr>
      <w:r w:rsidRPr="00113F26">
        <w:rPr>
          <w:sz w:val="24"/>
          <w:szCs w:val="24"/>
        </w:rPr>
        <w:t xml:space="preserve">Many </w:t>
      </w:r>
      <w:r w:rsidR="00060435" w:rsidRPr="00113F26">
        <w:rPr>
          <w:sz w:val="24"/>
          <w:szCs w:val="24"/>
        </w:rPr>
        <w:t>organisations wro</w:t>
      </w:r>
      <w:r w:rsidRPr="00113F26">
        <w:rPr>
          <w:sz w:val="24"/>
          <w:szCs w:val="24"/>
        </w:rPr>
        <w:t xml:space="preserve">te about the challenges of keeping survivors safe during the pandemic. This was in terms of both safe from Covid infection and safe from abuse. Respondents wrote about the particular challenges of keeping communal refuge facilities ‘Covid safe’ and introducing new cleaning regimes, purchasing </w:t>
      </w:r>
      <w:r w:rsidR="639C00FE" w:rsidRPr="00113F26">
        <w:rPr>
          <w:sz w:val="24"/>
          <w:szCs w:val="24"/>
        </w:rPr>
        <w:t>p</w:t>
      </w:r>
      <w:r w:rsidR="00C93475" w:rsidRPr="00113F26">
        <w:rPr>
          <w:sz w:val="24"/>
          <w:szCs w:val="24"/>
        </w:rPr>
        <w:t>ersonal protective equipment (</w:t>
      </w:r>
      <w:r w:rsidRPr="00113F26">
        <w:rPr>
          <w:sz w:val="24"/>
          <w:szCs w:val="24"/>
        </w:rPr>
        <w:t>PPE</w:t>
      </w:r>
      <w:r w:rsidR="00C93475" w:rsidRPr="00113F26">
        <w:rPr>
          <w:sz w:val="24"/>
          <w:szCs w:val="24"/>
        </w:rPr>
        <w:t>)</w:t>
      </w:r>
      <w:r w:rsidRPr="00113F26">
        <w:rPr>
          <w:sz w:val="24"/>
          <w:szCs w:val="24"/>
        </w:rPr>
        <w:t xml:space="preserve">, </w:t>
      </w:r>
      <w:r w:rsidR="00C93475" w:rsidRPr="00113F26">
        <w:rPr>
          <w:sz w:val="24"/>
          <w:szCs w:val="24"/>
        </w:rPr>
        <w:t xml:space="preserve">providing </w:t>
      </w:r>
      <w:r w:rsidRPr="00113F26">
        <w:rPr>
          <w:sz w:val="24"/>
          <w:szCs w:val="24"/>
        </w:rPr>
        <w:t xml:space="preserve">Covid-testing </w:t>
      </w:r>
      <w:r w:rsidR="00C93475" w:rsidRPr="00113F26">
        <w:rPr>
          <w:sz w:val="24"/>
          <w:szCs w:val="24"/>
        </w:rPr>
        <w:t xml:space="preserve">for </w:t>
      </w:r>
      <w:r w:rsidRPr="00113F26">
        <w:rPr>
          <w:sz w:val="24"/>
          <w:szCs w:val="24"/>
        </w:rPr>
        <w:t xml:space="preserve">service-users, and asking new arrivals to refuge to </w:t>
      </w:r>
      <w:r w:rsidR="009E5980" w:rsidRPr="00113F26">
        <w:rPr>
          <w:sz w:val="24"/>
          <w:szCs w:val="24"/>
        </w:rPr>
        <w:t xml:space="preserve">initially </w:t>
      </w:r>
      <w:r w:rsidRPr="00113F26">
        <w:rPr>
          <w:sz w:val="24"/>
          <w:szCs w:val="24"/>
        </w:rPr>
        <w:t>self-isolate.</w:t>
      </w:r>
      <w:r w:rsidR="00060435" w:rsidRPr="00113F26">
        <w:rPr>
          <w:sz w:val="24"/>
          <w:szCs w:val="24"/>
        </w:rPr>
        <w:t xml:space="preserve"> </w:t>
      </w:r>
      <w:r w:rsidR="00FF134D" w:rsidRPr="00113F26">
        <w:rPr>
          <w:sz w:val="24"/>
          <w:szCs w:val="24"/>
        </w:rPr>
        <w:t>Having to subject new refuge residents to a period of initial self-isolation also ha</w:t>
      </w:r>
      <w:r w:rsidR="00C93475" w:rsidRPr="00113F26">
        <w:rPr>
          <w:sz w:val="24"/>
          <w:szCs w:val="24"/>
        </w:rPr>
        <w:t>d</w:t>
      </w:r>
      <w:r w:rsidR="00FF134D" w:rsidRPr="00113F26">
        <w:rPr>
          <w:sz w:val="24"/>
          <w:szCs w:val="24"/>
        </w:rPr>
        <w:t xml:space="preserve"> clear </w:t>
      </w:r>
      <w:r w:rsidR="00C93475" w:rsidRPr="00113F26">
        <w:rPr>
          <w:sz w:val="24"/>
          <w:szCs w:val="24"/>
        </w:rPr>
        <w:t xml:space="preserve">negative </w:t>
      </w:r>
      <w:r w:rsidR="00FF134D" w:rsidRPr="00113F26">
        <w:rPr>
          <w:sz w:val="24"/>
          <w:szCs w:val="24"/>
        </w:rPr>
        <w:t xml:space="preserve">impacts on mental well-being for survivors </w:t>
      </w:r>
      <w:r w:rsidR="00147E2A" w:rsidRPr="00113F26">
        <w:rPr>
          <w:sz w:val="24"/>
          <w:szCs w:val="24"/>
        </w:rPr>
        <w:t>including children</w:t>
      </w:r>
      <w:r w:rsidR="00FF134D" w:rsidRPr="00113F26">
        <w:rPr>
          <w:sz w:val="24"/>
          <w:szCs w:val="24"/>
        </w:rPr>
        <w:t xml:space="preserve"> who ha</w:t>
      </w:r>
      <w:r w:rsidR="002E4835" w:rsidRPr="00113F26">
        <w:rPr>
          <w:sz w:val="24"/>
          <w:szCs w:val="24"/>
        </w:rPr>
        <w:t>d</w:t>
      </w:r>
      <w:r w:rsidR="00FF134D" w:rsidRPr="00113F26">
        <w:rPr>
          <w:sz w:val="24"/>
          <w:szCs w:val="24"/>
        </w:rPr>
        <w:t xml:space="preserve"> already gone through the trauma of domestic abuse and being displaced from their homes. </w:t>
      </w:r>
      <w:r w:rsidR="00060435" w:rsidRPr="00113F26">
        <w:rPr>
          <w:sz w:val="24"/>
          <w:szCs w:val="24"/>
        </w:rPr>
        <w:t xml:space="preserve">There were also comments about the dangerous </w:t>
      </w:r>
      <w:r w:rsidR="0065180D" w:rsidRPr="00113F26">
        <w:rPr>
          <w:sz w:val="24"/>
          <w:szCs w:val="24"/>
        </w:rPr>
        <w:t xml:space="preserve">and traumatic </w:t>
      </w:r>
      <w:r w:rsidR="00060435" w:rsidRPr="00113F26">
        <w:rPr>
          <w:sz w:val="24"/>
          <w:szCs w:val="24"/>
        </w:rPr>
        <w:t>situations many survivors were in during the pandemic, especially during lockdown periods, where they may be at home with the perpetrator</w:t>
      </w:r>
      <w:r w:rsidR="0065180D" w:rsidRPr="00113F26">
        <w:rPr>
          <w:sz w:val="24"/>
          <w:szCs w:val="24"/>
        </w:rPr>
        <w:t>(s)</w:t>
      </w:r>
      <w:r w:rsidR="00060435" w:rsidRPr="00113F26">
        <w:rPr>
          <w:sz w:val="24"/>
          <w:szCs w:val="24"/>
        </w:rPr>
        <w:t xml:space="preserve"> for most of the time</w:t>
      </w:r>
      <w:r w:rsidR="71A2455A" w:rsidRPr="00113F26">
        <w:rPr>
          <w:sz w:val="24"/>
          <w:szCs w:val="24"/>
        </w:rPr>
        <w:t>,</w:t>
      </w:r>
      <w:r w:rsidR="00060435" w:rsidRPr="00113F26">
        <w:rPr>
          <w:sz w:val="24"/>
          <w:szCs w:val="24"/>
        </w:rPr>
        <w:t xml:space="preserve"> and </w:t>
      </w:r>
      <w:r w:rsidR="00FF134D" w:rsidRPr="00113F26">
        <w:rPr>
          <w:sz w:val="24"/>
          <w:szCs w:val="24"/>
        </w:rPr>
        <w:t>the challenges</w:t>
      </w:r>
      <w:r w:rsidR="00DD0095" w:rsidRPr="00113F26">
        <w:rPr>
          <w:sz w:val="24"/>
          <w:szCs w:val="24"/>
        </w:rPr>
        <w:t xml:space="preserve"> services faced</w:t>
      </w:r>
      <w:r w:rsidR="00FF134D" w:rsidRPr="00113F26">
        <w:rPr>
          <w:sz w:val="24"/>
          <w:szCs w:val="24"/>
        </w:rPr>
        <w:t xml:space="preserve"> in being able to reach and support these survivors</w:t>
      </w:r>
      <w:r w:rsidR="00060435" w:rsidRPr="00113F26">
        <w:rPr>
          <w:sz w:val="24"/>
          <w:szCs w:val="24"/>
        </w:rPr>
        <w:t xml:space="preserve">.  </w:t>
      </w:r>
    </w:p>
    <w:p w14:paraId="514EF34E" w14:textId="4959013B" w:rsidR="007E6FEA" w:rsidRPr="00113F26" w:rsidRDefault="007E6FEA" w:rsidP="00843188">
      <w:pPr>
        <w:spacing w:after="0" w:line="360" w:lineRule="auto"/>
        <w:rPr>
          <w:sz w:val="24"/>
          <w:szCs w:val="24"/>
        </w:rPr>
      </w:pPr>
    </w:p>
    <w:p w14:paraId="62183836" w14:textId="55AAADEC" w:rsidR="00496354" w:rsidRPr="00113F26" w:rsidRDefault="00496354" w:rsidP="00843188">
      <w:pPr>
        <w:pStyle w:val="ListParagraph"/>
        <w:numPr>
          <w:ilvl w:val="0"/>
          <w:numId w:val="4"/>
        </w:numPr>
        <w:spacing w:after="0" w:line="360" w:lineRule="auto"/>
        <w:rPr>
          <w:b/>
          <w:sz w:val="24"/>
          <w:szCs w:val="24"/>
        </w:rPr>
      </w:pPr>
      <w:r w:rsidRPr="00113F26">
        <w:rPr>
          <w:b/>
          <w:sz w:val="24"/>
          <w:szCs w:val="24"/>
        </w:rPr>
        <w:t>Concerns over staff safety and wellbeing</w:t>
      </w:r>
    </w:p>
    <w:p w14:paraId="305C8274" w14:textId="47536E06" w:rsidR="00713018" w:rsidRPr="00113F26" w:rsidRDefault="00374754" w:rsidP="00843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720"/>
        <w:rPr>
          <w:i/>
          <w:sz w:val="24"/>
          <w:szCs w:val="24"/>
        </w:rPr>
      </w:pPr>
      <w:r w:rsidRPr="00113F26">
        <w:rPr>
          <w:i/>
          <w:sz w:val="24"/>
          <w:szCs w:val="24"/>
        </w:rPr>
        <w:t>“</w:t>
      </w:r>
      <w:r w:rsidR="00713018" w:rsidRPr="00113F26">
        <w:rPr>
          <w:i/>
          <w:sz w:val="24"/>
          <w:szCs w:val="24"/>
        </w:rPr>
        <w:t>Supporting staff well-being and preventing burnout due to the pandemic.”</w:t>
      </w:r>
    </w:p>
    <w:p w14:paraId="6805589B" w14:textId="790804E0" w:rsidR="00713018" w:rsidRPr="00113F26" w:rsidRDefault="00713018" w:rsidP="008431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Pr>
          <w:i/>
          <w:sz w:val="24"/>
          <w:szCs w:val="24"/>
        </w:rPr>
      </w:pPr>
      <w:r w:rsidRPr="00113F26">
        <w:rPr>
          <w:i/>
          <w:sz w:val="24"/>
          <w:szCs w:val="24"/>
        </w:rPr>
        <w:t xml:space="preserve">“For the refuges, some staff were furloughed and/or had to work from home to </w:t>
      </w:r>
      <w:r w:rsidRPr="00113F26">
        <w:rPr>
          <w:i/>
          <w:sz w:val="24"/>
          <w:szCs w:val="24"/>
        </w:rPr>
        <w:lastRenderedPageBreak/>
        <w:t>make it safe. Working from home presents its own problems, with staff having children at home and the ability to work confidentially at home.”</w:t>
      </w:r>
    </w:p>
    <w:p w14:paraId="0FDF22DC" w14:textId="65B27028" w:rsidR="00713018" w:rsidRPr="00113F26" w:rsidRDefault="00713018" w:rsidP="00843188">
      <w:pPr>
        <w:pStyle w:val="ListParagraph"/>
        <w:numPr>
          <w:ilvl w:val="0"/>
          <w:numId w:val="0"/>
        </w:numPr>
        <w:spacing w:after="0" w:line="360" w:lineRule="auto"/>
        <w:ind w:left="720"/>
        <w:rPr>
          <w:b/>
          <w:sz w:val="24"/>
          <w:szCs w:val="24"/>
        </w:rPr>
      </w:pPr>
    </w:p>
    <w:p w14:paraId="1E3350C1" w14:textId="1A62F295" w:rsidR="002E1B73" w:rsidRPr="00113F26" w:rsidRDefault="0065180D" w:rsidP="00843188">
      <w:pPr>
        <w:pStyle w:val="ListParagraph"/>
        <w:numPr>
          <w:ilvl w:val="0"/>
          <w:numId w:val="0"/>
        </w:numPr>
        <w:spacing w:after="0" w:line="360" w:lineRule="auto"/>
        <w:ind w:left="360"/>
        <w:rPr>
          <w:sz w:val="24"/>
          <w:szCs w:val="24"/>
        </w:rPr>
      </w:pPr>
      <w:r w:rsidRPr="00113F26">
        <w:rPr>
          <w:sz w:val="24"/>
          <w:szCs w:val="24"/>
        </w:rPr>
        <w:t xml:space="preserve">There were also concerns about staff safety and wellbeing </w:t>
      </w:r>
      <w:r w:rsidR="00E40794" w:rsidRPr="00113F26">
        <w:rPr>
          <w:sz w:val="24"/>
          <w:szCs w:val="24"/>
        </w:rPr>
        <w:t xml:space="preserve">during the pandemic, including keeping staff as safe as possible from Covid infection through social-distancing measures, remote delivery of support, purchasing PPE and cleaning products. Organisations also emphasised the </w:t>
      </w:r>
      <w:r w:rsidR="00A16339" w:rsidRPr="00113F26">
        <w:rPr>
          <w:sz w:val="24"/>
          <w:szCs w:val="24"/>
        </w:rPr>
        <w:t xml:space="preserve">negative </w:t>
      </w:r>
      <w:r w:rsidR="00E40794" w:rsidRPr="00113F26">
        <w:rPr>
          <w:sz w:val="24"/>
          <w:szCs w:val="24"/>
        </w:rPr>
        <w:t>impact of Covid-19 on staff wellbeing</w:t>
      </w:r>
      <w:r w:rsidR="00713018" w:rsidRPr="00113F26">
        <w:rPr>
          <w:sz w:val="24"/>
          <w:szCs w:val="24"/>
        </w:rPr>
        <w:t xml:space="preserve"> and </w:t>
      </w:r>
      <w:r w:rsidR="00A16339" w:rsidRPr="00113F26">
        <w:rPr>
          <w:sz w:val="24"/>
          <w:szCs w:val="24"/>
        </w:rPr>
        <w:t xml:space="preserve">their </w:t>
      </w:r>
      <w:r w:rsidR="00713018" w:rsidRPr="00113F26">
        <w:rPr>
          <w:sz w:val="24"/>
          <w:szCs w:val="24"/>
        </w:rPr>
        <w:t>concerns about staff burnout</w:t>
      </w:r>
      <w:r w:rsidR="00E40794" w:rsidRPr="00113F26">
        <w:rPr>
          <w:sz w:val="24"/>
          <w:szCs w:val="24"/>
        </w:rPr>
        <w:t xml:space="preserve">. There were comments on </w:t>
      </w:r>
      <w:r w:rsidR="00A16339" w:rsidRPr="00113F26">
        <w:rPr>
          <w:sz w:val="24"/>
          <w:szCs w:val="24"/>
        </w:rPr>
        <w:t xml:space="preserve">the fears of </w:t>
      </w:r>
      <w:r w:rsidR="00E40794" w:rsidRPr="00113F26">
        <w:rPr>
          <w:sz w:val="24"/>
          <w:szCs w:val="24"/>
        </w:rPr>
        <w:t>staff of becoming infected</w:t>
      </w:r>
      <w:r w:rsidR="00A16339" w:rsidRPr="00113F26">
        <w:rPr>
          <w:sz w:val="24"/>
          <w:szCs w:val="24"/>
        </w:rPr>
        <w:t xml:space="preserve"> with Covid-19</w:t>
      </w:r>
      <w:r w:rsidR="00E40794" w:rsidRPr="00113F26">
        <w:rPr>
          <w:sz w:val="24"/>
          <w:szCs w:val="24"/>
        </w:rPr>
        <w:t>, stresses in adapting to new ways of working, difficulties in home-working (including working in shared accommodation, with children in the home)</w:t>
      </w:r>
      <w:r w:rsidR="00713018" w:rsidRPr="00113F26">
        <w:rPr>
          <w:sz w:val="24"/>
          <w:szCs w:val="24"/>
        </w:rPr>
        <w:t>, difficulties in juggling home-schooling demands with conducting confidential work from home, and isolation from other staff members</w:t>
      </w:r>
      <w:r w:rsidR="007F7B32" w:rsidRPr="00113F26">
        <w:rPr>
          <w:sz w:val="24"/>
          <w:szCs w:val="24"/>
        </w:rPr>
        <w:t>.</w:t>
      </w:r>
    </w:p>
    <w:p w14:paraId="61010815" w14:textId="77777777" w:rsidR="00A16339" w:rsidRPr="00113F26" w:rsidRDefault="00A16339" w:rsidP="00843188">
      <w:pPr>
        <w:pStyle w:val="ListParagraph"/>
        <w:numPr>
          <w:ilvl w:val="0"/>
          <w:numId w:val="0"/>
        </w:numPr>
        <w:spacing w:after="0" w:line="360" w:lineRule="auto"/>
        <w:ind w:left="360"/>
        <w:rPr>
          <w:sz w:val="24"/>
          <w:szCs w:val="24"/>
        </w:rPr>
      </w:pPr>
    </w:p>
    <w:p w14:paraId="3E263ECA" w14:textId="487D6535" w:rsidR="00496354" w:rsidRPr="00113F26" w:rsidRDefault="00496354" w:rsidP="00843188">
      <w:pPr>
        <w:pStyle w:val="ListParagraph"/>
        <w:numPr>
          <w:ilvl w:val="0"/>
          <w:numId w:val="4"/>
        </w:numPr>
        <w:spacing w:after="0" w:line="360" w:lineRule="auto"/>
        <w:rPr>
          <w:b/>
          <w:sz w:val="24"/>
          <w:szCs w:val="24"/>
        </w:rPr>
      </w:pPr>
      <w:r w:rsidRPr="00113F26">
        <w:rPr>
          <w:b/>
          <w:sz w:val="24"/>
          <w:szCs w:val="24"/>
        </w:rPr>
        <w:t>Issues with external services</w:t>
      </w:r>
    </w:p>
    <w:p w14:paraId="2BD25F50" w14:textId="77777777" w:rsidR="00CA611A" w:rsidRPr="00113F26" w:rsidRDefault="00427C5D" w:rsidP="00843188">
      <w:pPr>
        <w:pStyle w:val="ListParagraph"/>
        <w:numPr>
          <w:ilvl w:val="0"/>
          <w:numId w:val="0"/>
        </w:numPr>
        <w:spacing w:after="0" w:line="360" w:lineRule="auto"/>
        <w:ind w:left="720"/>
        <w:rPr>
          <w:i/>
          <w:sz w:val="24"/>
          <w:szCs w:val="24"/>
        </w:rPr>
      </w:pPr>
      <w:r w:rsidRPr="00113F26">
        <w:rPr>
          <w:i/>
          <w:sz w:val="24"/>
          <w:szCs w:val="24"/>
        </w:rPr>
        <w:t>“GP surgeries were closed to most patients meaning many women were left with no safe place to disclose.”</w:t>
      </w:r>
    </w:p>
    <w:p w14:paraId="781AAF6B" w14:textId="23AC9835" w:rsidR="000B7D1C" w:rsidRPr="00113F26" w:rsidRDefault="000B7D1C" w:rsidP="00843188">
      <w:pPr>
        <w:pStyle w:val="ListParagraph"/>
        <w:numPr>
          <w:ilvl w:val="0"/>
          <w:numId w:val="0"/>
        </w:numPr>
        <w:spacing w:after="0" w:line="360" w:lineRule="auto"/>
        <w:ind w:left="720"/>
        <w:rPr>
          <w:i/>
          <w:sz w:val="24"/>
          <w:szCs w:val="24"/>
        </w:rPr>
      </w:pPr>
      <w:r w:rsidRPr="00113F26">
        <w:rPr>
          <w:i/>
          <w:sz w:val="24"/>
          <w:szCs w:val="24"/>
        </w:rPr>
        <w:t>“A big challenge was the impact on other services, which led to a delay in actions, such as court proceedings. Many women are still awaiting amended court hearing dates in both criminal and family court arenas. Many statutory agencies, such as social care stopped face to face contact which led to raised concerns within staff teams regarding safeguarding.”</w:t>
      </w:r>
    </w:p>
    <w:p w14:paraId="389FAEC0" w14:textId="77777777" w:rsidR="00CA611A" w:rsidRPr="00113F26" w:rsidRDefault="00CA611A" w:rsidP="00843188">
      <w:pPr>
        <w:pStyle w:val="ListParagraph"/>
        <w:numPr>
          <w:ilvl w:val="0"/>
          <w:numId w:val="0"/>
        </w:numPr>
        <w:spacing w:after="0" w:line="360" w:lineRule="auto"/>
        <w:ind w:left="720"/>
        <w:rPr>
          <w:i/>
          <w:sz w:val="24"/>
          <w:szCs w:val="24"/>
        </w:rPr>
      </w:pPr>
    </w:p>
    <w:p w14:paraId="0104CD75" w14:textId="4DAA1643" w:rsidR="00CA611A" w:rsidRPr="00113F26" w:rsidRDefault="007F7B32" w:rsidP="00843188">
      <w:pPr>
        <w:pStyle w:val="ListParagraph"/>
        <w:numPr>
          <w:ilvl w:val="0"/>
          <w:numId w:val="0"/>
        </w:numPr>
        <w:spacing w:after="0" w:line="360" w:lineRule="auto"/>
        <w:ind w:left="360"/>
        <w:rPr>
          <w:sz w:val="24"/>
          <w:szCs w:val="24"/>
        </w:rPr>
      </w:pPr>
      <w:r w:rsidRPr="00113F26">
        <w:rPr>
          <w:sz w:val="24"/>
          <w:szCs w:val="24"/>
        </w:rPr>
        <w:t xml:space="preserve">Some organisations commented on the impact of external services closing or reducing their capacity during the pandemic. This included external service providers no longer being able to come </w:t>
      </w:r>
      <w:r w:rsidR="00E43EDC" w:rsidRPr="00113F26">
        <w:rPr>
          <w:sz w:val="24"/>
          <w:szCs w:val="24"/>
        </w:rPr>
        <w:t>in</w:t>
      </w:r>
      <w:r w:rsidRPr="00113F26">
        <w:rPr>
          <w:sz w:val="24"/>
          <w:szCs w:val="24"/>
        </w:rPr>
        <w:t xml:space="preserve">to refuges, slow response rates from </w:t>
      </w:r>
      <w:r w:rsidR="00B907BA" w:rsidRPr="00113F26">
        <w:rPr>
          <w:sz w:val="24"/>
          <w:szCs w:val="24"/>
        </w:rPr>
        <w:t xml:space="preserve">external organisations, reduction in opportunities for survivors to </w:t>
      </w:r>
      <w:r w:rsidR="00B907BA" w:rsidRPr="00113F26">
        <w:rPr>
          <w:sz w:val="24"/>
          <w:szCs w:val="24"/>
        </w:rPr>
        <w:lastRenderedPageBreak/>
        <w:t>disclose abuse and be referred to support</w:t>
      </w:r>
      <w:r w:rsidR="000B7D1C" w:rsidRPr="00113F26">
        <w:rPr>
          <w:sz w:val="24"/>
          <w:szCs w:val="24"/>
        </w:rPr>
        <w:t>,</w:t>
      </w:r>
      <w:r w:rsidR="00B907BA" w:rsidRPr="00113F26">
        <w:rPr>
          <w:sz w:val="24"/>
          <w:szCs w:val="24"/>
        </w:rPr>
        <w:t xml:space="preserve"> and </w:t>
      </w:r>
      <w:r w:rsidR="000B7D1C" w:rsidRPr="00113F26">
        <w:rPr>
          <w:sz w:val="24"/>
          <w:szCs w:val="24"/>
        </w:rPr>
        <w:t>delays in family and civil court proceedings.</w:t>
      </w:r>
    </w:p>
    <w:p w14:paraId="38D353B1" w14:textId="77777777" w:rsidR="00CA611A" w:rsidRPr="00113F26" w:rsidRDefault="00CA611A" w:rsidP="00843188">
      <w:pPr>
        <w:pStyle w:val="ListParagraph"/>
        <w:numPr>
          <w:ilvl w:val="0"/>
          <w:numId w:val="0"/>
        </w:numPr>
        <w:spacing w:after="0" w:line="360" w:lineRule="auto"/>
        <w:ind w:left="720"/>
        <w:rPr>
          <w:sz w:val="24"/>
          <w:szCs w:val="24"/>
        </w:rPr>
      </w:pPr>
    </w:p>
    <w:p w14:paraId="4B04A0DE" w14:textId="3B171F9C" w:rsidR="00496354" w:rsidRPr="00113F26" w:rsidRDefault="00496354" w:rsidP="00843188">
      <w:pPr>
        <w:pStyle w:val="ListParagraph"/>
        <w:numPr>
          <w:ilvl w:val="0"/>
          <w:numId w:val="4"/>
        </w:numPr>
        <w:spacing w:after="0" w:line="360" w:lineRule="auto"/>
        <w:rPr>
          <w:b/>
          <w:sz w:val="24"/>
          <w:szCs w:val="24"/>
        </w:rPr>
      </w:pPr>
      <w:r w:rsidRPr="00113F26">
        <w:rPr>
          <w:b/>
          <w:sz w:val="24"/>
          <w:szCs w:val="24"/>
        </w:rPr>
        <w:t>Staffing levels</w:t>
      </w:r>
    </w:p>
    <w:p w14:paraId="01246430" w14:textId="34C5CECB" w:rsidR="000B7D1C" w:rsidRPr="00113F26" w:rsidRDefault="000B7D1C" w:rsidP="00843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720"/>
        <w:rPr>
          <w:i/>
          <w:sz w:val="24"/>
          <w:szCs w:val="24"/>
        </w:rPr>
      </w:pPr>
      <w:r w:rsidRPr="00113F26">
        <w:rPr>
          <w:i/>
          <w:sz w:val="24"/>
          <w:szCs w:val="24"/>
        </w:rPr>
        <w:t>“Staff sickness, self isolation and care needs for member of their own families.”</w:t>
      </w:r>
    </w:p>
    <w:p w14:paraId="53974DA2" w14:textId="6D6FE084" w:rsidR="000B7D1C" w:rsidRPr="00113F26" w:rsidRDefault="000B7D1C" w:rsidP="00843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Pr>
          <w:i/>
          <w:sz w:val="24"/>
          <w:szCs w:val="24"/>
        </w:rPr>
      </w:pPr>
      <w:r w:rsidRPr="00113F26">
        <w:rPr>
          <w:i/>
          <w:sz w:val="24"/>
          <w:szCs w:val="24"/>
        </w:rPr>
        <w:t xml:space="preserve">“We juggled with maintaining service as usual across our teams with staff sickness and isolating at times.” </w:t>
      </w:r>
    </w:p>
    <w:p w14:paraId="78052B4D" w14:textId="77777777" w:rsidR="00CA611A" w:rsidRPr="00113F26" w:rsidRDefault="00CA611A" w:rsidP="00843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Pr>
          <w:i/>
          <w:sz w:val="24"/>
          <w:szCs w:val="24"/>
        </w:rPr>
      </w:pPr>
    </w:p>
    <w:p w14:paraId="239B125F" w14:textId="1A710F02" w:rsidR="000B7D1C" w:rsidRPr="009D3F64" w:rsidRDefault="008F1DF6" w:rsidP="00843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360"/>
        <w:rPr>
          <w:sz w:val="24"/>
          <w:szCs w:val="24"/>
        </w:rPr>
      </w:pPr>
      <w:r w:rsidRPr="00113F26">
        <w:rPr>
          <w:sz w:val="24"/>
          <w:szCs w:val="24"/>
        </w:rPr>
        <w:t xml:space="preserve">Some organisations faced </w:t>
      </w:r>
      <w:r w:rsidRPr="009D3F64">
        <w:rPr>
          <w:sz w:val="24"/>
          <w:szCs w:val="24"/>
        </w:rPr>
        <w:t xml:space="preserve">challenges relating to reductions in staffing (or staff being limited in the work they could perform) at points during 2020-21. This was due to staff having to self-isolate after contracting Covid-19 or because members of their household had tested positive or had symptoms. Staff were also sometimes unable to work because they were caring for sick family members. Staff who were shielding (because they are particularly vulnerable to serious illness if infected) were no longer able to carry out any work with face-to-face contact with staff or service-users. </w:t>
      </w:r>
      <w:r w:rsidR="00E43EDC" w:rsidRPr="009D3F64">
        <w:rPr>
          <w:sz w:val="24"/>
          <w:szCs w:val="24"/>
        </w:rPr>
        <w:t xml:space="preserve">The creation of </w:t>
      </w:r>
      <w:r w:rsidRPr="009D3F64">
        <w:rPr>
          <w:sz w:val="24"/>
          <w:szCs w:val="24"/>
        </w:rPr>
        <w:t>‘Covid bubbles’ in refuge services meant that staffing in building</w:t>
      </w:r>
      <w:r w:rsidR="00E43EDC" w:rsidRPr="009D3F64">
        <w:rPr>
          <w:sz w:val="24"/>
          <w:szCs w:val="24"/>
        </w:rPr>
        <w:t>s</w:t>
      </w:r>
      <w:r w:rsidRPr="009D3F64">
        <w:rPr>
          <w:sz w:val="24"/>
          <w:szCs w:val="24"/>
        </w:rPr>
        <w:t xml:space="preserve"> at any one time had to reduced and the ‘bubbles’ kept separate. </w:t>
      </w:r>
    </w:p>
    <w:p w14:paraId="395C50C4" w14:textId="77777777" w:rsidR="007E6FEA" w:rsidRPr="009D3F64" w:rsidRDefault="007E6FEA" w:rsidP="00843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360"/>
        <w:rPr>
          <w:sz w:val="24"/>
          <w:szCs w:val="24"/>
        </w:rPr>
      </w:pPr>
    </w:p>
    <w:p w14:paraId="7420DFE8" w14:textId="006325A0" w:rsidR="0086447D" w:rsidRPr="009D3F64" w:rsidRDefault="0086447D" w:rsidP="00843188">
      <w:pPr>
        <w:pStyle w:val="ListParagraph"/>
        <w:numPr>
          <w:ilvl w:val="0"/>
          <w:numId w:val="4"/>
        </w:numPr>
        <w:spacing w:after="0" w:line="360" w:lineRule="auto"/>
        <w:rPr>
          <w:b/>
          <w:sz w:val="24"/>
          <w:szCs w:val="24"/>
        </w:rPr>
      </w:pPr>
      <w:r w:rsidRPr="009D3F64">
        <w:rPr>
          <w:b/>
          <w:sz w:val="24"/>
          <w:szCs w:val="24"/>
        </w:rPr>
        <w:t>Funding challenges</w:t>
      </w:r>
      <w:r w:rsidR="00500A92" w:rsidRPr="009D3F64">
        <w:rPr>
          <w:b/>
          <w:sz w:val="24"/>
          <w:szCs w:val="24"/>
        </w:rPr>
        <w:t xml:space="preserve"> caused by the pandemic</w:t>
      </w:r>
    </w:p>
    <w:p w14:paraId="15BA37B1" w14:textId="23C58603" w:rsidR="00EB516D" w:rsidRPr="009D3F64" w:rsidRDefault="00EB516D" w:rsidP="00843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720"/>
        <w:rPr>
          <w:i/>
          <w:sz w:val="24"/>
          <w:szCs w:val="24"/>
        </w:rPr>
      </w:pPr>
      <w:r w:rsidRPr="009D3F64">
        <w:rPr>
          <w:i/>
          <w:sz w:val="24"/>
          <w:szCs w:val="24"/>
        </w:rPr>
        <w:t>“</w:t>
      </w:r>
      <w:r w:rsidR="00854911" w:rsidRPr="009D3F64">
        <w:rPr>
          <w:sz w:val="24"/>
          <w:szCs w:val="24"/>
        </w:rPr>
        <w:t xml:space="preserve">[A challenge in 2020-21 was] </w:t>
      </w:r>
      <w:r w:rsidR="00C15411" w:rsidRPr="009D3F64">
        <w:rPr>
          <w:i/>
          <w:sz w:val="24"/>
          <w:szCs w:val="24"/>
        </w:rPr>
        <w:t>Level of referrals in</w:t>
      </w:r>
      <w:r w:rsidRPr="009D3F64">
        <w:rPr>
          <w:i/>
          <w:sz w:val="24"/>
          <w:szCs w:val="24"/>
        </w:rPr>
        <w:t>to refuge was for clients with high level needs which we struggled to manage with our current resources. (We haven't had an uplift to our accommodation support funding in over 10 years).</w:t>
      </w:r>
      <w:r w:rsidR="005B7C9B" w:rsidRPr="009D3F64">
        <w:rPr>
          <w:i/>
          <w:sz w:val="24"/>
          <w:szCs w:val="24"/>
        </w:rPr>
        <w:t>”</w:t>
      </w:r>
      <w:r w:rsidRPr="009D3F64">
        <w:rPr>
          <w:i/>
          <w:sz w:val="24"/>
          <w:szCs w:val="24"/>
        </w:rPr>
        <w:t xml:space="preserve">   </w:t>
      </w:r>
    </w:p>
    <w:p w14:paraId="77550AEB" w14:textId="0E41C877" w:rsidR="00EB516D" w:rsidRPr="009D3F64" w:rsidRDefault="00EB516D" w:rsidP="00843188">
      <w:pPr>
        <w:pStyle w:val="ListParagraph"/>
        <w:numPr>
          <w:ilvl w:val="0"/>
          <w:numId w:val="0"/>
        </w:numPr>
        <w:spacing w:after="0" w:line="360" w:lineRule="auto"/>
        <w:ind w:left="720"/>
        <w:rPr>
          <w:b/>
          <w:sz w:val="24"/>
          <w:szCs w:val="24"/>
        </w:rPr>
      </w:pPr>
    </w:p>
    <w:p w14:paraId="27E9CC07" w14:textId="34DDAF03" w:rsidR="00BD3F6B" w:rsidRPr="009D3F64" w:rsidRDefault="00B523F9" w:rsidP="00843188">
      <w:pPr>
        <w:pStyle w:val="ListParagraph"/>
        <w:numPr>
          <w:ilvl w:val="0"/>
          <w:numId w:val="0"/>
        </w:numPr>
        <w:spacing w:after="0" w:line="360" w:lineRule="auto"/>
        <w:rPr>
          <w:sz w:val="24"/>
          <w:szCs w:val="24"/>
        </w:rPr>
      </w:pPr>
      <w:r w:rsidRPr="009D3F64">
        <w:rPr>
          <w:sz w:val="24"/>
          <w:szCs w:val="24"/>
        </w:rPr>
        <w:t>Despite new</w:t>
      </w:r>
      <w:r w:rsidR="00E3265E" w:rsidRPr="009D3F64">
        <w:rPr>
          <w:sz w:val="24"/>
          <w:szCs w:val="24"/>
        </w:rPr>
        <w:t xml:space="preserve"> short-term</w:t>
      </w:r>
      <w:r w:rsidRPr="009D3F64">
        <w:rPr>
          <w:sz w:val="24"/>
          <w:szCs w:val="24"/>
        </w:rPr>
        <w:t xml:space="preserve"> funding </w:t>
      </w:r>
      <w:r w:rsidR="00E3265E" w:rsidRPr="009D3F64">
        <w:rPr>
          <w:sz w:val="24"/>
          <w:szCs w:val="24"/>
        </w:rPr>
        <w:t>pots</w:t>
      </w:r>
      <w:r w:rsidRPr="009D3F64">
        <w:rPr>
          <w:sz w:val="24"/>
          <w:szCs w:val="24"/>
        </w:rPr>
        <w:t xml:space="preserve"> opening up during the pandemic, s</w:t>
      </w:r>
      <w:r w:rsidR="00BD3F6B" w:rsidRPr="009D3F64">
        <w:rPr>
          <w:sz w:val="24"/>
          <w:szCs w:val="24"/>
        </w:rPr>
        <w:t>everal respondents wrote about challenges with funding</w:t>
      </w:r>
      <w:r w:rsidRPr="009D3F64">
        <w:rPr>
          <w:sz w:val="24"/>
          <w:szCs w:val="24"/>
        </w:rPr>
        <w:t xml:space="preserve"> (which for some were different at different stages of the pandemic)</w:t>
      </w:r>
      <w:r w:rsidR="00BD3F6B" w:rsidRPr="009D3F64">
        <w:rPr>
          <w:sz w:val="24"/>
          <w:szCs w:val="24"/>
        </w:rPr>
        <w:t>. These challenges included:</w:t>
      </w:r>
    </w:p>
    <w:p w14:paraId="3EE56699" w14:textId="1A06D7AF" w:rsidR="00041488" w:rsidRPr="009D3F64" w:rsidRDefault="00941DE3" w:rsidP="00843188">
      <w:pPr>
        <w:pStyle w:val="ListParagraph"/>
        <w:numPr>
          <w:ilvl w:val="1"/>
          <w:numId w:val="4"/>
        </w:numPr>
        <w:spacing w:after="0" w:line="360" w:lineRule="auto"/>
        <w:ind w:left="720"/>
        <w:rPr>
          <w:sz w:val="24"/>
          <w:szCs w:val="24"/>
        </w:rPr>
      </w:pPr>
      <w:r w:rsidRPr="009D3F64">
        <w:rPr>
          <w:sz w:val="24"/>
          <w:szCs w:val="24"/>
        </w:rPr>
        <w:lastRenderedPageBreak/>
        <w:t xml:space="preserve">initial </w:t>
      </w:r>
      <w:r w:rsidR="00BD3F6B" w:rsidRPr="009D3F64">
        <w:rPr>
          <w:sz w:val="24"/>
          <w:szCs w:val="24"/>
        </w:rPr>
        <w:t>difficulties in securing additional funds to covers costs incurred in the response to the pandemic (for example, PPE and cleaning products, laptops for home-working)</w:t>
      </w:r>
      <w:r w:rsidR="00E67CDC" w:rsidRPr="009D3F64">
        <w:rPr>
          <w:sz w:val="24"/>
          <w:szCs w:val="24"/>
        </w:rPr>
        <w:t>,</w:t>
      </w:r>
    </w:p>
    <w:p w14:paraId="5EE7244B" w14:textId="3FBF16CA" w:rsidR="00BD3F6B" w:rsidRPr="009D3F64" w:rsidRDefault="00BD3F6B" w:rsidP="00843188">
      <w:pPr>
        <w:pStyle w:val="ListParagraph"/>
        <w:numPr>
          <w:ilvl w:val="1"/>
          <w:numId w:val="4"/>
        </w:numPr>
        <w:spacing w:after="0" w:line="360" w:lineRule="auto"/>
        <w:ind w:left="720"/>
        <w:rPr>
          <w:sz w:val="24"/>
          <w:szCs w:val="24"/>
        </w:rPr>
      </w:pPr>
      <w:r w:rsidRPr="009D3F64">
        <w:rPr>
          <w:sz w:val="24"/>
          <w:szCs w:val="24"/>
        </w:rPr>
        <w:t>difficulties in responding to applications for funding with short time-frames</w:t>
      </w:r>
      <w:r w:rsidR="00E67CDC" w:rsidRPr="009D3F64">
        <w:rPr>
          <w:sz w:val="24"/>
          <w:szCs w:val="24"/>
        </w:rPr>
        <w:t>,</w:t>
      </w:r>
    </w:p>
    <w:p w14:paraId="5AE6F876" w14:textId="50B294DA" w:rsidR="00BD3F6B" w:rsidRPr="009D3F64" w:rsidRDefault="00BD3F6B" w:rsidP="00843188">
      <w:pPr>
        <w:pStyle w:val="ListParagraph"/>
        <w:numPr>
          <w:ilvl w:val="1"/>
          <w:numId w:val="4"/>
        </w:numPr>
        <w:spacing w:after="0" w:line="360" w:lineRule="auto"/>
        <w:ind w:left="720"/>
        <w:rPr>
          <w:sz w:val="24"/>
          <w:szCs w:val="24"/>
        </w:rPr>
      </w:pPr>
      <w:r w:rsidRPr="009D3F64">
        <w:rPr>
          <w:sz w:val="24"/>
          <w:szCs w:val="24"/>
        </w:rPr>
        <w:t>the short-term nature of funding – leading to difficulties in f</w:t>
      </w:r>
      <w:r w:rsidR="00523746" w:rsidRPr="009D3F64">
        <w:rPr>
          <w:sz w:val="24"/>
          <w:szCs w:val="24"/>
        </w:rPr>
        <w:t>uture planning</w:t>
      </w:r>
      <w:r w:rsidR="00E67CDC" w:rsidRPr="009D3F64">
        <w:rPr>
          <w:sz w:val="24"/>
          <w:szCs w:val="24"/>
        </w:rPr>
        <w:t>,</w:t>
      </w:r>
    </w:p>
    <w:p w14:paraId="5BBBE58A" w14:textId="774A4F9A" w:rsidR="00523746" w:rsidRPr="009D3F64" w:rsidRDefault="00E67CDC" w:rsidP="00843188">
      <w:pPr>
        <w:pStyle w:val="ListParagraph"/>
        <w:numPr>
          <w:ilvl w:val="1"/>
          <w:numId w:val="4"/>
        </w:numPr>
        <w:spacing w:after="0" w:line="360" w:lineRule="auto"/>
        <w:ind w:left="720"/>
        <w:rPr>
          <w:sz w:val="24"/>
          <w:szCs w:val="24"/>
        </w:rPr>
      </w:pPr>
      <w:r w:rsidRPr="009D3F64">
        <w:rPr>
          <w:sz w:val="24"/>
          <w:szCs w:val="24"/>
        </w:rPr>
        <w:t>meeting increased demand</w:t>
      </w:r>
      <w:r w:rsidR="00523746" w:rsidRPr="009D3F64">
        <w:rPr>
          <w:sz w:val="24"/>
          <w:szCs w:val="24"/>
        </w:rPr>
        <w:t xml:space="preserve"> with current </w:t>
      </w:r>
      <w:r w:rsidR="000F1548" w:rsidRPr="009D3F64">
        <w:rPr>
          <w:sz w:val="24"/>
          <w:szCs w:val="24"/>
        </w:rPr>
        <w:t>resources</w:t>
      </w:r>
      <w:r w:rsidRPr="009D3F64">
        <w:rPr>
          <w:sz w:val="24"/>
          <w:szCs w:val="24"/>
        </w:rPr>
        <w:t>,</w:t>
      </w:r>
    </w:p>
    <w:p w14:paraId="49716E43" w14:textId="7CB03E90" w:rsidR="00523746" w:rsidRPr="009D3F64" w:rsidRDefault="00E3265E" w:rsidP="00843188">
      <w:pPr>
        <w:pStyle w:val="ListParagraph"/>
        <w:numPr>
          <w:ilvl w:val="1"/>
          <w:numId w:val="4"/>
        </w:numPr>
        <w:spacing w:after="0" w:line="360" w:lineRule="auto"/>
        <w:ind w:left="720"/>
        <w:rPr>
          <w:sz w:val="24"/>
          <w:szCs w:val="24"/>
        </w:rPr>
      </w:pPr>
      <w:r w:rsidRPr="009D3F64">
        <w:rPr>
          <w:sz w:val="24"/>
          <w:szCs w:val="24"/>
        </w:rPr>
        <w:t>some fundraising</w:t>
      </w:r>
      <w:r w:rsidR="00523746" w:rsidRPr="009D3F64">
        <w:rPr>
          <w:sz w:val="24"/>
          <w:szCs w:val="24"/>
        </w:rPr>
        <w:t xml:space="preserve"> stopped because of the pandemic (for example, charity shops closed and fundraising events </w:t>
      </w:r>
      <w:r w:rsidR="00E67CDC" w:rsidRPr="009D3F64">
        <w:rPr>
          <w:sz w:val="24"/>
          <w:szCs w:val="24"/>
        </w:rPr>
        <w:t xml:space="preserve">were </w:t>
      </w:r>
      <w:r w:rsidR="00523746" w:rsidRPr="009D3F64">
        <w:rPr>
          <w:sz w:val="24"/>
          <w:szCs w:val="24"/>
        </w:rPr>
        <w:t>cancelled)</w:t>
      </w:r>
      <w:r w:rsidR="007E6FEA" w:rsidRPr="009D3F64">
        <w:rPr>
          <w:sz w:val="24"/>
          <w:szCs w:val="24"/>
        </w:rPr>
        <w:t>.</w:t>
      </w:r>
    </w:p>
    <w:p w14:paraId="664F2186" w14:textId="77777777" w:rsidR="007E6FEA" w:rsidRPr="009D3F64" w:rsidRDefault="007E6FEA" w:rsidP="00843188">
      <w:pPr>
        <w:pStyle w:val="ListParagraph"/>
        <w:numPr>
          <w:ilvl w:val="0"/>
          <w:numId w:val="0"/>
        </w:numPr>
        <w:spacing w:after="0" w:line="360" w:lineRule="auto"/>
        <w:ind w:left="1440"/>
        <w:rPr>
          <w:sz w:val="24"/>
          <w:szCs w:val="24"/>
        </w:rPr>
      </w:pPr>
    </w:p>
    <w:p w14:paraId="773495CF" w14:textId="34300BBD" w:rsidR="002E1B73" w:rsidRPr="009D3F64" w:rsidRDefault="002E1B73" w:rsidP="00843188">
      <w:pPr>
        <w:pStyle w:val="ListParagraph"/>
        <w:numPr>
          <w:ilvl w:val="0"/>
          <w:numId w:val="4"/>
        </w:numPr>
        <w:spacing w:after="0" w:line="360" w:lineRule="auto"/>
        <w:rPr>
          <w:b/>
          <w:sz w:val="24"/>
          <w:szCs w:val="24"/>
        </w:rPr>
      </w:pPr>
      <w:r w:rsidRPr="009D3F64">
        <w:rPr>
          <w:b/>
          <w:sz w:val="24"/>
          <w:szCs w:val="24"/>
        </w:rPr>
        <w:t>Increases in demand</w:t>
      </w:r>
    </w:p>
    <w:p w14:paraId="01C00378" w14:textId="4854307C" w:rsidR="00BE15B1" w:rsidRPr="009D3F64" w:rsidRDefault="00BE15B1" w:rsidP="00843188">
      <w:pPr>
        <w:pStyle w:val="ListParagraph"/>
        <w:numPr>
          <w:ilvl w:val="0"/>
          <w:numId w:val="0"/>
        </w:numPr>
        <w:spacing w:after="0" w:line="360" w:lineRule="auto"/>
        <w:ind w:left="720"/>
        <w:rPr>
          <w:i/>
          <w:sz w:val="24"/>
          <w:szCs w:val="24"/>
        </w:rPr>
      </w:pPr>
      <w:r w:rsidRPr="009D3F64">
        <w:rPr>
          <w:i/>
          <w:sz w:val="24"/>
          <w:szCs w:val="24"/>
        </w:rPr>
        <w:t>“Obviously variance in demand was a key feature – first lockdown (and subsequent lockdowns) saw a decrease in contacts and referrals but these surged when restrictions lifted, with our contacts and referrals doubling the level seen before the pandemic.”</w:t>
      </w:r>
    </w:p>
    <w:p w14:paraId="538EAED7" w14:textId="60CFA166" w:rsidR="00BE15B1" w:rsidRPr="009D3F64" w:rsidRDefault="00BE15B1" w:rsidP="00843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Pr>
          <w:i/>
          <w:sz w:val="24"/>
          <w:szCs w:val="24"/>
        </w:rPr>
      </w:pPr>
      <w:r w:rsidRPr="009D3F64">
        <w:rPr>
          <w:i/>
          <w:sz w:val="24"/>
          <w:szCs w:val="24"/>
        </w:rPr>
        <w:t>“An increase in referral enquiries and all new clients presented with higher support needs than in normal times.”</w:t>
      </w:r>
    </w:p>
    <w:p w14:paraId="60D4DAD7" w14:textId="6DC4BE1C" w:rsidR="00BE15B1" w:rsidRPr="009D3F64" w:rsidRDefault="00BE15B1" w:rsidP="00843188">
      <w:pPr>
        <w:spacing w:after="0" w:line="360" w:lineRule="auto"/>
        <w:rPr>
          <w:sz w:val="24"/>
          <w:szCs w:val="24"/>
        </w:rPr>
      </w:pPr>
    </w:p>
    <w:p w14:paraId="261E13CF" w14:textId="235701AB" w:rsidR="005B7C9B" w:rsidRPr="009D3F64" w:rsidRDefault="005B7C9B" w:rsidP="00843188">
      <w:pPr>
        <w:pStyle w:val="ListParagraph"/>
        <w:numPr>
          <w:ilvl w:val="0"/>
          <w:numId w:val="0"/>
        </w:numPr>
        <w:spacing w:after="0" w:line="360" w:lineRule="auto"/>
        <w:ind w:left="720"/>
        <w:rPr>
          <w:sz w:val="24"/>
          <w:szCs w:val="24"/>
        </w:rPr>
      </w:pPr>
      <w:r w:rsidRPr="009D3F64">
        <w:rPr>
          <w:sz w:val="24"/>
          <w:szCs w:val="24"/>
        </w:rPr>
        <w:t>Respondents told us about the challenge of coping with increases in demand f</w:t>
      </w:r>
      <w:r w:rsidR="005F4535" w:rsidRPr="009D3F64">
        <w:rPr>
          <w:sz w:val="24"/>
          <w:szCs w:val="24"/>
        </w:rPr>
        <w:t xml:space="preserve">or the support they provided. </w:t>
      </w:r>
      <w:r w:rsidR="002E4835" w:rsidRPr="009D3F64">
        <w:rPr>
          <w:sz w:val="24"/>
          <w:szCs w:val="24"/>
        </w:rPr>
        <w:t>They also</w:t>
      </w:r>
      <w:r w:rsidR="005F4535" w:rsidRPr="009D3F64">
        <w:rPr>
          <w:sz w:val="24"/>
          <w:szCs w:val="24"/>
        </w:rPr>
        <w:t xml:space="preserve"> told us about </w:t>
      </w:r>
      <w:r w:rsidR="004C572F" w:rsidRPr="009D3F64">
        <w:rPr>
          <w:sz w:val="24"/>
          <w:szCs w:val="24"/>
        </w:rPr>
        <w:t>an</w:t>
      </w:r>
      <w:r w:rsidRPr="009D3F64">
        <w:rPr>
          <w:sz w:val="24"/>
          <w:szCs w:val="24"/>
        </w:rPr>
        <w:t xml:space="preserve"> increase in referrals for/from survivors with what is often termed ‘co</w:t>
      </w:r>
      <w:r w:rsidR="004C572F" w:rsidRPr="009D3F64">
        <w:rPr>
          <w:sz w:val="24"/>
          <w:szCs w:val="24"/>
        </w:rPr>
        <w:t>mplex needs’ (for example, high-</w:t>
      </w:r>
      <w:r w:rsidRPr="009D3F64">
        <w:rPr>
          <w:sz w:val="24"/>
          <w:szCs w:val="24"/>
        </w:rPr>
        <w:t>level mental health support needs, addiction support needs, multiple support needs)</w:t>
      </w:r>
      <w:r w:rsidR="005F4535" w:rsidRPr="009D3F64">
        <w:rPr>
          <w:sz w:val="24"/>
          <w:szCs w:val="24"/>
        </w:rPr>
        <w:t xml:space="preserve"> and not always being sufficiently resourced to meet these needs</w:t>
      </w:r>
      <w:r w:rsidRPr="009D3F64">
        <w:rPr>
          <w:sz w:val="24"/>
          <w:szCs w:val="24"/>
        </w:rPr>
        <w:t xml:space="preserve">. </w:t>
      </w:r>
      <w:r w:rsidR="00BE15B1" w:rsidRPr="009D3F64">
        <w:rPr>
          <w:sz w:val="24"/>
          <w:szCs w:val="24"/>
        </w:rPr>
        <w:t xml:space="preserve">Some organisations also reported increases of referrals from women with no recourse to public funds. </w:t>
      </w:r>
      <w:r w:rsidRPr="009D3F64">
        <w:rPr>
          <w:sz w:val="24"/>
          <w:szCs w:val="24"/>
        </w:rPr>
        <w:t>Some respondents pointed out that levels of demand had bee</w:t>
      </w:r>
      <w:r w:rsidR="00BE15B1" w:rsidRPr="009D3F64">
        <w:rPr>
          <w:sz w:val="24"/>
          <w:szCs w:val="24"/>
        </w:rPr>
        <w:t xml:space="preserve">n </w:t>
      </w:r>
      <w:r w:rsidR="00BE15B1" w:rsidRPr="009D3F64">
        <w:rPr>
          <w:sz w:val="24"/>
          <w:szCs w:val="24"/>
        </w:rPr>
        <w:lastRenderedPageBreak/>
        <w:t>variable throughout the year, with dips in demand during lockdowns and sharp rises thereafter.</w:t>
      </w:r>
    </w:p>
    <w:p w14:paraId="658F8FF6" w14:textId="77777777" w:rsidR="007E6FEA" w:rsidRPr="009D3F64" w:rsidRDefault="007E6FEA" w:rsidP="00843188">
      <w:pPr>
        <w:pStyle w:val="ListParagraph"/>
        <w:numPr>
          <w:ilvl w:val="0"/>
          <w:numId w:val="0"/>
        </w:numPr>
        <w:spacing w:after="0" w:line="360" w:lineRule="auto"/>
        <w:ind w:left="720"/>
        <w:rPr>
          <w:b/>
          <w:sz w:val="24"/>
          <w:szCs w:val="24"/>
        </w:rPr>
      </w:pPr>
    </w:p>
    <w:p w14:paraId="49833FD2" w14:textId="744B2A73" w:rsidR="002E1B73" w:rsidRPr="009D3F64" w:rsidRDefault="007E6FEA" w:rsidP="00843188">
      <w:pPr>
        <w:pStyle w:val="ListParagraph"/>
        <w:numPr>
          <w:ilvl w:val="0"/>
          <w:numId w:val="4"/>
        </w:numPr>
        <w:spacing w:after="0" w:line="360" w:lineRule="auto"/>
        <w:rPr>
          <w:b/>
          <w:sz w:val="24"/>
          <w:szCs w:val="24"/>
        </w:rPr>
      </w:pPr>
      <w:r w:rsidRPr="009D3F64">
        <w:rPr>
          <w:b/>
          <w:sz w:val="24"/>
          <w:szCs w:val="24"/>
        </w:rPr>
        <w:t>Lack of availability of</w:t>
      </w:r>
      <w:r w:rsidR="002E1B73" w:rsidRPr="009D3F64">
        <w:rPr>
          <w:b/>
          <w:sz w:val="24"/>
          <w:szCs w:val="24"/>
        </w:rPr>
        <w:t xml:space="preserve"> move-on </w:t>
      </w:r>
      <w:r w:rsidR="005B7C9B" w:rsidRPr="009D3F64">
        <w:rPr>
          <w:b/>
          <w:sz w:val="24"/>
          <w:szCs w:val="24"/>
        </w:rPr>
        <w:t>accommodation</w:t>
      </w:r>
    </w:p>
    <w:p w14:paraId="3A5E4B01" w14:textId="151AD294" w:rsidR="007E6FEA" w:rsidRPr="009D3F64" w:rsidRDefault="007E6FEA" w:rsidP="00843188">
      <w:pPr>
        <w:pStyle w:val="ListParagraph"/>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720"/>
        <w:rPr>
          <w:i/>
          <w:sz w:val="24"/>
          <w:szCs w:val="24"/>
        </w:rPr>
      </w:pPr>
      <w:r w:rsidRPr="009D3F64">
        <w:rPr>
          <w:i/>
          <w:sz w:val="24"/>
          <w:szCs w:val="24"/>
        </w:rPr>
        <w:t>“Housing was at a standstill in first lockdown so unable to move clients on, therefore unable to take on new cases.”</w:t>
      </w:r>
    </w:p>
    <w:p w14:paraId="410D24DF" w14:textId="0BE2051E" w:rsidR="007E6FEA" w:rsidRPr="009D3F64" w:rsidRDefault="007E6FEA" w:rsidP="00843188">
      <w:pPr>
        <w:pStyle w:val="ListParagraph"/>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720"/>
        <w:rPr>
          <w:i/>
          <w:sz w:val="24"/>
          <w:szCs w:val="24"/>
        </w:rPr>
      </w:pPr>
      <w:r w:rsidRPr="009D3F64">
        <w:rPr>
          <w:i/>
          <w:sz w:val="24"/>
          <w:szCs w:val="24"/>
        </w:rPr>
        <w:t>“Lack of refuge beds both in our refuges and nationwide - mainly due to bedblocking.”</w:t>
      </w:r>
    </w:p>
    <w:p w14:paraId="78EB01F3" w14:textId="77777777" w:rsidR="007E6FEA" w:rsidRPr="009D3F64" w:rsidRDefault="007E6FEA" w:rsidP="00843188">
      <w:pPr>
        <w:pStyle w:val="ListParagraph"/>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720"/>
        <w:rPr>
          <w:i/>
          <w:sz w:val="24"/>
          <w:szCs w:val="24"/>
        </w:rPr>
      </w:pPr>
    </w:p>
    <w:p w14:paraId="33075F10" w14:textId="5D50523F" w:rsidR="00496354" w:rsidRPr="009D3F64" w:rsidRDefault="007E6FEA" w:rsidP="00843188">
      <w:pPr>
        <w:spacing w:after="0" w:line="360" w:lineRule="auto"/>
        <w:ind w:left="720"/>
        <w:rPr>
          <w:sz w:val="24"/>
          <w:szCs w:val="24"/>
        </w:rPr>
      </w:pPr>
      <w:r w:rsidRPr="009D3F64">
        <w:rPr>
          <w:sz w:val="24"/>
          <w:szCs w:val="24"/>
        </w:rPr>
        <w:t>Some respondents told us of the lack of availability of move-on (from refuge) accommodation. Organisation</w:t>
      </w:r>
      <w:r w:rsidR="00C87490" w:rsidRPr="009D3F64">
        <w:rPr>
          <w:sz w:val="24"/>
          <w:szCs w:val="24"/>
        </w:rPr>
        <w:t>s</w:t>
      </w:r>
      <w:r w:rsidRPr="009D3F64">
        <w:rPr>
          <w:sz w:val="24"/>
          <w:szCs w:val="24"/>
        </w:rPr>
        <w:t xml:space="preserve"> wrote about </w:t>
      </w:r>
      <w:r w:rsidR="00C87490" w:rsidRPr="009D3F64">
        <w:rPr>
          <w:sz w:val="24"/>
          <w:szCs w:val="24"/>
        </w:rPr>
        <w:t>‘bed blocking’, with survivors (</w:t>
      </w:r>
      <w:r w:rsidRPr="009D3F64">
        <w:rPr>
          <w:sz w:val="24"/>
          <w:szCs w:val="24"/>
        </w:rPr>
        <w:t xml:space="preserve">and their </w:t>
      </w:r>
      <w:r w:rsidR="001E79FB" w:rsidRPr="009D3F64">
        <w:rPr>
          <w:sz w:val="24"/>
          <w:szCs w:val="24"/>
        </w:rPr>
        <w:t>families) having to stay longer</w:t>
      </w:r>
      <w:r w:rsidRPr="009D3F64">
        <w:rPr>
          <w:sz w:val="24"/>
          <w:szCs w:val="24"/>
        </w:rPr>
        <w:t xml:space="preserve"> in refuge services</w:t>
      </w:r>
      <w:r w:rsidR="002E4835" w:rsidRPr="009D3F64">
        <w:rPr>
          <w:sz w:val="24"/>
          <w:szCs w:val="24"/>
        </w:rPr>
        <w:t>,</w:t>
      </w:r>
      <w:r w:rsidRPr="009D3F64">
        <w:rPr>
          <w:sz w:val="24"/>
          <w:szCs w:val="24"/>
        </w:rPr>
        <w:t xml:space="preserve"> with the knock-on negative effect on refuge bedspace availab</w:t>
      </w:r>
      <w:r w:rsidR="002E4835" w:rsidRPr="009D3F64">
        <w:rPr>
          <w:sz w:val="24"/>
          <w:szCs w:val="24"/>
        </w:rPr>
        <w:t>ility</w:t>
      </w:r>
      <w:r w:rsidR="006B1CE8" w:rsidRPr="009D3F64">
        <w:rPr>
          <w:sz w:val="24"/>
          <w:szCs w:val="24"/>
        </w:rPr>
        <w:t>.</w:t>
      </w:r>
      <w:r w:rsidR="002E4835" w:rsidRPr="009D3F64">
        <w:rPr>
          <w:sz w:val="24"/>
          <w:szCs w:val="24"/>
        </w:rPr>
        <w:t xml:space="preserve"> </w:t>
      </w:r>
    </w:p>
    <w:p w14:paraId="16B0F881" w14:textId="77777777" w:rsidR="00CA611A" w:rsidRPr="009D3F64" w:rsidRDefault="00CA611A" w:rsidP="00843188">
      <w:pPr>
        <w:spacing w:after="0" w:line="360" w:lineRule="auto"/>
        <w:ind w:left="720"/>
        <w:rPr>
          <w:sz w:val="24"/>
          <w:szCs w:val="24"/>
        </w:rPr>
      </w:pPr>
    </w:p>
    <w:p w14:paraId="7068AD40" w14:textId="63ECB515" w:rsidR="007E6FEA" w:rsidRPr="009D3F64" w:rsidRDefault="00CA611A" w:rsidP="00843188">
      <w:pPr>
        <w:pStyle w:val="Heading3"/>
        <w:spacing w:line="360" w:lineRule="auto"/>
        <w:rPr>
          <w:sz w:val="24"/>
        </w:rPr>
      </w:pPr>
      <w:bookmarkStart w:id="105" w:name="_Toc95486592"/>
      <w:r w:rsidRPr="009D3F64">
        <w:rPr>
          <w:sz w:val="24"/>
        </w:rPr>
        <w:t xml:space="preserve">Impact </w:t>
      </w:r>
      <w:r w:rsidR="00C87490" w:rsidRPr="009D3F64">
        <w:rPr>
          <w:sz w:val="24"/>
        </w:rPr>
        <w:t xml:space="preserve">of the pandemic </w:t>
      </w:r>
      <w:r w:rsidRPr="009D3F64">
        <w:rPr>
          <w:sz w:val="24"/>
        </w:rPr>
        <w:t>on demand</w:t>
      </w:r>
      <w:bookmarkEnd w:id="105"/>
    </w:p>
    <w:p w14:paraId="4EB60618" w14:textId="77777777" w:rsidR="002F071E" w:rsidRPr="009D3F64" w:rsidRDefault="006175D8" w:rsidP="00843188">
      <w:pPr>
        <w:spacing w:line="360" w:lineRule="auto"/>
        <w:rPr>
          <w:rFonts w:eastAsia="Times New Roman"/>
          <w:color w:val="000000"/>
          <w:sz w:val="24"/>
          <w:szCs w:val="24"/>
          <w:lang w:eastAsia="en-GB"/>
        </w:rPr>
      </w:pPr>
      <w:r w:rsidRPr="009D3F64">
        <w:rPr>
          <w:sz w:val="24"/>
          <w:szCs w:val="24"/>
        </w:rPr>
        <w:t xml:space="preserve">87.7% of organisations responding to our annual survey reported that Covid-19 had affected demand for </w:t>
      </w:r>
      <w:r w:rsidR="00B84A1F" w:rsidRPr="009D3F64">
        <w:rPr>
          <w:sz w:val="24"/>
          <w:szCs w:val="24"/>
        </w:rPr>
        <w:t>their services.</w:t>
      </w:r>
      <w:r w:rsidR="0020489B" w:rsidRPr="009D3F64">
        <w:rPr>
          <w:sz w:val="24"/>
          <w:szCs w:val="24"/>
        </w:rPr>
        <w:t xml:space="preserve"> Of these organisations, </w:t>
      </w:r>
      <w:r w:rsidR="0020489B" w:rsidRPr="009D3F64">
        <w:rPr>
          <w:rFonts w:eastAsia="Times New Roman"/>
          <w:color w:val="000000"/>
          <w:sz w:val="24"/>
          <w:szCs w:val="24"/>
          <w:lang w:eastAsia="en-GB"/>
        </w:rPr>
        <w:t>84.5% told us that demand for the support they offer had increased</w:t>
      </w:r>
      <w:r w:rsidR="0020489B" w:rsidRPr="009D3F64">
        <w:rPr>
          <w:sz w:val="24"/>
          <w:szCs w:val="24"/>
        </w:rPr>
        <w:t xml:space="preserve"> and </w:t>
      </w:r>
      <w:r w:rsidR="0020489B" w:rsidRPr="009D3F64">
        <w:rPr>
          <w:rFonts w:eastAsia="Times New Roman"/>
          <w:color w:val="000000"/>
          <w:sz w:val="24"/>
          <w:szCs w:val="24"/>
          <w:lang w:eastAsia="en-GB"/>
        </w:rPr>
        <w:t>33.8% reported that the type of referrals they had received had changed during the pandemic</w:t>
      </w:r>
      <w:r w:rsidR="00E03AF5" w:rsidRPr="009D3F64">
        <w:rPr>
          <w:rFonts w:eastAsia="Times New Roman"/>
          <w:color w:val="000000"/>
          <w:sz w:val="24"/>
          <w:szCs w:val="24"/>
          <w:lang w:eastAsia="en-GB"/>
        </w:rPr>
        <w:t xml:space="preserve">. </w:t>
      </w:r>
    </w:p>
    <w:p w14:paraId="2AE69469" w14:textId="2DE89557" w:rsidR="00216160" w:rsidRPr="009D3F64" w:rsidRDefault="00A4296E" w:rsidP="00843188">
      <w:pPr>
        <w:spacing w:line="360" w:lineRule="auto"/>
        <w:rPr>
          <w:sz w:val="24"/>
          <w:szCs w:val="24"/>
        </w:rPr>
      </w:pPr>
      <w:r w:rsidRPr="009D3F64">
        <w:rPr>
          <w:rFonts w:eastAsia="Times New Roman"/>
          <w:color w:val="000000"/>
          <w:sz w:val="24"/>
          <w:szCs w:val="24"/>
          <w:lang w:eastAsia="en-GB"/>
        </w:rPr>
        <w:t>Many respondents commented on increases in demand, with some making comparisons to levels of demand in the previous year. One re</w:t>
      </w:r>
      <w:r w:rsidRPr="009D3F64">
        <w:rPr>
          <w:sz w:val="24"/>
          <w:szCs w:val="24"/>
        </w:rPr>
        <w:t xml:space="preserve">spondent wrote, </w:t>
      </w:r>
      <w:r w:rsidRPr="009D3F64">
        <w:rPr>
          <w:i/>
          <w:sz w:val="24"/>
          <w:szCs w:val="24"/>
        </w:rPr>
        <w:t>“We experienced a 150% rise in referrals…For every room spac</w:t>
      </w:r>
      <w:r w:rsidR="00CD1CCA" w:rsidRPr="009D3F64">
        <w:rPr>
          <w:i/>
          <w:sz w:val="24"/>
          <w:szCs w:val="24"/>
        </w:rPr>
        <w:t>e available between April 2019-</w:t>
      </w:r>
      <w:r w:rsidRPr="009D3F64">
        <w:rPr>
          <w:i/>
          <w:sz w:val="24"/>
          <w:szCs w:val="24"/>
        </w:rPr>
        <w:t>December 2019 we received 4.13 referrals for this space. For every room space available between April</w:t>
      </w:r>
      <w:r w:rsidR="00CD1CCA" w:rsidRPr="009D3F64">
        <w:rPr>
          <w:i/>
          <w:sz w:val="24"/>
          <w:szCs w:val="24"/>
        </w:rPr>
        <w:t xml:space="preserve"> 2020-</w:t>
      </w:r>
      <w:r w:rsidRPr="009D3F64">
        <w:rPr>
          <w:i/>
          <w:sz w:val="24"/>
          <w:szCs w:val="24"/>
        </w:rPr>
        <w:t>December 2020 we received 9.19 referrals for this space.”</w:t>
      </w:r>
      <w:r w:rsidR="00CD1CCA" w:rsidRPr="009D3F64">
        <w:rPr>
          <w:sz w:val="24"/>
          <w:szCs w:val="24"/>
        </w:rPr>
        <w:t xml:space="preserve"> Another commented, </w:t>
      </w:r>
      <w:r w:rsidR="00CD1CCA" w:rsidRPr="009D3F64">
        <w:rPr>
          <w:i/>
          <w:sz w:val="24"/>
          <w:szCs w:val="24"/>
        </w:rPr>
        <w:t>“We saw a significant increase in community referrals and our commissioned services were managing at 140% above contracted capacity.”</w:t>
      </w:r>
    </w:p>
    <w:p w14:paraId="73DB824E" w14:textId="303F64E7" w:rsidR="00216160" w:rsidRPr="009D3F64" w:rsidRDefault="00216160" w:rsidP="00843188">
      <w:pPr>
        <w:spacing w:line="360" w:lineRule="auto"/>
        <w:rPr>
          <w:rFonts w:eastAsia="Times New Roman"/>
          <w:color w:val="000000"/>
          <w:sz w:val="24"/>
          <w:szCs w:val="24"/>
          <w:lang w:eastAsia="en-GB"/>
        </w:rPr>
      </w:pPr>
      <w:r w:rsidRPr="009D3F64">
        <w:rPr>
          <w:rFonts w:eastAsia="Times New Roman"/>
          <w:color w:val="000000"/>
          <w:sz w:val="24"/>
          <w:szCs w:val="24"/>
          <w:lang w:eastAsia="en-GB"/>
        </w:rPr>
        <w:lastRenderedPageBreak/>
        <w:t xml:space="preserve">Some respondents commented on variations in levels of demand throughout the year, with referrals slowing down during periods of lockdown or tighter restrictions and then rising again once restrictions had been eased or lifted. One organisation wrote, </w:t>
      </w:r>
      <w:r w:rsidRPr="009D3F64">
        <w:rPr>
          <w:rFonts w:eastAsia="Times New Roman"/>
          <w:i/>
          <w:iCs/>
          <w:color w:val="000000"/>
          <w:sz w:val="24"/>
          <w:szCs w:val="24"/>
          <w:lang w:eastAsia="en-GB"/>
        </w:rPr>
        <w:t>“Demand for services decreased slightly during the lockdowns and we then saw a sharp increase in demand when restrictions eased.”</w:t>
      </w:r>
      <w:r w:rsidRPr="009D3F64">
        <w:rPr>
          <w:rFonts w:eastAsia="Times New Roman"/>
          <w:color w:val="000000"/>
          <w:sz w:val="24"/>
          <w:szCs w:val="24"/>
          <w:lang w:eastAsia="en-GB"/>
        </w:rPr>
        <w:t xml:space="preserve"> Another noted that there had been </w:t>
      </w:r>
      <w:r w:rsidRPr="009D3F64">
        <w:rPr>
          <w:rFonts w:eastAsia="Times New Roman"/>
          <w:i/>
          <w:iCs/>
          <w:color w:val="000000"/>
          <w:sz w:val="24"/>
          <w:szCs w:val="24"/>
          <w:lang w:eastAsia="en-GB"/>
        </w:rPr>
        <w:t>“…a significant increase when restrictions were released for all our services.”</w:t>
      </w:r>
      <w:r w:rsidR="00581F49" w:rsidRPr="009D3F64">
        <w:rPr>
          <w:rFonts w:eastAsia="Times New Roman"/>
          <w:color w:val="000000"/>
          <w:sz w:val="24"/>
          <w:szCs w:val="24"/>
          <w:lang w:eastAsia="en-GB"/>
        </w:rPr>
        <w:t xml:space="preserve"> A few services noted that referrals for their children’s services had dropped during times of school closure but had risen again once schools reopened. This could be indicative of the </w:t>
      </w:r>
      <w:r w:rsidR="004278FF" w:rsidRPr="009D3F64">
        <w:rPr>
          <w:rFonts w:eastAsia="Times New Roman"/>
          <w:color w:val="000000"/>
          <w:sz w:val="24"/>
          <w:szCs w:val="24"/>
          <w:lang w:eastAsia="en-GB"/>
        </w:rPr>
        <w:t>scarcity</w:t>
      </w:r>
      <w:r w:rsidR="00581F49" w:rsidRPr="009D3F64">
        <w:rPr>
          <w:rFonts w:eastAsia="Times New Roman"/>
          <w:color w:val="000000"/>
          <w:sz w:val="24"/>
          <w:szCs w:val="24"/>
          <w:lang w:eastAsia="en-GB"/>
        </w:rPr>
        <w:t xml:space="preserve"> of disclosure opportunities for children when face-to-face contact with school professionals</w:t>
      </w:r>
      <w:r w:rsidR="002F071E" w:rsidRPr="009D3F64">
        <w:rPr>
          <w:rFonts w:eastAsia="Times New Roman"/>
          <w:color w:val="000000"/>
          <w:sz w:val="24"/>
          <w:szCs w:val="24"/>
          <w:lang w:eastAsia="en-GB"/>
        </w:rPr>
        <w:t xml:space="preserve"> had ceased</w:t>
      </w:r>
      <w:r w:rsidR="004278FF" w:rsidRPr="009D3F64">
        <w:rPr>
          <w:rFonts w:eastAsia="Times New Roman"/>
          <w:color w:val="000000"/>
          <w:sz w:val="24"/>
          <w:szCs w:val="24"/>
          <w:lang w:eastAsia="en-GB"/>
        </w:rPr>
        <w:t>.</w:t>
      </w:r>
      <w:r w:rsidR="00581F49" w:rsidRPr="009D3F64">
        <w:rPr>
          <w:rFonts w:eastAsia="Times New Roman"/>
          <w:color w:val="000000"/>
          <w:sz w:val="24"/>
          <w:szCs w:val="24"/>
          <w:lang w:eastAsia="en-GB"/>
        </w:rPr>
        <w:t xml:space="preserve"> </w:t>
      </w:r>
      <w:r w:rsidR="00A77A0F" w:rsidRPr="009D3F64">
        <w:rPr>
          <w:rFonts w:eastAsia="Times New Roman"/>
          <w:color w:val="000000"/>
          <w:sz w:val="24"/>
          <w:szCs w:val="24"/>
          <w:lang w:eastAsia="en-GB"/>
        </w:rPr>
        <w:t>11.3% of respondents reported that demand had decreased during the pandemic. This could be referencing these dips in demand during</w:t>
      </w:r>
      <w:r w:rsidR="001779FA" w:rsidRPr="009D3F64">
        <w:rPr>
          <w:rFonts w:eastAsia="Times New Roman"/>
          <w:color w:val="000000"/>
          <w:sz w:val="24"/>
          <w:szCs w:val="24"/>
          <w:lang w:eastAsia="en-GB"/>
        </w:rPr>
        <w:t xml:space="preserve"> times of heightened </w:t>
      </w:r>
      <w:r w:rsidR="006B1CE8" w:rsidRPr="009D3F64">
        <w:rPr>
          <w:rFonts w:eastAsia="Times New Roman"/>
          <w:color w:val="000000"/>
          <w:sz w:val="24"/>
          <w:szCs w:val="24"/>
          <w:lang w:eastAsia="en-GB"/>
        </w:rPr>
        <w:t>Covid</w:t>
      </w:r>
      <w:r w:rsidR="6E641BD3" w:rsidRPr="009D3F64">
        <w:rPr>
          <w:rFonts w:eastAsia="Times New Roman"/>
          <w:color w:val="000000"/>
          <w:sz w:val="24"/>
          <w:szCs w:val="24"/>
          <w:lang w:eastAsia="en-GB"/>
        </w:rPr>
        <w:t xml:space="preserve"> </w:t>
      </w:r>
      <w:r w:rsidR="00877004" w:rsidRPr="009D3F64">
        <w:rPr>
          <w:rFonts w:eastAsia="Times New Roman"/>
          <w:color w:val="000000"/>
          <w:sz w:val="24"/>
          <w:szCs w:val="24"/>
          <w:lang w:eastAsia="en-GB"/>
        </w:rPr>
        <w:t xml:space="preserve">–related </w:t>
      </w:r>
      <w:r w:rsidR="001779FA" w:rsidRPr="009D3F64">
        <w:rPr>
          <w:rFonts w:eastAsia="Times New Roman"/>
          <w:color w:val="000000"/>
          <w:sz w:val="24"/>
          <w:szCs w:val="24"/>
          <w:lang w:eastAsia="en-GB"/>
        </w:rPr>
        <w:t>restrictions.</w:t>
      </w:r>
      <w:r w:rsidR="007D765F" w:rsidRPr="009D3F64">
        <w:rPr>
          <w:rFonts w:eastAsia="Times New Roman"/>
          <w:color w:val="000000"/>
          <w:sz w:val="24"/>
          <w:szCs w:val="24"/>
          <w:lang w:eastAsia="en-GB"/>
        </w:rPr>
        <w:t xml:space="preserve"> (See </w:t>
      </w:r>
      <w:r w:rsidR="007D765F" w:rsidRPr="009D3F64">
        <w:rPr>
          <w:rFonts w:eastAsia="Times New Roman"/>
          <w:b/>
          <w:bCs/>
          <w:color w:val="000000"/>
          <w:sz w:val="24"/>
          <w:szCs w:val="24"/>
          <w:lang w:eastAsia="en-GB"/>
        </w:rPr>
        <w:t>Table 3.2</w:t>
      </w:r>
      <w:r w:rsidR="007D765F" w:rsidRPr="009D3F64">
        <w:rPr>
          <w:rFonts w:eastAsia="Times New Roman"/>
          <w:color w:val="000000"/>
          <w:sz w:val="24"/>
          <w:szCs w:val="24"/>
          <w:lang w:eastAsia="en-GB"/>
        </w:rPr>
        <w:t>.)</w:t>
      </w:r>
    </w:p>
    <w:p w14:paraId="3F5E9BF3" w14:textId="197956DD" w:rsidR="00B16905" w:rsidRPr="009D3F64" w:rsidRDefault="00216160" w:rsidP="00843188">
      <w:pPr>
        <w:spacing w:line="360" w:lineRule="auto"/>
        <w:rPr>
          <w:rFonts w:eastAsia="Times New Roman"/>
          <w:color w:val="000000"/>
          <w:sz w:val="24"/>
          <w:szCs w:val="24"/>
          <w:lang w:eastAsia="en-GB"/>
        </w:rPr>
      </w:pPr>
      <w:r w:rsidRPr="009D3F64">
        <w:rPr>
          <w:rFonts w:eastAsia="Times New Roman"/>
          <w:color w:val="000000"/>
          <w:sz w:val="24"/>
          <w:szCs w:val="24"/>
          <w:lang w:eastAsia="en-GB"/>
        </w:rPr>
        <w:t xml:space="preserve">Some respondents also noted in their comments that they were receiving more referrals for survivors with high-level support needs (for example, related to mental ill </w:t>
      </w:r>
      <w:r w:rsidR="00340E1F" w:rsidRPr="009D3F64">
        <w:rPr>
          <w:rFonts w:eastAsia="Times New Roman"/>
          <w:color w:val="000000"/>
          <w:sz w:val="24"/>
          <w:szCs w:val="24"/>
          <w:lang w:eastAsia="en-GB"/>
        </w:rPr>
        <w:t>health</w:t>
      </w:r>
      <w:r w:rsidRPr="009D3F64">
        <w:rPr>
          <w:rFonts w:eastAsia="Times New Roman"/>
          <w:color w:val="000000"/>
          <w:sz w:val="24"/>
          <w:szCs w:val="24"/>
          <w:lang w:eastAsia="en-GB"/>
        </w:rPr>
        <w:t xml:space="preserve"> and substance use). This could be the result of other support services not being available or having limited capacity during the pandemic</w:t>
      </w:r>
      <w:r w:rsidR="00B06BC4" w:rsidRPr="009D3F64">
        <w:rPr>
          <w:rFonts w:eastAsia="Times New Roman"/>
          <w:color w:val="000000"/>
          <w:sz w:val="24"/>
          <w:szCs w:val="24"/>
          <w:lang w:eastAsia="en-GB"/>
        </w:rPr>
        <w:t>,</w:t>
      </w:r>
      <w:r w:rsidRPr="009D3F64">
        <w:rPr>
          <w:rFonts w:eastAsia="Times New Roman"/>
          <w:color w:val="000000"/>
          <w:sz w:val="24"/>
          <w:szCs w:val="24"/>
          <w:lang w:eastAsia="en-GB"/>
        </w:rPr>
        <w:t xml:space="preserve"> and the consequences of the trauma experienced of living in lockdown circumstances with a perpetrator(s). One organisation commented that the women </w:t>
      </w:r>
      <w:r w:rsidR="004278FF" w:rsidRPr="009D3F64">
        <w:rPr>
          <w:rFonts w:eastAsia="Times New Roman"/>
          <w:color w:val="000000"/>
          <w:sz w:val="24"/>
          <w:szCs w:val="24"/>
          <w:lang w:eastAsia="en-GB"/>
        </w:rPr>
        <w:t>being</w:t>
      </w:r>
      <w:r w:rsidRPr="009D3F64">
        <w:rPr>
          <w:rFonts w:eastAsia="Times New Roman"/>
          <w:color w:val="000000"/>
          <w:sz w:val="24"/>
          <w:szCs w:val="24"/>
          <w:lang w:eastAsia="en-GB"/>
        </w:rPr>
        <w:t xml:space="preserve"> referred or self-</w:t>
      </w:r>
      <w:r w:rsidR="004278FF" w:rsidRPr="009D3F64">
        <w:rPr>
          <w:rFonts w:eastAsia="Times New Roman"/>
          <w:color w:val="000000"/>
          <w:sz w:val="24"/>
          <w:szCs w:val="24"/>
          <w:lang w:eastAsia="en-GB"/>
        </w:rPr>
        <w:t>referring</w:t>
      </w:r>
      <w:r w:rsidRPr="009D3F64">
        <w:rPr>
          <w:rFonts w:eastAsia="Times New Roman"/>
          <w:color w:val="000000"/>
          <w:sz w:val="24"/>
          <w:szCs w:val="24"/>
          <w:lang w:eastAsia="en-GB"/>
        </w:rPr>
        <w:t xml:space="preserve"> to them had </w:t>
      </w:r>
      <w:r w:rsidRPr="009D3F64">
        <w:rPr>
          <w:rFonts w:eastAsia="Times New Roman"/>
          <w:i/>
          <w:color w:val="000000"/>
          <w:sz w:val="24"/>
          <w:szCs w:val="24"/>
          <w:lang w:eastAsia="en-GB"/>
        </w:rPr>
        <w:t>“…higher complex mental health needs such as depression, psychosis, more frequent self-harm and suicidal tend</w:t>
      </w:r>
      <w:r w:rsidR="519D180D" w:rsidRPr="009D3F64">
        <w:rPr>
          <w:rFonts w:eastAsia="Times New Roman"/>
          <w:i/>
          <w:color w:val="000000"/>
          <w:sz w:val="24"/>
          <w:szCs w:val="24"/>
          <w:lang w:eastAsia="en-GB"/>
        </w:rPr>
        <w:t>e</w:t>
      </w:r>
      <w:r w:rsidRPr="009D3F64">
        <w:rPr>
          <w:rFonts w:eastAsia="Times New Roman"/>
          <w:i/>
          <w:color w:val="000000"/>
          <w:sz w:val="24"/>
          <w:szCs w:val="24"/>
          <w:lang w:eastAsia="en-GB"/>
        </w:rPr>
        <w:t>ncies, aggression, sh</w:t>
      </w:r>
      <w:r w:rsidRPr="009D3F64">
        <w:rPr>
          <w:rFonts w:eastAsia="Times New Roman"/>
          <w:color w:val="000000"/>
          <w:sz w:val="24"/>
          <w:szCs w:val="24"/>
          <w:lang w:eastAsia="en-GB"/>
        </w:rPr>
        <w:t>ort tempers and non-compliance to House Rules and government guidelines, to name a few.”</w:t>
      </w:r>
      <w:r w:rsidR="00A77A0F" w:rsidRPr="009D3F64">
        <w:rPr>
          <w:sz w:val="24"/>
          <w:szCs w:val="24"/>
        </w:rPr>
        <w:t xml:space="preserve"> </w:t>
      </w:r>
    </w:p>
    <w:tbl>
      <w:tblPr>
        <w:tblStyle w:val="TableGrid"/>
        <w:tblW w:w="0" w:type="auto"/>
        <w:tblInd w:w="-5" w:type="dxa"/>
        <w:tblLook w:val="04A0" w:firstRow="1" w:lastRow="0" w:firstColumn="1" w:lastColumn="0" w:noHBand="0" w:noVBand="1"/>
        <w:tblCaption w:val="Table 3.1 - Did the Covid-19 pandemic affect demand for your services?"/>
        <w:tblDescription w:val="From the Women's Aid Annual Survey 2021.&#10;&#10;4.9% of all 81 respondents responded no.&#10;7.4% responded unsure.&#10;87.7% responded yes.&#10;0.0% responded missing data&#10;"/>
      </w:tblPr>
      <w:tblGrid>
        <w:gridCol w:w="4395"/>
        <w:gridCol w:w="4626"/>
      </w:tblGrid>
      <w:tr w:rsidR="00F57A14" w:rsidRPr="003D127C" w14:paraId="3CEE4420" w14:textId="77777777" w:rsidTr="003D127C">
        <w:trPr>
          <w:trHeight w:val="288"/>
        </w:trPr>
        <w:tc>
          <w:tcPr>
            <w:tcW w:w="9021" w:type="dxa"/>
            <w:gridSpan w:val="2"/>
            <w:shd w:val="clear" w:color="auto" w:fill="B6006C" w:themeFill="accent1"/>
            <w:hideMark/>
          </w:tcPr>
          <w:p w14:paraId="47F5F50A" w14:textId="74165C22" w:rsidR="00F57A14" w:rsidRPr="003D127C" w:rsidRDefault="00373B39" w:rsidP="00843188">
            <w:pPr>
              <w:spacing w:line="360" w:lineRule="auto"/>
              <w:rPr>
                <w:bCs/>
                <w:color w:val="FFFFFF" w:themeColor="background1"/>
                <w:sz w:val="24"/>
                <w:szCs w:val="24"/>
              </w:rPr>
            </w:pPr>
            <w:r w:rsidRPr="003D127C">
              <w:rPr>
                <w:b/>
                <w:color w:val="FFFFFF" w:themeColor="background1"/>
                <w:sz w:val="24"/>
                <w:szCs w:val="24"/>
              </w:rPr>
              <w:t>Table 3</w:t>
            </w:r>
            <w:r w:rsidR="003D127C" w:rsidRPr="003D127C">
              <w:rPr>
                <w:b/>
                <w:color w:val="FFFFFF" w:themeColor="background1"/>
                <w:sz w:val="24"/>
                <w:szCs w:val="24"/>
              </w:rPr>
              <w:t xml:space="preserve">.1: </w:t>
            </w:r>
            <w:r w:rsidR="00F57A14" w:rsidRPr="003D127C">
              <w:rPr>
                <w:bCs/>
                <w:color w:val="FFFFFF" w:themeColor="background1"/>
                <w:sz w:val="24"/>
                <w:szCs w:val="24"/>
              </w:rPr>
              <w:t>Did the Covid-19 pandemic affect demand for your services?</w:t>
            </w:r>
          </w:p>
          <w:p w14:paraId="3B18AE94" w14:textId="24B18403" w:rsidR="00F57A14" w:rsidRPr="003D127C" w:rsidRDefault="00F57A14" w:rsidP="00843188">
            <w:pPr>
              <w:spacing w:line="360" w:lineRule="auto"/>
              <w:rPr>
                <w:b/>
                <w:sz w:val="24"/>
                <w:szCs w:val="24"/>
              </w:rPr>
            </w:pPr>
            <w:r w:rsidRPr="003D127C">
              <w:rPr>
                <w:bCs/>
                <w:color w:val="FFFFFF" w:themeColor="background1"/>
                <w:sz w:val="24"/>
                <w:szCs w:val="24"/>
              </w:rPr>
              <w:t>Women’s Aid Annual Survey 2021</w:t>
            </w:r>
          </w:p>
        </w:tc>
      </w:tr>
      <w:tr w:rsidR="00B16905" w:rsidRPr="003D127C" w14:paraId="3EC1DB9D" w14:textId="77777777" w:rsidTr="00B16905">
        <w:trPr>
          <w:trHeight w:val="288"/>
        </w:trPr>
        <w:tc>
          <w:tcPr>
            <w:tcW w:w="4395" w:type="dxa"/>
            <w:hideMark/>
          </w:tcPr>
          <w:p w14:paraId="10438E5D" w14:textId="2BFA2A15" w:rsidR="00B16905" w:rsidRPr="003D127C" w:rsidRDefault="00B16905" w:rsidP="00843188">
            <w:pPr>
              <w:spacing w:line="360" w:lineRule="auto"/>
              <w:rPr>
                <w:b/>
                <w:bCs/>
                <w:sz w:val="24"/>
                <w:szCs w:val="24"/>
              </w:rPr>
            </w:pPr>
            <w:r w:rsidRPr="003D127C">
              <w:rPr>
                <w:b/>
                <w:bCs/>
                <w:sz w:val="24"/>
                <w:szCs w:val="24"/>
              </w:rPr>
              <w:lastRenderedPageBreak/>
              <w:t>Response</w:t>
            </w:r>
          </w:p>
        </w:tc>
        <w:tc>
          <w:tcPr>
            <w:tcW w:w="4626" w:type="dxa"/>
            <w:noWrap/>
            <w:hideMark/>
          </w:tcPr>
          <w:p w14:paraId="0151EB70" w14:textId="10EEAFC9" w:rsidR="00B16905" w:rsidRPr="003D127C" w:rsidRDefault="00B16905" w:rsidP="00843188">
            <w:pPr>
              <w:spacing w:line="360" w:lineRule="auto"/>
              <w:rPr>
                <w:b/>
                <w:sz w:val="24"/>
                <w:szCs w:val="24"/>
              </w:rPr>
            </w:pPr>
            <w:r w:rsidRPr="003D127C">
              <w:rPr>
                <w:b/>
                <w:sz w:val="24"/>
                <w:szCs w:val="24"/>
              </w:rPr>
              <w:t>% of all respondents (81)</w:t>
            </w:r>
          </w:p>
        </w:tc>
      </w:tr>
      <w:tr w:rsidR="00B16905" w:rsidRPr="003D127C" w14:paraId="55E07779" w14:textId="77777777" w:rsidTr="00B16905">
        <w:trPr>
          <w:trHeight w:val="288"/>
        </w:trPr>
        <w:tc>
          <w:tcPr>
            <w:tcW w:w="4395" w:type="dxa"/>
            <w:hideMark/>
          </w:tcPr>
          <w:p w14:paraId="2E12EB28" w14:textId="77777777" w:rsidR="00B16905" w:rsidRPr="003D127C" w:rsidRDefault="00B16905" w:rsidP="00843188">
            <w:pPr>
              <w:spacing w:line="360" w:lineRule="auto"/>
              <w:rPr>
                <w:sz w:val="24"/>
                <w:szCs w:val="24"/>
              </w:rPr>
            </w:pPr>
            <w:r w:rsidRPr="003D127C">
              <w:rPr>
                <w:sz w:val="24"/>
                <w:szCs w:val="24"/>
              </w:rPr>
              <w:t>No</w:t>
            </w:r>
          </w:p>
        </w:tc>
        <w:tc>
          <w:tcPr>
            <w:tcW w:w="4626" w:type="dxa"/>
            <w:noWrap/>
            <w:hideMark/>
          </w:tcPr>
          <w:p w14:paraId="344F00DA" w14:textId="77777777" w:rsidR="00B16905" w:rsidRPr="003D127C" w:rsidRDefault="00B16905" w:rsidP="00843188">
            <w:pPr>
              <w:spacing w:line="360" w:lineRule="auto"/>
              <w:rPr>
                <w:sz w:val="24"/>
                <w:szCs w:val="24"/>
              </w:rPr>
            </w:pPr>
            <w:r w:rsidRPr="003D127C">
              <w:rPr>
                <w:sz w:val="24"/>
                <w:szCs w:val="24"/>
              </w:rPr>
              <w:t>4.9%</w:t>
            </w:r>
          </w:p>
        </w:tc>
      </w:tr>
      <w:tr w:rsidR="00B16905" w:rsidRPr="003D127C" w14:paraId="600F4455" w14:textId="77777777" w:rsidTr="00B16905">
        <w:trPr>
          <w:trHeight w:val="288"/>
        </w:trPr>
        <w:tc>
          <w:tcPr>
            <w:tcW w:w="4395" w:type="dxa"/>
            <w:hideMark/>
          </w:tcPr>
          <w:p w14:paraId="1F54335A" w14:textId="77777777" w:rsidR="00B16905" w:rsidRPr="003D127C" w:rsidRDefault="00B16905" w:rsidP="00843188">
            <w:pPr>
              <w:spacing w:line="360" w:lineRule="auto"/>
              <w:rPr>
                <w:sz w:val="24"/>
                <w:szCs w:val="24"/>
              </w:rPr>
            </w:pPr>
            <w:r w:rsidRPr="003D127C">
              <w:rPr>
                <w:sz w:val="24"/>
                <w:szCs w:val="24"/>
              </w:rPr>
              <w:t>Unsure</w:t>
            </w:r>
          </w:p>
        </w:tc>
        <w:tc>
          <w:tcPr>
            <w:tcW w:w="4626" w:type="dxa"/>
            <w:noWrap/>
            <w:hideMark/>
          </w:tcPr>
          <w:p w14:paraId="28F52814" w14:textId="77777777" w:rsidR="00B16905" w:rsidRPr="003D127C" w:rsidRDefault="00B16905" w:rsidP="00843188">
            <w:pPr>
              <w:spacing w:line="360" w:lineRule="auto"/>
              <w:rPr>
                <w:sz w:val="24"/>
                <w:szCs w:val="24"/>
              </w:rPr>
            </w:pPr>
            <w:r w:rsidRPr="003D127C">
              <w:rPr>
                <w:sz w:val="24"/>
                <w:szCs w:val="24"/>
              </w:rPr>
              <w:t>7.4%</w:t>
            </w:r>
          </w:p>
        </w:tc>
      </w:tr>
      <w:tr w:rsidR="00B16905" w:rsidRPr="003D127C" w14:paraId="0491650D" w14:textId="77777777" w:rsidTr="00B16905">
        <w:trPr>
          <w:trHeight w:val="288"/>
        </w:trPr>
        <w:tc>
          <w:tcPr>
            <w:tcW w:w="4395" w:type="dxa"/>
            <w:hideMark/>
          </w:tcPr>
          <w:p w14:paraId="44BD4C24" w14:textId="77777777" w:rsidR="00B16905" w:rsidRPr="003D127C" w:rsidRDefault="00B16905" w:rsidP="00843188">
            <w:pPr>
              <w:spacing w:line="360" w:lineRule="auto"/>
              <w:rPr>
                <w:sz w:val="24"/>
                <w:szCs w:val="24"/>
              </w:rPr>
            </w:pPr>
            <w:r w:rsidRPr="003D127C">
              <w:rPr>
                <w:sz w:val="24"/>
                <w:szCs w:val="24"/>
              </w:rPr>
              <w:t>Yes</w:t>
            </w:r>
          </w:p>
        </w:tc>
        <w:tc>
          <w:tcPr>
            <w:tcW w:w="4626" w:type="dxa"/>
            <w:noWrap/>
            <w:hideMark/>
          </w:tcPr>
          <w:p w14:paraId="151FEB45" w14:textId="77777777" w:rsidR="00B16905" w:rsidRPr="003D127C" w:rsidRDefault="00B16905" w:rsidP="00843188">
            <w:pPr>
              <w:spacing w:line="360" w:lineRule="auto"/>
              <w:rPr>
                <w:sz w:val="24"/>
                <w:szCs w:val="24"/>
              </w:rPr>
            </w:pPr>
            <w:r w:rsidRPr="003D127C">
              <w:rPr>
                <w:sz w:val="24"/>
                <w:szCs w:val="24"/>
              </w:rPr>
              <w:t>87.7%</w:t>
            </w:r>
          </w:p>
        </w:tc>
      </w:tr>
      <w:tr w:rsidR="00B16905" w:rsidRPr="003D127C" w14:paraId="4DAFEC0A" w14:textId="77777777" w:rsidTr="00B16905">
        <w:trPr>
          <w:trHeight w:val="288"/>
        </w:trPr>
        <w:tc>
          <w:tcPr>
            <w:tcW w:w="4395" w:type="dxa"/>
            <w:hideMark/>
          </w:tcPr>
          <w:p w14:paraId="58DE52ED" w14:textId="0EC4E562" w:rsidR="00B16905" w:rsidRPr="003D127C" w:rsidRDefault="00B16905" w:rsidP="00843188">
            <w:pPr>
              <w:spacing w:line="360" w:lineRule="auto"/>
              <w:rPr>
                <w:sz w:val="24"/>
                <w:szCs w:val="24"/>
              </w:rPr>
            </w:pPr>
            <w:r w:rsidRPr="003D127C">
              <w:rPr>
                <w:sz w:val="24"/>
                <w:szCs w:val="24"/>
              </w:rPr>
              <w:t>Missing data</w:t>
            </w:r>
          </w:p>
        </w:tc>
        <w:tc>
          <w:tcPr>
            <w:tcW w:w="4626" w:type="dxa"/>
            <w:noWrap/>
            <w:hideMark/>
          </w:tcPr>
          <w:p w14:paraId="43271726" w14:textId="58CD2D5D" w:rsidR="00B16905" w:rsidRPr="003D127C" w:rsidRDefault="00B16905" w:rsidP="00843188">
            <w:pPr>
              <w:spacing w:line="360" w:lineRule="auto"/>
              <w:rPr>
                <w:sz w:val="24"/>
                <w:szCs w:val="24"/>
              </w:rPr>
            </w:pPr>
            <w:r w:rsidRPr="003D127C">
              <w:rPr>
                <w:sz w:val="24"/>
                <w:szCs w:val="24"/>
              </w:rPr>
              <w:t>0.0%</w:t>
            </w:r>
          </w:p>
        </w:tc>
      </w:tr>
      <w:tr w:rsidR="00B16905" w:rsidRPr="003D127C" w14:paraId="4F1B70D8" w14:textId="77777777" w:rsidTr="00B16905">
        <w:trPr>
          <w:trHeight w:val="288"/>
        </w:trPr>
        <w:tc>
          <w:tcPr>
            <w:tcW w:w="4395" w:type="dxa"/>
            <w:hideMark/>
          </w:tcPr>
          <w:p w14:paraId="70FF104D" w14:textId="1E1663E8" w:rsidR="00B16905" w:rsidRPr="003D127C" w:rsidRDefault="00B16905" w:rsidP="00843188">
            <w:pPr>
              <w:spacing w:line="360" w:lineRule="auto"/>
              <w:rPr>
                <w:b/>
                <w:bCs/>
                <w:sz w:val="24"/>
                <w:szCs w:val="24"/>
              </w:rPr>
            </w:pPr>
            <w:r w:rsidRPr="003D127C">
              <w:rPr>
                <w:sz w:val="24"/>
                <w:szCs w:val="24"/>
              </w:rPr>
              <w:t>Total</w:t>
            </w:r>
          </w:p>
        </w:tc>
        <w:tc>
          <w:tcPr>
            <w:tcW w:w="4626" w:type="dxa"/>
            <w:noWrap/>
            <w:hideMark/>
          </w:tcPr>
          <w:p w14:paraId="0A433380" w14:textId="13036D77" w:rsidR="00B16905" w:rsidRPr="003D127C" w:rsidRDefault="00B16905" w:rsidP="00843188">
            <w:pPr>
              <w:spacing w:line="360" w:lineRule="auto"/>
              <w:rPr>
                <w:b/>
                <w:bCs/>
                <w:sz w:val="24"/>
                <w:szCs w:val="24"/>
              </w:rPr>
            </w:pPr>
            <w:r w:rsidRPr="003D127C">
              <w:rPr>
                <w:sz w:val="24"/>
                <w:szCs w:val="24"/>
              </w:rPr>
              <w:t>100.0%</w:t>
            </w:r>
          </w:p>
        </w:tc>
      </w:tr>
    </w:tbl>
    <w:p w14:paraId="449F1B51" w14:textId="2B81ADF4" w:rsidR="003A51DB" w:rsidRPr="00CE69B3" w:rsidRDefault="003A51DB" w:rsidP="00843188">
      <w:pPr>
        <w:spacing w:line="360" w:lineRule="auto"/>
      </w:pPr>
    </w:p>
    <w:tbl>
      <w:tblPr>
        <w:tblStyle w:val="TableGrid"/>
        <w:tblW w:w="0" w:type="auto"/>
        <w:tblInd w:w="-5" w:type="dxa"/>
        <w:tblLook w:val="04A0" w:firstRow="1" w:lastRow="0" w:firstColumn="1" w:lastColumn="0" w:noHBand="0" w:noVBand="1"/>
        <w:tblCaption w:val="Table 3.2 - How has the Covid-19 pandemic affected demand for your services in 2020-2021?"/>
        <w:tblDescription w:val="From the Women's Aid Annual Survey 2021.&#10;&#10;84.5% of 71 respondents said that demand increased.&#10;11.3% said demand decreased.&#10;33.8% said the type of referrals we received changed.&#10;Note - tick box question, respondents could click more than one category. No missing data."/>
      </w:tblPr>
      <w:tblGrid>
        <w:gridCol w:w="3969"/>
        <w:gridCol w:w="4962"/>
      </w:tblGrid>
      <w:tr w:rsidR="00F57A14" w:rsidRPr="003D127C" w14:paraId="54764FED" w14:textId="77777777" w:rsidTr="003D127C">
        <w:trPr>
          <w:trHeight w:val="288"/>
        </w:trPr>
        <w:tc>
          <w:tcPr>
            <w:tcW w:w="8931" w:type="dxa"/>
            <w:gridSpan w:val="2"/>
            <w:shd w:val="clear" w:color="auto" w:fill="B6006C" w:themeFill="accent1"/>
          </w:tcPr>
          <w:p w14:paraId="3CDE0F91" w14:textId="6D451264" w:rsidR="00595CAF" w:rsidRPr="003D127C" w:rsidRDefault="00373B39" w:rsidP="00843188">
            <w:pPr>
              <w:spacing w:line="360" w:lineRule="auto"/>
              <w:rPr>
                <w:b/>
                <w:color w:val="FFFFFF" w:themeColor="background1"/>
                <w:sz w:val="24"/>
                <w:szCs w:val="24"/>
              </w:rPr>
            </w:pPr>
            <w:r w:rsidRPr="003D127C">
              <w:rPr>
                <w:b/>
                <w:color w:val="FFFFFF" w:themeColor="background1"/>
                <w:sz w:val="24"/>
                <w:szCs w:val="24"/>
              </w:rPr>
              <w:t>Table 3.2</w:t>
            </w:r>
            <w:r w:rsidR="003D127C" w:rsidRPr="003D127C">
              <w:rPr>
                <w:b/>
                <w:color w:val="FFFFFF" w:themeColor="background1"/>
                <w:sz w:val="24"/>
                <w:szCs w:val="24"/>
              </w:rPr>
              <w:t xml:space="preserve">: </w:t>
            </w:r>
            <w:r w:rsidR="00B16905" w:rsidRPr="003D127C">
              <w:rPr>
                <w:bCs/>
                <w:color w:val="FFFFFF" w:themeColor="background1"/>
                <w:sz w:val="24"/>
                <w:szCs w:val="24"/>
              </w:rPr>
              <w:t>How has the Covid-19 pandemic affected demand for your services in 2020-21?</w:t>
            </w:r>
          </w:p>
          <w:p w14:paraId="7A48C339" w14:textId="43718D81" w:rsidR="00595CAF" w:rsidRPr="003D127C" w:rsidRDefault="00595CAF" w:rsidP="00843188">
            <w:pPr>
              <w:spacing w:line="360" w:lineRule="auto"/>
              <w:rPr>
                <w:rFonts w:eastAsia="Times New Roman"/>
                <w:b/>
                <w:color w:val="000000"/>
                <w:sz w:val="24"/>
                <w:szCs w:val="24"/>
              </w:rPr>
            </w:pPr>
            <w:r w:rsidRPr="003D127C">
              <w:rPr>
                <w:rFonts w:eastAsia="Times New Roman"/>
                <w:bCs/>
                <w:color w:val="FFFFFF" w:themeColor="background1"/>
                <w:sz w:val="24"/>
                <w:szCs w:val="24"/>
              </w:rPr>
              <w:t>Women’s Aid Annual Survey 2021</w:t>
            </w:r>
          </w:p>
        </w:tc>
      </w:tr>
      <w:tr w:rsidR="00B16905" w:rsidRPr="003D127C" w14:paraId="087BE1B1" w14:textId="77777777" w:rsidTr="5B9D5330">
        <w:trPr>
          <w:trHeight w:val="288"/>
        </w:trPr>
        <w:tc>
          <w:tcPr>
            <w:tcW w:w="3969" w:type="dxa"/>
          </w:tcPr>
          <w:p w14:paraId="3DCA3AB7" w14:textId="3420ACB1" w:rsidR="00B16905" w:rsidRPr="003D127C" w:rsidRDefault="00595CAF" w:rsidP="00843188">
            <w:pPr>
              <w:spacing w:line="360" w:lineRule="auto"/>
              <w:rPr>
                <w:rFonts w:eastAsia="Times New Roman"/>
                <w:b/>
                <w:color w:val="000000"/>
                <w:sz w:val="24"/>
                <w:szCs w:val="24"/>
              </w:rPr>
            </w:pPr>
            <w:r w:rsidRPr="003D127C">
              <w:rPr>
                <w:rFonts w:eastAsia="Times New Roman"/>
                <w:b/>
                <w:color w:val="000000"/>
                <w:sz w:val="24"/>
                <w:szCs w:val="24"/>
              </w:rPr>
              <w:t>Response</w:t>
            </w:r>
          </w:p>
        </w:tc>
        <w:tc>
          <w:tcPr>
            <w:tcW w:w="4962" w:type="dxa"/>
            <w:noWrap/>
          </w:tcPr>
          <w:p w14:paraId="123B5015" w14:textId="6E79C789" w:rsidR="00B16905" w:rsidRPr="003D127C" w:rsidRDefault="00595CAF" w:rsidP="00843188">
            <w:pPr>
              <w:spacing w:line="360" w:lineRule="auto"/>
              <w:rPr>
                <w:rFonts w:eastAsia="Times New Roman"/>
                <w:b/>
                <w:color w:val="000000"/>
                <w:sz w:val="24"/>
                <w:szCs w:val="24"/>
              </w:rPr>
            </w:pPr>
            <w:r w:rsidRPr="003D127C">
              <w:rPr>
                <w:b/>
                <w:sz w:val="24"/>
                <w:szCs w:val="24"/>
              </w:rPr>
              <w:t>% of respondents that indicated that the pandemic had affected demand for services (71)</w:t>
            </w:r>
          </w:p>
        </w:tc>
      </w:tr>
      <w:tr w:rsidR="00B16905" w:rsidRPr="003D127C" w14:paraId="3BADC219" w14:textId="77777777" w:rsidTr="5B9D5330">
        <w:trPr>
          <w:trHeight w:val="288"/>
        </w:trPr>
        <w:tc>
          <w:tcPr>
            <w:tcW w:w="3969" w:type="dxa"/>
            <w:hideMark/>
          </w:tcPr>
          <w:p w14:paraId="1E659FC8" w14:textId="0DEE6031" w:rsidR="00B16905" w:rsidRPr="003D127C" w:rsidRDefault="00B16905" w:rsidP="00843188">
            <w:pPr>
              <w:spacing w:line="360" w:lineRule="auto"/>
              <w:rPr>
                <w:sz w:val="24"/>
                <w:szCs w:val="24"/>
              </w:rPr>
            </w:pPr>
            <w:r w:rsidRPr="003D127C">
              <w:rPr>
                <w:rFonts w:eastAsia="Times New Roman"/>
                <w:color w:val="000000"/>
                <w:sz w:val="24"/>
                <w:szCs w:val="24"/>
              </w:rPr>
              <w:t>Demand increased</w:t>
            </w:r>
          </w:p>
        </w:tc>
        <w:tc>
          <w:tcPr>
            <w:tcW w:w="4962" w:type="dxa"/>
            <w:noWrap/>
            <w:hideMark/>
          </w:tcPr>
          <w:p w14:paraId="579CF69D" w14:textId="77777777" w:rsidR="00B16905" w:rsidRPr="003D127C" w:rsidRDefault="00B16905" w:rsidP="00843188">
            <w:pPr>
              <w:spacing w:line="360" w:lineRule="auto"/>
              <w:rPr>
                <w:sz w:val="24"/>
                <w:szCs w:val="24"/>
              </w:rPr>
            </w:pPr>
            <w:r w:rsidRPr="003D127C">
              <w:rPr>
                <w:rFonts w:eastAsia="Times New Roman"/>
                <w:color w:val="000000"/>
                <w:sz w:val="24"/>
                <w:szCs w:val="24"/>
              </w:rPr>
              <w:t>84.5%</w:t>
            </w:r>
          </w:p>
        </w:tc>
      </w:tr>
      <w:tr w:rsidR="00B16905" w:rsidRPr="003D127C" w14:paraId="29FD7071" w14:textId="77777777" w:rsidTr="5B9D5330">
        <w:trPr>
          <w:trHeight w:val="288"/>
        </w:trPr>
        <w:tc>
          <w:tcPr>
            <w:tcW w:w="3969" w:type="dxa"/>
            <w:hideMark/>
          </w:tcPr>
          <w:p w14:paraId="13FC037D" w14:textId="69A0A549" w:rsidR="00B16905" w:rsidRPr="003D127C" w:rsidRDefault="00B16905" w:rsidP="00843188">
            <w:pPr>
              <w:spacing w:after="0" w:line="360" w:lineRule="auto"/>
              <w:rPr>
                <w:rFonts w:eastAsia="Times New Roman"/>
                <w:b/>
                <w:bCs/>
                <w:color w:val="000000"/>
                <w:sz w:val="24"/>
                <w:szCs w:val="24"/>
              </w:rPr>
            </w:pPr>
            <w:r w:rsidRPr="003D127C">
              <w:rPr>
                <w:rFonts w:eastAsia="Times New Roman"/>
                <w:color w:val="000000"/>
                <w:sz w:val="24"/>
                <w:szCs w:val="24"/>
              </w:rPr>
              <w:t xml:space="preserve">Demand decreased </w:t>
            </w:r>
          </w:p>
        </w:tc>
        <w:tc>
          <w:tcPr>
            <w:tcW w:w="4962" w:type="dxa"/>
            <w:noWrap/>
            <w:hideMark/>
          </w:tcPr>
          <w:p w14:paraId="1E226EB2" w14:textId="77777777" w:rsidR="00B16905" w:rsidRPr="003D127C" w:rsidRDefault="21F0C90E" w:rsidP="00843188">
            <w:pPr>
              <w:spacing w:after="0" w:line="360" w:lineRule="auto"/>
              <w:rPr>
                <w:rFonts w:eastAsia="Times New Roman"/>
                <w:color w:val="auto"/>
                <w:sz w:val="24"/>
                <w:szCs w:val="24"/>
              </w:rPr>
            </w:pPr>
            <w:r w:rsidRPr="003D127C">
              <w:rPr>
                <w:rFonts w:eastAsia="Times New Roman"/>
                <w:color w:val="000000"/>
                <w:sz w:val="24"/>
                <w:szCs w:val="24"/>
              </w:rPr>
              <w:t>11.3%</w:t>
            </w:r>
          </w:p>
        </w:tc>
      </w:tr>
      <w:tr w:rsidR="00B16905" w:rsidRPr="003D127C" w14:paraId="22D7689C" w14:textId="77777777" w:rsidTr="5B9D5330">
        <w:trPr>
          <w:trHeight w:val="288"/>
        </w:trPr>
        <w:tc>
          <w:tcPr>
            <w:tcW w:w="3969" w:type="dxa"/>
            <w:hideMark/>
          </w:tcPr>
          <w:p w14:paraId="7ACF675A" w14:textId="1B946667" w:rsidR="00B16905" w:rsidRPr="003D127C" w:rsidRDefault="00B16905" w:rsidP="00843188">
            <w:pPr>
              <w:spacing w:after="0" w:line="360" w:lineRule="auto"/>
              <w:rPr>
                <w:rFonts w:eastAsia="Times New Roman"/>
                <w:color w:val="000000"/>
                <w:sz w:val="24"/>
                <w:szCs w:val="24"/>
              </w:rPr>
            </w:pPr>
            <w:r w:rsidRPr="003D127C">
              <w:rPr>
                <w:rFonts w:eastAsia="Times New Roman"/>
                <w:color w:val="000000"/>
                <w:sz w:val="24"/>
                <w:szCs w:val="24"/>
              </w:rPr>
              <w:t xml:space="preserve">The type of referrals we received changed </w:t>
            </w:r>
          </w:p>
        </w:tc>
        <w:tc>
          <w:tcPr>
            <w:tcW w:w="4962" w:type="dxa"/>
            <w:noWrap/>
            <w:vAlign w:val="center"/>
            <w:hideMark/>
          </w:tcPr>
          <w:p w14:paraId="48BA0179" w14:textId="77777777" w:rsidR="00B16905" w:rsidRPr="003D127C" w:rsidRDefault="00B16905" w:rsidP="00843188">
            <w:pPr>
              <w:spacing w:after="0" w:line="360" w:lineRule="auto"/>
              <w:rPr>
                <w:rFonts w:eastAsia="Times New Roman"/>
                <w:color w:val="000000"/>
                <w:sz w:val="24"/>
                <w:szCs w:val="24"/>
              </w:rPr>
            </w:pPr>
            <w:r w:rsidRPr="003D127C">
              <w:rPr>
                <w:rFonts w:eastAsia="Times New Roman"/>
                <w:color w:val="000000"/>
                <w:sz w:val="24"/>
                <w:szCs w:val="24"/>
              </w:rPr>
              <w:t>33.8%</w:t>
            </w:r>
          </w:p>
        </w:tc>
      </w:tr>
      <w:tr w:rsidR="00595CAF" w:rsidRPr="003D127C" w14:paraId="4173925A" w14:textId="77777777" w:rsidTr="5B9D5330">
        <w:trPr>
          <w:trHeight w:val="288"/>
        </w:trPr>
        <w:tc>
          <w:tcPr>
            <w:tcW w:w="8931" w:type="dxa"/>
            <w:gridSpan w:val="2"/>
            <w:vAlign w:val="center"/>
          </w:tcPr>
          <w:p w14:paraId="7B6F5077" w14:textId="4C6C8FB3" w:rsidR="0059193C" w:rsidRPr="003D127C" w:rsidRDefault="00595CAF" w:rsidP="00843188">
            <w:pPr>
              <w:spacing w:after="0" w:line="360" w:lineRule="auto"/>
              <w:rPr>
                <w:sz w:val="24"/>
                <w:szCs w:val="24"/>
              </w:rPr>
            </w:pPr>
            <w:r w:rsidRPr="003D127C">
              <w:rPr>
                <w:sz w:val="24"/>
                <w:szCs w:val="24"/>
              </w:rPr>
              <w:t>Tick box question – respondents can tick more than one category</w:t>
            </w:r>
            <w:r w:rsidR="0059193C" w:rsidRPr="003D127C">
              <w:rPr>
                <w:sz w:val="24"/>
                <w:szCs w:val="24"/>
              </w:rPr>
              <w:t>.</w:t>
            </w:r>
          </w:p>
          <w:p w14:paraId="783C6ECC" w14:textId="701268B3" w:rsidR="0059193C" w:rsidRPr="003D127C" w:rsidRDefault="0059193C" w:rsidP="00843188">
            <w:pPr>
              <w:spacing w:after="0" w:line="360" w:lineRule="auto"/>
              <w:rPr>
                <w:sz w:val="24"/>
                <w:szCs w:val="24"/>
              </w:rPr>
            </w:pPr>
            <w:r w:rsidRPr="003D127C">
              <w:rPr>
                <w:sz w:val="24"/>
                <w:szCs w:val="24"/>
              </w:rPr>
              <w:t>No missing data.</w:t>
            </w:r>
          </w:p>
        </w:tc>
      </w:tr>
    </w:tbl>
    <w:p w14:paraId="28FB3565" w14:textId="3B833AF6" w:rsidR="00F57A14" w:rsidRPr="00CE69B3" w:rsidRDefault="00F57A14" w:rsidP="00843188">
      <w:pPr>
        <w:spacing w:line="360" w:lineRule="auto"/>
      </w:pPr>
    </w:p>
    <w:p w14:paraId="4F16610C" w14:textId="51058E50" w:rsidR="00B44A78" w:rsidRPr="003D127C" w:rsidRDefault="0012193B" w:rsidP="00843188">
      <w:pPr>
        <w:pStyle w:val="Heading3"/>
        <w:spacing w:line="360" w:lineRule="auto"/>
        <w:rPr>
          <w:sz w:val="24"/>
        </w:rPr>
      </w:pPr>
      <w:bookmarkStart w:id="106" w:name="_Toc95486593"/>
      <w:r w:rsidRPr="003D127C">
        <w:rPr>
          <w:sz w:val="24"/>
        </w:rPr>
        <w:lastRenderedPageBreak/>
        <w:t>New doors opening</w:t>
      </w:r>
      <w:r w:rsidR="00B44A78" w:rsidRPr="003D127C">
        <w:rPr>
          <w:sz w:val="24"/>
        </w:rPr>
        <w:t xml:space="preserve"> during the pandemic</w:t>
      </w:r>
      <w:bookmarkEnd w:id="106"/>
    </w:p>
    <w:p w14:paraId="2895D603" w14:textId="3F3573F9" w:rsidR="00B44A78" w:rsidRPr="003D127C" w:rsidRDefault="00340E1F" w:rsidP="00843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sz w:val="24"/>
          <w:szCs w:val="24"/>
        </w:rPr>
      </w:pPr>
      <w:r w:rsidRPr="003D127C">
        <w:rPr>
          <w:sz w:val="24"/>
          <w:szCs w:val="24"/>
        </w:rPr>
        <w:t xml:space="preserve">As well as being a time of challenges, the Covid-19 pandemic also brought </w:t>
      </w:r>
      <w:r w:rsidR="00E3265E" w:rsidRPr="003D127C">
        <w:rPr>
          <w:sz w:val="24"/>
          <w:szCs w:val="24"/>
        </w:rPr>
        <w:t xml:space="preserve">some </w:t>
      </w:r>
      <w:r w:rsidRPr="003D127C">
        <w:rPr>
          <w:sz w:val="24"/>
          <w:szCs w:val="24"/>
        </w:rPr>
        <w:t>positive opportunities for domestic abuse services</w:t>
      </w:r>
      <w:r w:rsidR="00075220" w:rsidRPr="003D127C">
        <w:rPr>
          <w:sz w:val="24"/>
          <w:szCs w:val="24"/>
        </w:rPr>
        <w:t>,</w:t>
      </w:r>
      <w:r w:rsidRPr="003D127C">
        <w:rPr>
          <w:sz w:val="24"/>
          <w:szCs w:val="24"/>
        </w:rPr>
        <w:t xml:space="preserve"> and services </w:t>
      </w:r>
      <w:r w:rsidR="00D57408" w:rsidRPr="003D127C">
        <w:rPr>
          <w:sz w:val="24"/>
          <w:szCs w:val="24"/>
        </w:rPr>
        <w:t xml:space="preserve">described </w:t>
      </w:r>
      <w:r w:rsidR="00F74F61" w:rsidRPr="003D127C">
        <w:rPr>
          <w:sz w:val="24"/>
          <w:szCs w:val="24"/>
        </w:rPr>
        <w:t>successfully</w:t>
      </w:r>
      <w:r w:rsidR="00D57408" w:rsidRPr="003D127C">
        <w:rPr>
          <w:sz w:val="24"/>
          <w:szCs w:val="24"/>
        </w:rPr>
        <w:t xml:space="preserve"> coping with</w:t>
      </w:r>
      <w:r w:rsidRPr="003D127C">
        <w:rPr>
          <w:sz w:val="24"/>
          <w:szCs w:val="24"/>
        </w:rPr>
        <w:t xml:space="preserve"> unprecedented changes and difficulties. As one survey respondent put it, </w:t>
      </w:r>
      <w:r w:rsidR="00B44A78" w:rsidRPr="003D127C">
        <w:rPr>
          <w:sz w:val="24"/>
          <w:szCs w:val="24"/>
        </w:rPr>
        <w:t>“The Covid-19 pandemic taught us all that in challenging times we must innovate and adapt in order to survive.”</w:t>
      </w:r>
      <w:r w:rsidR="00EF39E7" w:rsidRPr="003D127C">
        <w:rPr>
          <w:sz w:val="24"/>
          <w:szCs w:val="24"/>
        </w:rPr>
        <w:t xml:space="preserve"> We asked organisations in our annual survey to comment on the opportunities afforded by the pandemic and their responses were largely centred around these three main areas:</w:t>
      </w:r>
    </w:p>
    <w:p w14:paraId="1CAC5BFF" w14:textId="10E8B031" w:rsidR="00EF39E7" w:rsidRPr="003D127C" w:rsidRDefault="00EF39E7" w:rsidP="00843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sz w:val="24"/>
          <w:szCs w:val="24"/>
        </w:rPr>
      </w:pPr>
    </w:p>
    <w:p w14:paraId="49BC11D4" w14:textId="4E976264" w:rsidR="00EF39E7" w:rsidRPr="003D127C" w:rsidRDefault="00D01DF5" w:rsidP="00843188">
      <w:pPr>
        <w:pStyle w:val="ListParagraph"/>
        <w:numPr>
          <w:ilvl w:val="0"/>
          <w:numId w:val="4"/>
        </w:numPr>
        <w:spacing w:line="360" w:lineRule="auto"/>
        <w:rPr>
          <w:b/>
          <w:bCs/>
          <w:sz w:val="24"/>
          <w:szCs w:val="24"/>
        </w:rPr>
      </w:pPr>
      <w:r w:rsidRPr="003D127C">
        <w:rPr>
          <w:b/>
          <w:bCs/>
          <w:sz w:val="24"/>
          <w:szCs w:val="24"/>
        </w:rPr>
        <w:t>New</w:t>
      </w:r>
      <w:r w:rsidR="0012193B" w:rsidRPr="003D127C">
        <w:rPr>
          <w:b/>
          <w:bCs/>
          <w:sz w:val="24"/>
          <w:szCs w:val="24"/>
        </w:rPr>
        <w:t xml:space="preserve"> short-term</w:t>
      </w:r>
      <w:r w:rsidRPr="003D127C">
        <w:rPr>
          <w:b/>
          <w:bCs/>
          <w:sz w:val="24"/>
          <w:szCs w:val="24"/>
        </w:rPr>
        <w:t xml:space="preserve"> funding </w:t>
      </w:r>
      <w:r w:rsidR="0012193B" w:rsidRPr="003D127C">
        <w:rPr>
          <w:b/>
          <w:bCs/>
          <w:sz w:val="24"/>
          <w:szCs w:val="24"/>
        </w:rPr>
        <w:t>pots</w:t>
      </w:r>
      <w:r w:rsidR="00500A92" w:rsidRPr="003D127C">
        <w:rPr>
          <w:b/>
          <w:bCs/>
          <w:sz w:val="24"/>
          <w:szCs w:val="24"/>
        </w:rPr>
        <w:t xml:space="preserve"> during the pandemic</w:t>
      </w:r>
    </w:p>
    <w:p w14:paraId="2DEBEC40" w14:textId="3542B923" w:rsidR="008D6AB8" w:rsidRPr="003D127C" w:rsidRDefault="008D6AB8" w:rsidP="00843188">
      <w:pPr>
        <w:pStyle w:val="ListParagraph"/>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720"/>
        <w:rPr>
          <w:i/>
          <w:iCs/>
          <w:sz w:val="24"/>
          <w:szCs w:val="24"/>
        </w:rPr>
      </w:pPr>
      <w:r w:rsidRPr="003D127C">
        <w:rPr>
          <w:i/>
          <w:iCs/>
          <w:sz w:val="24"/>
          <w:szCs w:val="24"/>
        </w:rPr>
        <w:t xml:space="preserve">“The COVID funding was amazing, we </w:t>
      </w:r>
      <w:r w:rsidR="00D57408" w:rsidRPr="003D127C">
        <w:rPr>
          <w:i/>
          <w:iCs/>
          <w:sz w:val="24"/>
          <w:szCs w:val="24"/>
        </w:rPr>
        <w:t>went from an organisation with two</w:t>
      </w:r>
      <w:r w:rsidRPr="003D127C">
        <w:rPr>
          <w:i/>
          <w:iCs/>
          <w:sz w:val="24"/>
          <w:szCs w:val="24"/>
        </w:rPr>
        <w:t xml:space="preserve"> laptops to all community staff having a new laptop, better phones etc. having to change our way of working initially was difficult due to lack of IT equipment but once the grants came into play this quickly changed.”</w:t>
      </w:r>
    </w:p>
    <w:p w14:paraId="3D2B0C48" w14:textId="4E952667" w:rsidR="008D6AB8" w:rsidRPr="003D127C" w:rsidRDefault="008D6AB8" w:rsidP="00843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Pr>
          <w:i/>
          <w:sz w:val="24"/>
          <w:szCs w:val="24"/>
        </w:rPr>
      </w:pPr>
      <w:r w:rsidRPr="003D127C">
        <w:rPr>
          <w:i/>
          <w:sz w:val="24"/>
          <w:szCs w:val="24"/>
        </w:rPr>
        <w:t>“The support we got from the local community was really encouraging and they fundraised over £15k for us.”</w:t>
      </w:r>
    </w:p>
    <w:p w14:paraId="4AEF2678" w14:textId="77777777" w:rsidR="007E5136" w:rsidRPr="003D127C" w:rsidRDefault="007E5136" w:rsidP="00843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Pr>
          <w:i/>
          <w:iCs/>
          <w:sz w:val="24"/>
          <w:szCs w:val="24"/>
        </w:rPr>
      </w:pPr>
    </w:p>
    <w:p w14:paraId="5F89FF37" w14:textId="746FF722" w:rsidR="008D6AB8" w:rsidRPr="003D127C" w:rsidRDefault="00877004" w:rsidP="00843188">
      <w:pPr>
        <w:pStyle w:val="ListParagraph"/>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720"/>
        <w:rPr>
          <w:sz w:val="24"/>
          <w:szCs w:val="24"/>
        </w:rPr>
      </w:pPr>
      <w:r w:rsidRPr="003D127C">
        <w:rPr>
          <w:sz w:val="24"/>
          <w:szCs w:val="24"/>
        </w:rPr>
        <w:t xml:space="preserve">The Covid-19 </w:t>
      </w:r>
      <w:r w:rsidR="00BC731A" w:rsidRPr="003D127C">
        <w:rPr>
          <w:sz w:val="24"/>
          <w:szCs w:val="24"/>
        </w:rPr>
        <w:t>pandemic</w:t>
      </w:r>
      <w:r w:rsidRPr="003D127C">
        <w:rPr>
          <w:sz w:val="24"/>
          <w:szCs w:val="24"/>
        </w:rPr>
        <w:t xml:space="preserve"> was a time of both funding challenges </w:t>
      </w:r>
      <w:r w:rsidR="00303537" w:rsidRPr="003D127C">
        <w:rPr>
          <w:sz w:val="24"/>
          <w:szCs w:val="24"/>
        </w:rPr>
        <w:t>but also some short-term funding opening up</w:t>
      </w:r>
      <w:r w:rsidR="00BC731A" w:rsidRPr="003D127C">
        <w:rPr>
          <w:sz w:val="24"/>
          <w:szCs w:val="24"/>
        </w:rPr>
        <w:t xml:space="preserve">. </w:t>
      </w:r>
      <w:r w:rsidR="0012193B" w:rsidRPr="003D127C">
        <w:rPr>
          <w:sz w:val="24"/>
          <w:szCs w:val="24"/>
        </w:rPr>
        <w:t xml:space="preserve">Services valued the short-term funding pots made available during the pandemic and the work they did with this funding shows what can achieved with funding increases and the need for sustained funding. </w:t>
      </w:r>
      <w:r w:rsidR="00BC731A" w:rsidRPr="003D127C">
        <w:rPr>
          <w:sz w:val="24"/>
          <w:szCs w:val="24"/>
        </w:rPr>
        <w:t xml:space="preserve">While some respondents mentioned </w:t>
      </w:r>
      <w:r w:rsidR="00AD5CCB" w:rsidRPr="003D127C">
        <w:rPr>
          <w:sz w:val="24"/>
          <w:szCs w:val="24"/>
        </w:rPr>
        <w:t>challenges in having the resources initially to buy C</w:t>
      </w:r>
      <w:r w:rsidR="0046021C" w:rsidRPr="003D127C">
        <w:rPr>
          <w:sz w:val="24"/>
          <w:szCs w:val="24"/>
        </w:rPr>
        <w:t xml:space="preserve">ovid-related items, </w:t>
      </w:r>
      <w:r w:rsidR="00AD5CCB" w:rsidRPr="003D127C">
        <w:rPr>
          <w:sz w:val="24"/>
          <w:szCs w:val="24"/>
        </w:rPr>
        <w:t>m</w:t>
      </w:r>
      <w:r w:rsidR="008D6AB8" w:rsidRPr="003D127C">
        <w:rPr>
          <w:sz w:val="24"/>
          <w:szCs w:val="24"/>
        </w:rPr>
        <w:t>any respondents had received funding from new Covid-related grants/funding streams</w:t>
      </w:r>
      <w:r w:rsidR="00AD5CCB" w:rsidRPr="003D127C">
        <w:rPr>
          <w:sz w:val="24"/>
          <w:szCs w:val="24"/>
        </w:rPr>
        <w:t xml:space="preserve"> during the pandemic</w:t>
      </w:r>
      <w:r w:rsidR="008D6AB8" w:rsidRPr="003D127C">
        <w:rPr>
          <w:sz w:val="24"/>
          <w:szCs w:val="24"/>
        </w:rPr>
        <w:t xml:space="preserve">. This had enabled them to purchase </w:t>
      </w:r>
      <w:r w:rsidR="000D2D49" w:rsidRPr="003D127C">
        <w:rPr>
          <w:sz w:val="24"/>
          <w:szCs w:val="24"/>
        </w:rPr>
        <w:t xml:space="preserve">the </w:t>
      </w:r>
      <w:r w:rsidR="008D6AB8" w:rsidRPr="003D127C">
        <w:rPr>
          <w:sz w:val="24"/>
          <w:szCs w:val="24"/>
        </w:rPr>
        <w:t xml:space="preserve">necessary IT equipment to facilitate remote delivery of support and home-working and to make their services ‘Covid-safe’ with the purchase of PPE and cleaning supplies. These new funding </w:t>
      </w:r>
      <w:r w:rsidR="00303537" w:rsidRPr="003D127C">
        <w:rPr>
          <w:sz w:val="24"/>
          <w:szCs w:val="24"/>
        </w:rPr>
        <w:t>pots</w:t>
      </w:r>
      <w:r w:rsidR="008D6AB8" w:rsidRPr="003D127C">
        <w:rPr>
          <w:sz w:val="24"/>
          <w:szCs w:val="24"/>
        </w:rPr>
        <w:t xml:space="preserve"> </w:t>
      </w:r>
      <w:r w:rsidR="008D6AB8" w:rsidRPr="003D127C">
        <w:rPr>
          <w:sz w:val="24"/>
          <w:szCs w:val="24"/>
        </w:rPr>
        <w:lastRenderedPageBreak/>
        <w:t>helped</w:t>
      </w:r>
      <w:r w:rsidR="00E44AC9" w:rsidRPr="003D127C">
        <w:rPr>
          <w:sz w:val="24"/>
          <w:szCs w:val="24"/>
        </w:rPr>
        <w:t xml:space="preserve"> services meet increased demand. For </w:t>
      </w:r>
      <w:r w:rsidR="008D6AB8" w:rsidRPr="003D127C">
        <w:rPr>
          <w:sz w:val="24"/>
          <w:szCs w:val="24"/>
        </w:rPr>
        <w:t xml:space="preserve">some organisations, they were able to expand </w:t>
      </w:r>
      <w:r w:rsidR="00E44AC9" w:rsidRPr="003D127C">
        <w:rPr>
          <w:sz w:val="24"/>
          <w:szCs w:val="24"/>
        </w:rPr>
        <w:t xml:space="preserve">their </w:t>
      </w:r>
      <w:r w:rsidR="008D6AB8" w:rsidRPr="003D127C">
        <w:rPr>
          <w:sz w:val="24"/>
          <w:szCs w:val="24"/>
        </w:rPr>
        <w:t>services</w:t>
      </w:r>
      <w:r w:rsidR="00E44AC9" w:rsidRPr="003D127C">
        <w:rPr>
          <w:sz w:val="24"/>
          <w:szCs w:val="24"/>
        </w:rPr>
        <w:t>,</w:t>
      </w:r>
      <w:r w:rsidR="008D6AB8" w:rsidRPr="003D127C">
        <w:rPr>
          <w:sz w:val="24"/>
          <w:szCs w:val="24"/>
        </w:rPr>
        <w:t xml:space="preserve"> including offering more refuge bedspaces. Some respondent</w:t>
      </w:r>
      <w:r w:rsidR="00E44AC9" w:rsidRPr="003D127C">
        <w:rPr>
          <w:sz w:val="24"/>
          <w:szCs w:val="24"/>
        </w:rPr>
        <w:t>s</w:t>
      </w:r>
      <w:r w:rsidR="008D6AB8" w:rsidRPr="003D127C">
        <w:rPr>
          <w:sz w:val="24"/>
          <w:szCs w:val="24"/>
        </w:rPr>
        <w:t xml:space="preserve"> wrote about the usefulness of donations of goods for survivors (for example, food parcels) and how local community members had fundraised for them.</w:t>
      </w:r>
      <w:r w:rsidR="0046021C" w:rsidRPr="003D127C">
        <w:rPr>
          <w:sz w:val="24"/>
          <w:szCs w:val="24"/>
        </w:rPr>
        <w:t xml:space="preserve"> While these funding </w:t>
      </w:r>
      <w:r w:rsidR="001A28B4" w:rsidRPr="003D127C">
        <w:rPr>
          <w:sz w:val="24"/>
          <w:szCs w:val="24"/>
        </w:rPr>
        <w:t>pots</w:t>
      </w:r>
      <w:r w:rsidR="0046021C" w:rsidRPr="003D127C">
        <w:rPr>
          <w:sz w:val="24"/>
          <w:szCs w:val="24"/>
        </w:rPr>
        <w:t xml:space="preserve"> were welcome, some respondents did </w:t>
      </w:r>
      <w:r w:rsidR="00780AEB" w:rsidRPr="003D127C">
        <w:rPr>
          <w:sz w:val="24"/>
          <w:szCs w:val="24"/>
        </w:rPr>
        <w:t xml:space="preserve">also </w:t>
      </w:r>
      <w:r w:rsidR="0046021C" w:rsidRPr="003D127C">
        <w:rPr>
          <w:sz w:val="24"/>
          <w:szCs w:val="24"/>
        </w:rPr>
        <w:t xml:space="preserve">mention the challenges of having to complete funding applications at short notice, the burden of some monitoring requirements attached to funding and </w:t>
      </w:r>
      <w:r w:rsidR="00780AEB" w:rsidRPr="003D127C">
        <w:rPr>
          <w:sz w:val="24"/>
          <w:szCs w:val="24"/>
        </w:rPr>
        <w:t xml:space="preserve">insecurity associated with </w:t>
      </w:r>
      <w:r w:rsidR="0046021C" w:rsidRPr="003D127C">
        <w:rPr>
          <w:sz w:val="24"/>
          <w:szCs w:val="24"/>
        </w:rPr>
        <w:t xml:space="preserve">the short-term </w:t>
      </w:r>
      <w:r w:rsidR="00780AEB" w:rsidRPr="003D127C">
        <w:rPr>
          <w:sz w:val="24"/>
          <w:szCs w:val="24"/>
        </w:rPr>
        <w:t>nature</w:t>
      </w:r>
      <w:r w:rsidR="0046021C" w:rsidRPr="003D127C">
        <w:rPr>
          <w:sz w:val="24"/>
          <w:szCs w:val="24"/>
        </w:rPr>
        <w:t xml:space="preserve"> of much </w:t>
      </w:r>
      <w:r w:rsidR="00780AEB" w:rsidRPr="003D127C">
        <w:rPr>
          <w:sz w:val="24"/>
          <w:szCs w:val="24"/>
        </w:rPr>
        <w:t>funding.</w:t>
      </w:r>
      <w:r w:rsidR="0046021C" w:rsidRPr="003D127C">
        <w:rPr>
          <w:sz w:val="24"/>
          <w:szCs w:val="24"/>
        </w:rPr>
        <w:t xml:space="preserve"> </w:t>
      </w:r>
    </w:p>
    <w:p w14:paraId="708CC07F" w14:textId="77777777" w:rsidR="008C144B" w:rsidRPr="003D127C" w:rsidRDefault="008C144B" w:rsidP="00843188">
      <w:pPr>
        <w:pStyle w:val="ListParagraph"/>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720"/>
        <w:rPr>
          <w:sz w:val="24"/>
          <w:szCs w:val="24"/>
        </w:rPr>
      </w:pPr>
    </w:p>
    <w:p w14:paraId="7E447E76" w14:textId="77777777" w:rsidR="008544D0" w:rsidRPr="003D127C" w:rsidRDefault="00D01DF5" w:rsidP="00843188">
      <w:pPr>
        <w:pStyle w:val="ListParagraph"/>
        <w:numPr>
          <w:ilvl w:val="0"/>
          <w:numId w:val="4"/>
        </w:numPr>
        <w:spacing w:line="360" w:lineRule="auto"/>
        <w:rPr>
          <w:b/>
          <w:sz w:val="24"/>
          <w:szCs w:val="24"/>
        </w:rPr>
      </w:pPr>
      <w:r w:rsidRPr="003D127C">
        <w:rPr>
          <w:b/>
          <w:sz w:val="24"/>
          <w:szCs w:val="24"/>
        </w:rPr>
        <w:t>Advantages in remote delivery of services</w:t>
      </w:r>
    </w:p>
    <w:p w14:paraId="7DF102D5" w14:textId="4FFB7F03" w:rsidR="008544D0" w:rsidRPr="003D127C" w:rsidRDefault="008544D0" w:rsidP="00843188">
      <w:pPr>
        <w:pStyle w:val="ListParagraph"/>
        <w:numPr>
          <w:ilvl w:val="0"/>
          <w:numId w:val="0"/>
        </w:numPr>
        <w:spacing w:line="360" w:lineRule="auto"/>
        <w:ind w:left="720"/>
        <w:rPr>
          <w:b/>
          <w:i/>
          <w:sz w:val="24"/>
          <w:szCs w:val="24"/>
        </w:rPr>
      </w:pPr>
      <w:r w:rsidRPr="003D127C">
        <w:rPr>
          <w:b/>
          <w:i/>
          <w:sz w:val="24"/>
          <w:szCs w:val="24"/>
        </w:rPr>
        <w:t>“</w:t>
      </w:r>
      <w:r w:rsidRPr="003D127C">
        <w:rPr>
          <w:i/>
          <w:sz w:val="24"/>
          <w:szCs w:val="24"/>
        </w:rPr>
        <w:t xml:space="preserve">We adapted our services for remote working and have discovered some benefits that we will continue post-restrictions e.g. whilst we will deliver in-person group work again, we will offer Zoom group work as well, particularly for more specialist services such as for parents experiencing child to parent violence, where there can be challenges to identifying local cohorts.”  </w:t>
      </w:r>
    </w:p>
    <w:p w14:paraId="6B42CDF4" w14:textId="0E6B1CEE" w:rsidR="008544D0" w:rsidRPr="003D127C" w:rsidRDefault="00FC74C6" w:rsidP="00843188">
      <w:pPr>
        <w:spacing w:line="360" w:lineRule="auto"/>
        <w:ind w:left="720"/>
        <w:rPr>
          <w:i/>
          <w:sz w:val="24"/>
          <w:szCs w:val="24"/>
        </w:rPr>
      </w:pPr>
      <w:r w:rsidRPr="003D127C">
        <w:rPr>
          <w:i/>
          <w:sz w:val="24"/>
          <w:szCs w:val="24"/>
        </w:rPr>
        <w:t>“</w:t>
      </w:r>
      <w:r w:rsidR="008544D0" w:rsidRPr="003D127C">
        <w:rPr>
          <w:i/>
          <w:sz w:val="24"/>
          <w:szCs w:val="24"/>
        </w:rPr>
        <w:t xml:space="preserve">Flexibility afforded to both service users and staff through remote working achieving better work life balance. Ability to explore virtual training to </w:t>
      </w:r>
      <w:r w:rsidR="00370901" w:rsidRPr="003D127C">
        <w:rPr>
          <w:i/>
          <w:sz w:val="24"/>
          <w:szCs w:val="24"/>
        </w:rPr>
        <w:t>reach a</w:t>
      </w:r>
      <w:r w:rsidR="008544D0" w:rsidRPr="003D127C">
        <w:rPr>
          <w:i/>
          <w:sz w:val="24"/>
          <w:szCs w:val="24"/>
        </w:rPr>
        <w:t xml:space="preserve"> wider audience and run peer group session via virtual mean</w:t>
      </w:r>
      <w:r w:rsidR="00914017" w:rsidRPr="003D127C">
        <w:rPr>
          <w:i/>
          <w:sz w:val="24"/>
          <w:szCs w:val="24"/>
        </w:rPr>
        <w:t>s</w:t>
      </w:r>
      <w:r w:rsidR="008544D0" w:rsidRPr="003D127C">
        <w:rPr>
          <w:i/>
          <w:sz w:val="24"/>
          <w:szCs w:val="24"/>
        </w:rPr>
        <w:t>.</w:t>
      </w:r>
      <w:r w:rsidR="00370901" w:rsidRPr="003D127C">
        <w:rPr>
          <w:i/>
          <w:sz w:val="24"/>
          <w:szCs w:val="24"/>
        </w:rPr>
        <w:t>”</w:t>
      </w:r>
      <w:r w:rsidR="008544D0" w:rsidRPr="003D127C">
        <w:rPr>
          <w:i/>
          <w:sz w:val="24"/>
          <w:szCs w:val="24"/>
        </w:rPr>
        <w:t xml:space="preserve"> </w:t>
      </w:r>
    </w:p>
    <w:p w14:paraId="09DFA797" w14:textId="7AB6A9AB" w:rsidR="008544D0" w:rsidRPr="003D127C" w:rsidRDefault="00370901" w:rsidP="00843188">
      <w:pPr>
        <w:spacing w:line="360" w:lineRule="auto"/>
        <w:ind w:left="720"/>
        <w:rPr>
          <w:i/>
          <w:sz w:val="24"/>
          <w:szCs w:val="24"/>
        </w:rPr>
      </w:pPr>
      <w:r w:rsidRPr="003D127C">
        <w:rPr>
          <w:i/>
          <w:sz w:val="24"/>
          <w:szCs w:val="24"/>
        </w:rPr>
        <w:t>“</w:t>
      </w:r>
      <w:r w:rsidR="008544D0" w:rsidRPr="003D127C">
        <w:rPr>
          <w:i/>
          <w:sz w:val="24"/>
          <w:szCs w:val="24"/>
        </w:rPr>
        <w:t>Development of current community services to run virtually using online Microsoft Teams, Instagram, Zoom etc adapted Power to change group work to deliver this virtually. Some Staff reported they can work more effectively from home due to having not to travel to see clients.</w:t>
      </w:r>
      <w:r w:rsidRPr="003D127C">
        <w:rPr>
          <w:i/>
          <w:sz w:val="24"/>
          <w:szCs w:val="24"/>
        </w:rPr>
        <w:t>”</w:t>
      </w:r>
      <w:r w:rsidR="008C144B" w:rsidRPr="003D127C">
        <w:rPr>
          <w:i/>
          <w:sz w:val="24"/>
          <w:szCs w:val="24"/>
        </w:rPr>
        <w:t xml:space="preserve">      </w:t>
      </w:r>
    </w:p>
    <w:p w14:paraId="444FB956" w14:textId="4409EA1E" w:rsidR="008D6AB8" w:rsidRPr="003D127C" w:rsidRDefault="001B0041" w:rsidP="00843188">
      <w:pPr>
        <w:spacing w:line="360" w:lineRule="auto"/>
        <w:ind w:left="720"/>
        <w:rPr>
          <w:sz w:val="24"/>
          <w:szCs w:val="24"/>
        </w:rPr>
      </w:pPr>
      <w:r w:rsidRPr="003D127C">
        <w:rPr>
          <w:sz w:val="24"/>
          <w:szCs w:val="24"/>
        </w:rPr>
        <w:t>Although</w:t>
      </w:r>
      <w:r w:rsidR="008D6AB8" w:rsidRPr="003D127C">
        <w:rPr>
          <w:sz w:val="24"/>
          <w:szCs w:val="24"/>
        </w:rPr>
        <w:t xml:space="preserve"> </w:t>
      </w:r>
      <w:r w:rsidR="004C23A0" w:rsidRPr="003D127C">
        <w:rPr>
          <w:sz w:val="24"/>
          <w:szCs w:val="24"/>
        </w:rPr>
        <w:t xml:space="preserve">having </w:t>
      </w:r>
      <w:r w:rsidR="008C144B" w:rsidRPr="003D127C">
        <w:rPr>
          <w:sz w:val="24"/>
          <w:szCs w:val="24"/>
        </w:rPr>
        <w:t xml:space="preserve">to </w:t>
      </w:r>
      <w:r w:rsidR="008D6AB8" w:rsidRPr="003D127C">
        <w:rPr>
          <w:sz w:val="24"/>
          <w:szCs w:val="24"/>
        </w:rPr>
        <w:t xml:space="preserve">adapt quickly to </w:t>
      </w:r>
      <w:r w:rsidR="008C144B" w:rsidRPr="003D127C">
        <w:rPr>
          <w:sz w:val="24"/>
          <w:szCs w:val="24"/>
        </w:rPr>
        <w:t>remote delivery</w:t>
      </w:r>
      <w:r w:rsidR="008D6AB8" w:rsidRPr="003D127C">
        <w:rPr>
          <w:sz w:val="24"/>
          <w:szCs w:val="24"/>
        </w:rPr>
        <w:t xml:space="preserve"> had been challenging, many respondent</w:t>
      </w:r>
      <w:r w:rsidR="002560C1" w:rsidRPr="003D127C">
        <w:rPr>
          <w:sz w:val="24"/>
          <w:szCs w:val="24"/>
        </w:rPr>
        <w:t>s</w:t>
      </w:r>
      <w:r w:rsidR="008D6AB8" w:rsidRPr="003D127C">
        <w:rPr>
          <w:sz w:val="24"/>
          <w:szCs w:val="24"/>
        </w:rPr>
        <w:t xml:space="preserve"> wrote about the advantages of this way of working for both staff and service-users.</w:t>
      </w:r>
      <w:r w:rsidR="008544D0" w:rsidRPr="003D127C">
        <w:rPr>
          <w:sz w:val="24"/>
          <w:szCs w:val="24"/>
        </w:rPr>
        <w:t xml:space="preserve"> It has meant that they could reach more survivors, and not just those who live locally to the service, they could </w:t>
      </w:r>
      <w:r w:rsidR="008544D0" w:rsidRPr="003D127C">
        <w:rPr>
          <w:sz w:val="24"/>
          <w:szCs w:val="24"/>
        </w:rPr>
        <w:lastRenderedPageBreak/>
        <w:t xml:space="preserve">offer greater flexibility in when support takes place and no travel time is involved. </w:t>
      </w:r>
      <w:r w:rsidR="002560C1" w:rsidRPr="003D127C">
        <w:rPr>
          <w:sz w:val="24"/>
          <w:szCs w:val="24"/>
        </w:rPr>
        <w:t>The move to online meetings and communication has meant that it has become easier to communicate with external agencies/organisations and easier to take part in multi-agency meetings (with no travel time or travel expenses now involved). The move to online delivery platforms has also meant that staff are more able to take part in training and professional development opportunities.</w:t>
      </w:r>
    </w:p>
    <w:p w14:paraId="74BB416F" w14:textId="5CB846DC" w:rsidR="00D01DF5" w:rsidRPr="003D127C" w:rsidRDefault="00D01DF5" w:rsidP="00843188">
      <w:pPr>
        <w:pStyle w:val="ListParagraph"/>
        <w:numPr>
          <w:ilvl w:val="0"/>
          <w:numId w:val="4"/>
        </w:numPr>
        <w:spacing w:line="360" w:lineRule="auto"/>
        <w:rPr>
          <w:b/>
          <w:sz w:val="24"/>
          <w:szCs w:val="24"/>
        </w:rPr>
      </w:pPr>
      <w:r w:rsidRPr="003D127C">
        <w:rPr>
          <w:b/>
          <w:sz w:val="24"/>
          <w:szCs w:val="24"/>
        </w:rPr>
        <w:t>New and strengthened partnerships with external agencies/services</w:t>
      </w:r>
    </w:p>
    <w:p w14:paraId="5F8F81EE" w14:textId="76B2DDEB" w:rsidR="00ED2D80" w:rsidRPr="003D127C" w:rsidRDefault="00ED2D80" w:rsidP="00843188">
      <w:pPr>
        <w:spacing w:line="360" w:lineRule="auto"/>
        <w:ind w:left="720"/>
        <w:rPr>
          <w:rFonts w:asciiTheme="minorHAnsi" w:hAnsiTheme="minorHAnsi" w:cstheme="minorHAnsi"/>
          <w:i/>
          <w:sz w:val="24"/>
          <w:szCs w:val="24"/>
        </w:rPr>
      </w:pPr>
      <w:r w:rsidRPr="003D127C">
        <w:rPr>
          <w:rFonts w:asciiTheme="minorHAnsi" w:hAnsiTheme="minorHAnsi" w:cstheme="minorHAnsi"/>
          <w:i/>
          <w:sz w:val="24"/>
          <w:szCs w:val="24"/>
        </w:rPr>
        <w:t>“More partnership working with local authority housing teams to help move people on to settled accommodation from safe house and freeing more safe house bedspaces. More joined up work with statutory and other voluntary agencies, especially around comms and reaching out to women trapped at home, closer working with police, social services and local authority. More fast track referral pathways with community BAME organisations due to the work around the disproportionate impact of Covid and</w:t>
      </w:r>
      <w:r w:rsidR="00D048E3" w:rsidRPr="003D127C">
        <w:rPr>
          <w:rFonts w:asciiTheme="minorHAnsi" w:hAnsiTheme="minorHAnsi" w:cstheme="minorHAnsi"/>
          <w:i/>
          <w:sz w:val="24"/>
          <w:szCs w:val="24"/>
        </w:rPr>
        <w:t xml:space="preserve"> </w:t>
      </w:r>
      <w:r w:rsidR="00D048E3" w:rsidRPr="003D127C">
        <w:rPr>
          <w:rFonts w:asciiTheme="minorHAnsi" w:hAnsiTheme="minorHAnsi" w:cstheme="minorHAnsi"/>
          <w:sz w:val="24"/>
          <w:szCs w:val="24"/>
        </w:rPr>
        <w:t>[</w:t>
      </w:r>
      <w:r w:rsidR="00D048E3" w:rsidRPr="003D127C">
        <w:rPr>
          <w:rFonts w:asciiTheme="minorHAnsi" w:hAnsiTheme="minorHAnsi" w:cstheme="minorHAnsi"/>
          <w:color w:val="242424"/>
          <w:sz w:val="24"/>
          <w:szCs w:val="24"/>
          <w:shd w:val="clear" w:color="auto" w:fill="FFFFFF"/>
        </w:rPr>
        <w:t>awareness created by]</w:t>
      </w:r>
      <w:r w:rsidRPr="003D127C">
        <w:rPr>
          <w:rFonts w:asciiTheme="minorHAnsi" w:hAnsiTheme="minorHAnsi" w:cstheme="minorHAnsi"/>
          <w:i/>
          <w:sz w:val="24"/>
          <w:szCs w:val="24"/>
        </w:rPr>
        <w:t xml:space="preserve"> Black Lives Matter.”</w:t>
      </w:r>
    </w:p>
    <w:p w14:paraId="49729E7B" w14:textId="01BAC651" w:rsidR="00A43661" w:rsidRPr="003D127C" w:rsidRDefault="00753A03" w:rsidP="00843188">
      <w:pPr>
        <w:spacing w:line="360" w:lineRule="auto"/>
        <w:ind w:left="720"/>
        <w:rPr>
          <w:rFonts w:asciiTheme="minorHAnsi" w:hAnsiTheme="minorHAnsi" w:cstheme="minorHAnsi"/>
          <w:i/>
          <w:color w:val="808080"/>
          <w:sz w:val="24"/>
          <w:szCs w:val="24"/>
        </w:rPr>
      </w:pPr>
      <w:r w:rsidRPr="003D127C">
        <w:rPr>
          <w:rFonts w:asciiTheme="minorHAnsi" w:hAnsiTheme="minorHAnsi" w:cstheme="minorHAnsi"/>
          <w:i/>
          <w:color w:val="808080"/>
          <w:sz w:val="24"/>
          <w:szCs w:val="24"/>
        </w:rPr>
        <w:t>“</w:t>
      </w:r>
      <w:r w:rsidR="00A43661" w:rsidRPr="003D127C">
        <w:rPr>
          <w:rFonts w:asciiTheme="minorHAnsi" w:hAnsiTheme="minorHAnsi" w:cstheme="minorHAnsi"/>
          <w:i/>
          <w:sz w:val="24"/>
          <w:szCs w:val="24"/>
        </w:rPr>
        <w:t>New local partnerships leading to funding for specialist IDVAs based in Mental Health Trust and Early Years Service.</w:t>
      </w:r>
      <w:r w:rsidRPr="003D127C">
        <w:rPr>
          <w:rFonts w:asciiTheme="minorHAnsi" w:hAnsiTheme="minorHAnsi" w:cstheme="minorHAnsi"/>
          <w:i/>
          <w:sz w:val="24"/>
          <w:szCs w:val="24"/>
        </w:rPr>
        <w:t>”</w:t>
      </w:r>
      <w:r w:rsidR="00A43661" w:rsidRPr="003D127C">
        <w:rPr>
          <w:rFonts w:asciiTheme="minorHAnsi" w:hAnsiTheme="minorHAnsi" w:cstheme="minorHAnsi"/>
          <w:i/>
          <w:color w:val="808080"/>
          <w:sz w:val="24"/>
          <w:szCs w:val="24"/>
        </w:rPr>
        <w:t xml:space="preserve"> </w:t>
      </w:r>
    </w:p>
    <w:p w14:paraId="7556C92B" w14:textId="0783EF53" w:rsidR="00753A03" w:rsidRPr="003D127C" w:rsidRDefault="00753A03" w:rsidP="00843188">
      <w:pPr>
        <w:spacing w:line="360" w:lineRule="auto"/>
        <w:ind w:left="720"/>
        <w:rPr>
          <w:rFonts w:asciiTheme="minorHAnsi" w:hAnsiTheme="minorHAnsi" w:cstheme="minorHAnsi"/>
          <w:i/>
          <w:sz w:val="24"/>
          <w:szCs w:val="24"/>
        </w:rPr>
      </w:pPr>
      <w:r w:rsidRPr="003D127C">
        <w:rPr>
          <w:rFonts w:asciiTheme="minorHAnsi" w:hAnsiTheme="minorHAnsi" w:cstheme="minorHAnsi"/>
          <w:i/>
          <w:color w:val="808080"/>
          <w:sz w:val="24"/>
          <w:szCs w:val="24"/>
        </w:rPr>
        <w:t>“</w:t>
      </w:r>
      <w:r w:rsidRPr="003D127C">
        <w:rPr>
          <w:rFonts w:asciiTheme="minorHAnsi" w:hAnsiTheme="minorHAnsi" w:cstheme="minorHAnsi"/>
          <w:i/>
          <w:sz w:val="24"/>
          <w:szCs w:val="24"/>
        </w:rPr>
        <w:t>[Local authority] decided to open up further residential facilities previously occupied by university students to be used as temporary refuge spaces for women with children.”</w:t>
      </w:r>
    </w:p>
    <w:p w14:paraId="24835831" w14:textId="78E61DD1" w:rsidR="007E5136" w:rsidRPr="003D127C" w:rsidRDefault="007E5136" w:rsidP="00843188">
      <w:pPr>
        <w:spacing w:line="360" w:lineRule="auto"/>
        <w:ind w:left="720"/>
        <w:rPr>
          <w:rFonts w:asciiTheme="minorHAnsi" w:hAnsiTheme="minorHAnsi" w:cstheme="minorBidi"/>
          <w:b/>
          <w:bCs/>
          <w:sz w:val="24"/>
          <w:szCs w:val="24"/>
        </w:rPr>
      </w:pPr>
      <w:r w:rsidRPr="003D127C">
        <w:rPr>
          <w:rFonts w:asciiTheme="minorHAnsi" w:hAnsiTheme="minorHAnsi" w:cstheme="minorBidi"/>
          <w:sz w:val="24"/>
          <w:szCs w:val="24"/>
        </w:rPr>
        <w:t xml:space="preserve">Respondents told us about the benefits of increased partnership working, </w:t>
      </w:r>
      <w:r w:rsidR="00ED2D80" w:rsidRPr="003D127C">
        <w:rPr>
          <w:rFonts w:asciiTheme="minorHAnsi" w:hAnsiTheme="minorHAnsi" w:cstheme="minorBidi"/>
          <w:sz w:val="24"/>
          <w:szCs w:val="24"/>
        </w:rPr>
        <w:t>either with new partners or strengthening existing relationships. These were partnerships with funders, co</w:t>
      </w:r>
      <w:r w:rsidR="00A43661" w:rsidRPr="003D127C">
        <w:rPr>
          <w:rFonts w:asciiTheme="minorHAnsi" w:hAnsiTheme="minorHAnsi" w:cstheme="minorBidi"/>
          <w:sz w:val="24"/>
          <w:szCs w:val="24"/>
        </w:rPr>
        <w:t xml:space="preserve">mmissioners, statutory agencies, other domestic abuse services and other voluntary organisations. These </w:t>
      </w:r>
      <w:r w:rsidR="00753A03" w:rsidRPr="003D127C">
        <w:rPr>
          <w:rFonts w:asciiTheme="minorHAnsi" w:hAnsiTheme="minorHAnsi" w:cstheme="minorBidi"/>
          <w:sz w:val="24"/>
          <w:szCs w:val="24"/>
        </w:rPr>
        <w:t>collaborations</w:t>
      </w:r>
      <w:r w:rsidR="00A43661" w:rsidRPr="003D127C">
        <w:rPr>
          <w:rFonts w:asciiTheme="minorHAnsi" w:hAnsiTheme="minorHAnsi" w:cstheme="minorBidi"/>
          <w:sz w:val="24"/>
          <w:szCs w:val="24"/>
        </w:rPr>
        <w:t xml:space="preserve"> </w:t>
      </w:r>
      <w:r w:rsidR="00B67FB8" w:rsidRPr="003D127C">
        <w:rPr>
          <w:rFonts w:asciiTheme="minorHAnsi" w:hAnsiTheme="minorHAnsi" w:cstheme="minorBidi"/>
          <w:sz w:val="24"/>
          <w:szCs w:val="24"/>
        </w:rPr>
        <w:t xml:space="preserve">had </w:t>
      </w:r>
      <w:r w:rsidR="00A43661" w:rsidRPr="003D127C">
        <w:rPr>
          <w:rFonts w:asciiTheme="minorHAnsi" w:hAnsiTheme="minorHAnsi" w:cstheme="minorBidi"/>
          <w:sz w:val="24"/>
          <w:szCs w:val="24"/>
        </w:rPr>
        <w:t xml:space="preserve">led to skills-sharing between organisations, </w:t>
      </w:r>
      <w:r w:rsidR="00A43661" w:rsidRPr="003D127C">
        <w:rPr>
          <w:rFonts w:asciiTheme="minorHAnsi" w:hAnsiTheme="minorHAnsi" w:cstheme="minorBidi"/>
          <w:sz w:val="24"/>
          <w:szCs w:val="24"/>
        </w:rPr>
        <w:lastRenderedPageBreak/>
        <w:t xml:space="preserve">opportunities to expand areas of domestic abuse work in partnership with others </w:t>
      </w:r>
      <w:r w:rsidR="00753A03" w:rsidRPr="003D127C">
        <w:rPr>
          <w:rFonts w:asciiTheme="minorHAnsi" w:hAnsiTheme="minorHAnsi" w:cstheme="minorBidi"/>
          <w:sz w:val="24"/>
          <w:szCs w:val="24"/>
        </w:rPr>
        <w:t xml:space="preserve">(including </w:t>
      </w:r>
      <w:r w:rsidR="00B67FB8" w:rsidRPr="003D127C">
        <w:rPr>
          <w:rFonts w:asciiTheme="minorHAnsi" w:hAnsiTheme="minorHAnsi" w:cstheme="minorBidi"/>
          <w:sz w:val="24"/>
          <w:szCs w:val="24"/>
        </w:rPr>
        <w:t>the creation of</w:t>
      </w:r>
      <w:r w:rsidR="00753A03" w:rsidRPr="003D127C">
        <w:rPr>
          <w:rFonts w:asciiTheme="minorHAnsi" w:hAnsiTheme="minorHAnsi" w:cstheme="minorBidi"/>
          <w:sz w:val="24"/>
          <w:szCs w:val="24"/>
        </w:rPr>
        <w:t xml:space="preserve"> new refuge bedspaces) </w:t>
      </w:r>
      <w:r w:rsidR="00A43661" w:rsidRPr="003D127C">
        <w:rPr>
          <w:rFonts w:asciiTheme="minorHAnsi" w:hAnsiTheme="minorHAnsi" w:cstheme="minorBidi"/>
          <w:sz w:val="24"/>
          <w:szCs w:val="24"/>
        </w:rPr>
        <w:t>and join</w:t>
      </w:r>
      <w:r w:rsidR="00753A03" w:rsidRPr="003D127C">
        <w:rPr>
          <w:rFonts w:asciiTheme="minorHAnsi" w:hAnsiTheme="minorHAnsi" w:cstheme="minorBidi"/>
          <w:sz w:val="24"/>
          <w:szCs w:val="24"/>
        </w:rPr>
        <w:t>t</w:t>
      </w:r>
      <w:r w:rsidR="00A43661" w:rsidRPr="003D127C">
        <w:rPr>
          <w:rFonts w:asciiTheme="minorHAnsi" w:hAnsiTheme="minorHAnsi" w:cstheme="minorBidi"/>
          <w:sz w:val="24"/>
          <w:szCs w:val="24"/>
        </w:rPr>
        <w:t xml:space="preserve"> work in </w:t>
      </w:r>
      <w:r w:rsidR="00B67FB8" w:rsidRPr="003D127C">
        <w:rPr>
          <w:rFonts w:asciiTheme="minorHAnsi" w:hAnsiTheme="minorHAnsi" w:cstheme="minorBidi"/>
          <w:sz w:val="24"/>
          <w:szCs w:val="24"/>
        </w:rPr>
        <w:t>public communications about</w:t>
      </w:r>
      <w:r w:rsidR="00A43661" w:rsidRPr="003D127C">
        <w:rPr>
          <w:rFonts w:asciiTheme="minorHAnsi" w:hAnsiTheme="minorHAnsi" w:cstheme="minorBidi"/>
          <w:sz w:val="24"/>
          <w:szCs w:val="24"/>
        </w:rPr>
        <w:t xml:space="preserve"> domestic abuse support.</w:t>
      </w:r>
    </w:p>
    <w:p w14:paraId="5C146C13" w14:textId="6544E261" w:rsidR="00B44A78" w:rsidRPr="003D127C" w:rsidRDefault="004B285C" w:rsidP="00843188">
      <w:pPr>
        <w:pStyle w:val="Heading2"/>
        <w:spacing w:line="360" w:lineRule="auto"/>
        <w:rPr>
          <w:sz w:val="28"/>
          <w:szCs w:val="28"/>
        </w:rPr>
      </w:pPr>
      <w:bookmarkStart w:id="107" w:name="_Toc95486594"/>
      <w:r w:rsidRPr="003D127C">
        <w:rPr>
          <w:sz w:val="28"/>
          <w:szCs w:val="28"/>
        </w:rPr>
        <w:t xml:space="preserve">3.2 </w:t>
      </w:r>
      <w:r w:rsidR="00B44A78" w:rsidRPr="003D127C">
        <w:rPr>
          <w:sz w:val="28"/>
          <w:szCs w:val="28"/>
        </w:rPr>
        <w:t>Challenges during 2020-21</w:t>
      </w:r>
      <w:bookmarkEnd w:id="107"/>
    </w:p>
    <w:p w14:paraId="059F27CB" w14:textId="50708E09" w:rsidR="00982D55" w:rsidRPr="003D127C" w:rsidRDefault="0048155C" w:rsidP="00843188">
      <w:pPr>
        <w:spacing w:line="360" w:lineRule="auto"/>
        <w:rPr>
          <w:sz w:val="24"/>
          <w:szCs w:val="24"/>
        </w:rPr>
      </w:pPr>
      <w:r w:rsidRPr="003D127C">
        <w:rPr>
          <w:sz w:val="24"/>
          <w:szCs w:val="24"/>
        </w:rPr>
        <w:t>Our annual survey asked about the challenges domestic abuse services had faced in 2020-21, aside from the challenges of working during the pandemic.</w:t>
      </w:r>
      <w:r w:rsidR="00982D55" w:rsidRPr="003D127C">
        <w:rPr>
          <w:sz w:val="24"/>
          <w:szCs w:val="24"/>
        </w:rPr>
        <w:t xml:space="preserve"> Their responses were varied</w:t>
      </w:r>
      <w:r w:rsidR="004C23A0" w:rsidRPr="003D127C">
        <w:rPr>
          <w:sz w:val="24"/>
          <w:szCs w:val="24"/>
        </w:rPr>
        <w:t>,</w:t>
      </w:r>
      <w:r w:rsidR="00982D55" w:rsidRPr="003D127C">
        <w:rPr>
          <w:sz w:val="24"/>
          <w:szCs w:val="24"/>
        </w:rPr>
        <w:t xml:space="preserve"> with comments o</w:t>
      </w:r>
      <w:r w:rsidR="00C07C78" w:rsidRPr="003D127C">
        <w:rPr>
          <w:sz w:val="24"/>
          <w:szCs w:val="24"/>
        </w:rPr>
        <w:t xml:space="preserve">n problems with staffing levels, keeping </w:t>
      </w:r>
      <w:r w:rsidR="00982D55" w:rsidRPr="003D127C">
        <w:rPr>
          <w:sz w:val="24"/>
          <w:szCs w:val="24"/>
        </w:rPr>
        <w:t xml:space="preserve">staff supported, the commissioning process, coping with high demand, and </w:t>
      </w:r>
      <w:r w:rsidR="00C07C78" w:rsidRPr="003D127C">
        <w:rPr>
          <w:sz w:val="24"/>
          <w:szCs w:val="24"/>
        </w:rPr>
        <w:t xml:space="preserve">a </w:t>
      </w:r>
      <w:r w:rsidR="00982D55" w:rsidRPr="003D127C">
        <w:rPr>
          <w:sz w:val="24"/>
          <w:szCs w:val="24"/>
        </w:rPr>
        <w:t xml:space="preserve">lack of move-on accommodation. </w:t>
      </w:r>
    </w:p>
    <w:p w14:paraId="62372898" w14:textId="3182F266" w:rsidR="00982D55" w:rsidRPr="003D127C" w:rsidRDefault="00982D55" w:rsidP="00843188">
      <w:pPr>
        <w:pStyle w:val="Heading3"/>
        <w:spacing w:line="360" w:lineRule="auto"/>
        <w:rPr>
          <w:sz w:val="24"/>
          <w:szCs w:val="28"/>
        </w:rPr>
      </w:pPr>
      <w:bookmarkStart w:id="108" w:name="_Toc95486595"/>
      <w:r w:rsidRPr="003D127C">
        <w:rPr>
          <w:sz w:val="24"/>
          <w:szCs w:val="28"/>
        </w:rPr>
        <w:t>Funding challenges</w:t>
      </w:r>
      <w:r w:rsidR="00500A92" w:rsidRPr="003D127C">
        <w:rPr>
          <w:sz w:val="24"/>
          <w:szCs w:val="28"/>
        </w:rPr>
        <w:t xml:space="preserve"> during 2020-21</w:t>
      </w:r>
      <w:bookmarkEnd w:id="108"/>
    </w:p>
    <w:p w14:paraId="0E8AD852" w14:textId="30986178" w:rsidR="003D3024" w:rsidRPr="003D127C" w:rsidRDefault="00982D55" w:rsidP="00843188">
      <w:pPr>
        <w:spacing w:line="360" w:lineRule="auto"/>
        <w:rPr>
          <w:sz w:val="24"/>
          <w:szCs w:val="24"/>
        </w:rPr>
      </w:pPr>
      <w:r w:rsidRPr="003D127C">
        <w:rPr>
          <w:sz w:val="24"/>
          <w:szCs w:val="24"/>
        </w:rPr>
        <w:t xml:space="preserve">The most dominant theme in the responses </w:t>
      </w:r>
      <w:r w:rsidR="00E63283" w:rsidRPr="003D127C">
        <w:rPr>
          <w:sz w:val="24"/>
          <w:szCs w:val="24"/>
        </w:rPr>
        <w:t>to the</w:t>
      </w:r>
      <w:r w:rsidRPr="003D127C">
        <w:rPr>
          <w:sz w:val="24"/>
          <w:szCs w:val="24"/>
        </w:rPr>
        <w:t xml:space="preserve"> challenges </w:t>
      </w:r>
      <w:r w:rsidR="00E63283" w:rsidRPr="003D127C">
        <w:rPr>
          <w:sz w:val="24"/>
          <w:szCs w:val="24"/>
        </w:rPr>
        <w:t>question was difficulties related to</w:t>
      </w:r>
      <w:r w:rsidRPr="003D127C">
        <w:rPr>
          <w:sz w:val="24"/>
          <w:szCs w:val="24"/>
        </w:rPr>
        <w:t xml:space="preserve"> funding</w:t>
      </w:r>
      <w:r w:rsidR="00E63283" w:rsidRPr="003D127C">
        <w:rPr>
          <w:sz w:val="24"/>
          <w:szCs w:val="24"/>
        </w:rPr>
        <w:t xml:space="preserve">. </w:t>
      </w:r>
      <w:r w:rsidR="000423E4" w:rsidRPr="003D127C">
        <w:rPr>
          <w:sz w:val="24"/>
          <w:szCs w:val="24"/>
        </w:rPr>
        <w:t xml:space="preserve">This is despite an increase in </w:t>
      </w:r>
      <w:r w:rsidR="00E3265E" w:rsidRPr="003D127C">
        <w:rPr>
          <w:sz w:val="24"/>
          <w:szCs w:val="24"/>
        </w:rPr>
        <w:t xml:space="preserve">short-term </w:t>
      </w:r>
      <w:r w:rsidR="000423E4" w:rsidRPr="003D127C">
        <w:rPr>
          <w:sz w:val="24"/>
          <w:szCs w:val="24"/>
        </w:rPr>
        <w:t xml:space="preserve">funding </w:t>
      </w:r>
      <w:r w:rsidR="00E3265E" w:rsidRPr="003D127C">
        <w:rPr>
          <w:sz w:val="24"/>
          <w:szCs w:val="24"/>
        </w:rPr>
        <w:t>pots</w:t>
      </w:r>
      <w:r w:rsidR="000423E4" w:rsidRPr="003D127C">
        <w:rPr>
          <w:sz w:val="24"/>
          <w:szCs w:val="24"/>
        </w:rPr>
        <w:t xml:space="preserve"> during the pandemic. </w:t>
      </w:r>
      <w:r w:rsidR="00E63283" w:rsidRPr="003D127C">
        <w:rPr>
          <w:sz w:val="24"/>
          <w:szCs w:val="24"/>
        </w:rPr>
        <w:t xml:space="preserve">Difficulties </w:t>
      </w:r>
      <w:r w:rsidR="000D04EC" w:rsidRPr="003D127C">
        <w:rPr>
          <w:sz w:val="24"/>
          <w:szCs w:val="24"/>
        </w:rPr>
        <w:t xml:space="preserve">were centred </w:t>
      </w:r>
      <w:r w:rsidR="00E63543" w:rsidRPr="003D127C">
        <w:rPr>
          <w:sz w:val="24"/>
          <w:szCs w:val="24"/>
        </w:rPr>
        <w:t>on</w:t>
      </w:r>
      <w:r w:rsidR="000D04EC" w:rsidRPr="003D127C">
        <w:rPr>
          <w:sz w:val="24"/>
          <w:szCs w:val="24"/>
        </w:rPr>
        <w:t xml:space="preserve"> t</w:t>
      </w:r>
      <w:r w:rsidR="000423E4" w:rsidRPr="003D127C">
        <w:rPr>
          <w:sz w:val="24"/>
          <w:szCs w:val="24"/>
        </w:rPr>
        <w:t xml:space="preserve">he short-term nature of </w:t>
      </w:r>
      <w:r w:rsidR="003D3024" w:rsidRPr="003D127C">
        <w:rPr>
          <w:sz w:val="24"/>
          <w:szCs w:val="24"/>
        </w:rPr>
        <w:t>much</w:t>
      </w:r>
      <w:r w:rsidR="000423E4" w:rsidRPr="003D127C">
        <w:rPr>
          <w:sz w:val="24"/>
          <w:szCs w:val="24"/>
        </w:rPr>
        <w:t xml:space="preserve"> funding</w:t>
      </w:r>
      <w:r w:rsidR="000D04EC" w:rsidRPr="003D127C">
        <w:rPr>
          <w:sz w:val="24"/>
          <w:szCs w:val="24"/>
        </w:rPr>
        <w:t>, “</w:t>
      </w:r>
      <w:r w:rsidR="000D04EC" w:rsidRPr="003D127C">
        <w:rPr>
          <w:i/>
          <w:sz w:val="24"/>
          <w:szCs w:val="24"/>
        </w:rPr>
        <w:t>lack of sustainable funding”</w:t>
      </w:r>
      <w:r w:rsidR="000D04EC" w:rsidRPr="003D127C">
        <w:rPr>
          <w:sz w:val="24"/>
          <w:szCs w:val="24"/>
        </w:rPr>
        <w:t xml:space="preserve"> (including those crisis funds made available during the pandemic).</w:t>
      </w:r>
      <w:r w:rsidR="000423E4" w:rsidRPr="003D127C">
        <w:rPr>
          <w:sz w:val="24"/>
          <w:szCs w:val="24"/>
        </w:rPr>
        <w:t xml:space="preserve"> </w:t>
      </w:r>
      <w:r w:rsidR="000D04EC" w:rsidRPr="003D127C">
        <w:rPr>
          <w:sz w:val="24"/>
          <w:szCs w:val="24"/>
        </w:rPr>
        <w:t xml:space="preserve">One respondent described the uncertainty </w:t>
      </w:r>
      <w:r w:rsidR="00C03B5B" w:rsidRPr="003D127C">
        <w:rPr>
          <w:sz w:val="24"/>
          <w:szCs w:val="24"/>
        </w:rPr>
        <w:t>about future</w:t>
      </w:r>
      <w:r w:rsidR="000D04EC" w:rsidRPr="003D127C">
        <w:rPr>
          <w:sz w:val="24"/>
          <w:szCs w:val="24"/>
        </w:rPr>
        <w:t xml:space="preserve"> funding as “</w:t>
      </w:r>
      <w:r w:rsidR="000D04EC" w:rsidRPr="003D127C">
        <w:rPr>
          <w:i/>
          <w:sz w:val="24"/>
          <w:szCs w:val="24"/>
        </w:rPr>
        <w:t>the constant spectre of re-commissioning looming</w:t>
      </w:r>
      <w:r w:rsidR="00C03B5B" w:rsidRPr="003D127C">
        <w:rPr>
          <w:i/>
          <w:sz w:val="24"/>
          <w:szCs w:val="24"/>
        </w:rPr>
        <w:t>”</w:t>
      </w:r>
      <w:r w:rsidR="000D04EC" w:rsidRPr="003D127C">
        <w:rPr>
          <w:i/>
          <w:sz w:val="24"/>
          <w:szCs w:val="24"/>
        </w:rPr>
        <w:t>.</w:t>
      </w:r>
      <w:r w:rsidR="000D04EC" w:rsidRPr="003D127C">
        <w:rPr>
          <w:sz w:val="24"/>
          <w:szCs w:val="24"/>
        </w:rPr>
        <w:t xml:space="preserve"> This funding </w:t>
      </w:r>
      <w:r w:rsidR="00C03B5B" w:rsidRPr="003D127C">
        <w:rPr>
          <w:sz w:val="24"/>
          <w:szCs w:val="24"/>
        </w:rPr>
        <w:t>insecurity</w:t>
      </w:r>
      <w:r w:rsidR="000D04EC" w:rsidRPr="003D127C">
        <w:rPr>
          <w:sz w:val="24"/>
          <w:szCs w:val="24"/>
        </w:rPr>
        <w:t xml:space="preserve"> had clear negative implications for future planning and staff retention. One organisation commented that: </w:t>
      </w:r>
      <w:r w:rsidR="003D3024" w:rsidRPr="003D127C">
        <w:rPr>
          <w:i/>
          <w:sz w:val="24"/>
          <w:szCs w:val="24"/>
        </w:rPr>
        <w:t xml:space="preserve">“Funding is always an issue. Until we are adequately and sustainably funded we will always lose good staff due to the uncertainty of their funding.” </w:t>
      </w:r>
    </w:p>
    <w:p w14:paraId="299363AF" w14:textId="21197289" w:rsidR="000423E4" w:rsidRPr="003D127C" w:rsidRDefault="000D04EC" w:rsidP="00843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4"/>
          <w:szCs w:val="24"/>
        </w:rPr>
      </w:pPr>
      <w:r w:rsidRPr="003D127C">
        <w:rPr>
          <w:sz w:val="24"/>
          <w:szCs w:val="24"/>
        </w:rPr>
        <w:t xml:space="preserve">Survey respondents also commented on the challenge of funding falling short </w:t>
      </w:r>
      <w:r w:rsidR="000423E4" w:rsidRPr="003D127C">
        <w:rPr>
          <w:sz w:val="24"/>
          <w:szCs w:val="24"/>
        </w:rPr>
        <w:t xml:space="preserve">of the cost of </w:t>
      </w:r>
      <w:r w:rsidRPr="003D127C">
        <w:rPr>
          <w:sz w:val="24"/>
          <w:szCs w:val="24"/>
        </w:rPr>
        <w:t xml:space="preserve">service </w:t>
      </w:r>
      <w:r w:rsidR="000423E4" w:rsidRPr="003D127C">
        <w:rPr>
          <w:sz w:val="24"/>
          <w:szCs w:val="24"/>
        </w:rPr>
        <w:t xml:space="preserve">delivery or not </w:t>
      </w:r>
      <w:r w:rsidR="00C03B5B" w:rsidRPr="003D127C">
        <w:rPr>
          <w:sz w:val="24"/>
          <w:szCs w:val="24"/>
        </w:rPr>
        <w:t xml:space="preserve">being </w:t>
      </w:r>
      <w:r w:rsidR="000423E4" w:rsidRPr="003D127C">
        <w:rPr>
          <w:sz w:val="24"/>
          <w:szCs w:val="24"/>
        </w:rPr>
        <w:t xml:space="preserve">sufficient to allow services to deal with </w:t>
      </w:r>
      <w:r w:rsidR="00C03B5B" w:rsidRPr="003D127C">
        <w:rPr>
          <w:sz w:val="24"/>
          <w:szCs w:val="24"/>
        </w:rPr>
        <w:t xml:space="preserve">current </w:t>
      </w:r>
      <w:r w:rsidR="000423E4" w:rsidRPr="003D127C">
        <w:rPr>
          <w:sz w:val="24"/>
          <w:szCs w:val="24"/>
        </w:rPr>
        <w:t xml:space="preserve">demand. </w:t>
      </w:r>
      <w:r w:rsidRPr="003D127C">
        <w:rPr>
          <w:sz w:val="24"/>
          <w:szCs w:val="24"/>
        </w:rPr>
        <w:t>One organisation commented that they were “…</w:t>
      </w:r>
      <w:r w:rsidR="000423E4" w:rsidRPr="003D127C">
        <w:rPr>
          <w:i/>
          <w:sz w:val="24"/>
          <w:szCs w:val="24"/>
        </w:rPr>
        <w:t>having to ask staff to deliver more work and support increasingly complex clients to consistently safe quality standards for the same or very similar salary. Not ideal and very difficult to sustain longer term.”</w:t>
      </w:r>
    </w:p>
    <w:p w14:paraId="22BEA4D2" w14:textId="551514F2" w:rsidR="008B3913" w:rsidRPr="003D127C" w:rsidRDefault="008D7EDC" w:rsidP="00843188">
      <w:pPr>
        <w:pStyle w:val="Heading3"/>
        <w:spacing w:line="360" w:lineRule="auto"/>
        <w:rPr>
          <w:sz w:val="24"/>
          <w:szCs w:val="28"/>
        </w:rPr>
      </w:pPr>
      <w:bookmarkStart w:id="109" w:name="_Toc95486596"/>
      <w:r w:rsidRPr="003D127C">
        <w:rPr>
          <w:sz w:val="24"/>
          <w:szCs w:val="28"/>
        </w:rPr>
        <w:lastRenderedPageBreak/>
        <w:t>Barriers to accepting referrals</w:t>
      </w:r>
      <w:bookmarkEnd w:id="109"/>
    </w:p>
    <w:p w14:paraId="6CC4C394" w14:textId="40084D8C" w:rsidR="008B3913" w:rsidRPr="003D127C" w:rsidRDefault="0068273B" w:rsidP="00843188">
      <w:pPr>
        <w:spacing w:line="360" w:lineRule="auto"/>
        <w:rPr>
          <w:sz w:val="24"/>
          <w:szCs w:val="24"/>
        </w:rPr>
      </w:pPr>
      <w:r w:rsidRPr="003D127C">
        <w:rPr>
          <w:sz w:val="24"/>
          <w:szCs w:val="24"/>
        </w:rPr>
        <w:t>We asked respondents about challenges relating to accepting referrals in their refuge services and in their community-based services. Respondents were given a list of options and were asked to pick the three biggest barriers</w:t>
      </w:r>
      <w:r w:rsidR="00DA2C13" w:rsidRPr="003D127C">
        <w:rPr>
          <w:sz w:val="24"/>
          <w:szCs w:val="24"/>
        </w:rPr>
        <w:t xml:space="preserve">. (See </w:t>
      </w:r>
      <w:r w:rsidR="00807E34" w:rsidRPr="003D127C">
        <w:rPr>
          <w:sz w:val="24"/>
          <w:szCs w:val="24"/>
        </w:rPr>
        <w:t>Tables 3.3 and 3.4</w:t>
      </w:r>
      <w:r w:rsidR="00DA2C13" w:rsidRPr="003D127C">
        <w:rPr>
          <w:sz w:val="24"/>
          <w:szCs w:val="24"/>
        </w:rPr>
        <w:t xml:space="preserve">.) </w:t>
      </w:r>
    </w:p>
    <w:p w14:paraId="180DCF1B" w14:textId="09F9DBDE" w:rsidR="00DA2C13" w:rsidRPr="003D127C" w:rsidRDefault="00DA2C13" w:rsidP="00843188">
      <w:pPr>
        <w:spacing w:line="360" w:lineRule="auto"/>
        <w:rPr>
          <w:sz w:val="24"/>
          <w:szCs w:val="24"/>
        </w:rPr>
      </w:pPr>
      <w:r w:rsidRPr="003D127C">
        <w:rPr>
          <w:sz w:val="24"/>
          <w:szCs w:val="24"/>
        </w:rPr>
        <w:t xml:space="preserve">For those respondents that </w:t>
      </w:r>
      <w:r w:rsidR="009C18C1" w:rsidRPr="003D127C">
        <w:rPr>
          <w:sz w:val="24"/>
          <w:szCs w:val="24"/>
        </w:rPr>
        <w:t>had</w:t>
      </w:r>
      <w:r w:rsidRPr="003D127C">
        <w:rPr>
          <w:sz w:val="24"/>
          <w:szCs w:val="24"/>
        </w:rPr>
        <w:t xml:space="preserve"> refuge </w:t>
      </w:r>
      <w:r w:rsidR="009C18C1" w:rsidRPr="003D127C">
        <w:rPr>
          <w:sz w:val="24"/>
          <w:szCs w:val="24"/>
        </w:rPr>
        <w:t>provision</w:t>
      </w:r>
      <w:r w:rsidRPr="003D127C">
        <w:rPr>
          <w:sz w:val="24"/>
          <w:szCs w:val="24"/>
        </w:rPr>
        <w:t xml:space="preserve">, the biggest barrier to accepting referrals was a lack of bedspaces (66.7% picked this option). This is </w:t>
      </w:r>
      <w:r w:rsidR="0064064A" w:rsidRPr="003D127C">
        <w:rPr>
          <w:sz w:val="24"/>
          <w:szCs w:val="24"/>
        </w:rPr>
        <w:t>similar to</w:t>
      </w:r>
      <w:r w:rsidRPr="003D127C">
        <w:rPr>
          <w:sz w:val="24"/>
          <w:szCs w:val="24"/>
        </w:rPr>
        <w:t xml:space="preserve"> the find</w:t>
      </w:r>
      <w:r w:rsidR="00A800E4" w:rsidRPr="003D127C">
        <w:rPr>
          <w:sz w:val="24"/>
          <w:szCs w:val="24"/>
        </w:rPr>
        <w:t xml:space="preserve">ings of previous annual surveys and </w:t>
      </w:r>
      <w:r w:rsidR="00C24C3B" w:rsidRPr="003D127C">
        <w:rPr>
          <w:sz w:val="24"/>
          <w:szCs w:val="24"/>
        </w:rPr>
        <w:t>reflect</w:t>
      </w:r>
      <w:r w:rsidR="0064064A" w:rsidRPr="003D127C">
        <w:rPr>
          <w:sz w:val="24"/>
          <w:szCs w:val="24"/>
        </w:rPr>
        <w:t xml:space="preserve">s </w:t>
      </w:r>
      <w:r w:rsidR="004C23A0" w:rsidRPr="003D127C">
        <w:rPr>
          <w:sz w:val="24"/>
          <w:szCs w:val="24"/>
        </w:rPr>
        <w:t xml:space="preserve">the </w:t>
      </w:r>
      <w:r w:rsidR="00C24C3B" w:rsidRPr="003D127C">
        <w:rPr>
          <w:sz w:val="24"/>
          <w:szCs w:val="24"/>
        </w:rPr>
        <w:t xml:space="preserve">figures on the </w:t>
      </w:r>
      <w:r w:rsidR="00A800E4" w:rsidRPr="003D127C">
        <w:rPr>
          <w:sz w:val="24"/>
          <w:szCs w:val="24"/>
        </w:rPr>
        <w:t xml:space="preserve">current shortfall in bedspaces </w:t>
      </w:r>
      <w:r w:rsidR="00C24C3B" w:rsidRPr="003D127C">
        <w:rPr>
          <w:sz w:val="24"/>
          <w:szCs w:val="24"/>
        </w:rPr>
        <w:t xml:space="preserve">in England </w:t>
      </w:r>
      <w:r w:rsidR="00A800E4" w:rsidRPr="003D127C">
        <w:rPr>
          <w:sz w:val="24"/>
          <w:szCs w:val="24"/>
        </w:rPr>
        <w:t>(</w:t>
      </w:r>
      <w:r w:rsidR="00C24C3B" w:rsidRPr="003D127C">
        <w:rPr>
          <w:sz w:val="24"/>
          <w:szCs w:val="24"/>
        </w:rPr>
        <w:t xml:space="preserve">there is a shortfall of 1,366 bedspaces as </w:t>
      </w:r>
      <w:r w:rsidR="00A800E4" w:rsidRPr="003D127C">
        <w:rPr>
          <w:sz w:val="24"/>
          <w:szCs w:val="24"/>
        </w:rPr>
        <w:t>measured against the number of spaces recommended by the Council of Europe)</w:t>
      </w:r>
      <w:r w:rsidRPr="003D127C">
        <w:rPr>
          <w:sz w:val="24"/>
          <w:szCs w:val="24"/>
        </w:rPr>
        <w:t xml:space="preserve">. Other significant barriers to accepting referrals to refuge were: </w:t>
      </w:r>
    </w:p>
    <w:p w14:paraId="66916D99" w14:textId="5DDF88B7" w:rsidR="00DA2C13" w:rsidRPr="003D127C" w:rsidRDefault="00DA2C13" w:rsidP="00843188">
      <w:pPr>
        <w:pStyle w:val="ListParagraph"/>
        <w:numPr>
          <w:ilvl w:val="0"/>
          <w:numId w:val="4"/>
        </w:numPr>
        <w:spacing w:line="360" w:lineRule="auto"/>
        <w:rPr>
          <w:sz w:val="24"/>
          <w:szCs w:val="24"/>
        </w:rPr>
      </w:pPr>
      <w:r w:rsidRPr="003D127C">
        <w:rPr>
          <w:sz w:val="24"/>
          <w:szCs w:val="24"/>
        </w:rPr>
        <w:t xml:space="preserve">unable to support survivors with mental health needs (34.9% picked this barrier) </w:t>
      </w:r>
    </w:p>
    <w:p w14:paraId="548F3991" w14:textId="638CCEB0" w:rsidR="00DA2C13" w:rsidRPr="003D127C" w:rsidRDefault="00DA2C13" w:rsidP="00843188">
      <w:pPr>
        <w:pStyle w:val="ListParagraph"/>
        <w:numPr>
          <w:ilvl w:val="0"/>
          <w:numId w:val="4"/>
        </w:numPr>
        <w:spacing w:line="360" w:lineRule="auto"/>
        <w:rPr>
          <w:sz w:val="24"/>
          <w:szCs w:val="24"/>
        </w:rPr>
      </w:pPr>
      <w:r w:rsidRPr="003D127C">
        <w:rPr>
          <w:sz w:val="24"/>
          <w:szCs w:val="24"/>
        </w:rPr>
        <w:t xml:space="preserve">unable to support survivors with drug or alcohol support needs (33.3%), </w:t>
      </w:r>
    </w:p>
    <w:p w14:paraId="024CBBD7" w14:textId="2BE21998" w:rsidR="00DA2C13" w:rsidRPr="003D127C" w:rsidRDefault="00DA2C13" w:rsidP="00843188">
      <w:pPr>
        <w:pStyle w:val="ListParagraph"/>
        <w:numPr>
          <w:ilvl w:val="0"/>
          <w:numId w:val="4"/>
        </w:numPr>
        <w:spacing w:line="360" w:lineRule="auto"/>
        <w:rPr>
          <w:sz w:val="24"/>
          <w:szCs w:val="24"/>
        </w:rPr>
      </w:pPr>
      <w:r w:rsidRPr="003D127C">
        <w:rPr>
          <w:sz w:val="24"/>
          <w:szCs w:val="24"/>
        </w:rPr>
        <w:t>unable to support survivors with no recourse to public funds (31.7%),</w:t>
      </w:r>
    </w:p>
    <w:p w14:paraId="69689AA4" w14:textId="3A11440F" w:rsidR="00DA2C13" w:rsidRPr="003D127C" w:rsidRDefault="00DA2C13" w:rsidP="00843188">
      <w:pPr>
        <w:pStyle w:val="ListParagraph"/>
        <w:numPr>
          <w:ilvl w:val="0"/>
          <w:numId w:val="4"/>
        </w:numPr>
        <w:spacing w:line="360" w:lineRule="auto"/>
        <w:rPr>
          <w:sz w:val="24"/>
          <w:szCs w:val="24"/>
        </w:rPr>
      </w:pPr>
      <w:r w:rsidRPr="003D127C">
        <w:rPr>
          <w:sz w:val="24"/>
          <w:szCs w:val="24"/>
        </w:rPr>
        <w:t>unable to take new referrals because of the Covid-19 pandemic (30.2%)</w:t>
      </w:r>
    </w:p>
    <w:p w14:paraId="3F145478" w14:textId="1359C011" w:rsidR="00DA2C13" w:rsidRPr="003D127C" w:rsidRDefault="009C18C1" w:rsidP="00843188">
      <w:pPr>
        <w:spacing w:line="360" w:lineRule="auto"/>
        <w:rPr>
          <w:sz w:val="24"/>
          <w:szCs w:val="24"/>
        </w:rPr>
      </w:pPr>
      <w:r w:rsidRPr="003D127C">
        <w:rPr>
          <w:sz w:val="24"/>
          <w:szCs w:val="24"/>
        </w:rPr>
        <w:t xml:space="preserve">For those responding who ran community-based services, the biggest barriers to accepting </w:t>
      </w:r>
      <w:r w:rsidR="003044CA" w:rsidRPr="003D127C">
        <w:rPr>
          <w:sz w:val="24"/>
          <w:szCs w:val="24"/>
        </w:rPr>
        <w:t xml:space="preserve">referrals were lack of capacity, such as lack of staff or limited numbers could be supported in a particular service </w:t>
      </w:r>
      <w:r w:rsidRPr="003D127C">
        <w:rPr>
          <w:sz w:val="24"/>
          <w:szCs w:val="24"/>
        </w:rPr>
        <w:t xml:space="preserve">(75.9% chose this option) and the cancelation of face-to-face services due to the Covid-19 pandemic (74.1%). This </w:t>
      </w:r>
      <w:r w:rsidR="00041488" w:rsidRPr="003D127C">
        <w:rPr>
          <w:sz w:val="24"/>
          <w:szCs w:val="24"/>
        </w:rPr>
        <w:t>is in keeping</w:t>
      </w:r>
      <w:r w:rsidRPr="003D127C">
        <w:rPr>
          <w:sz w:val="24"/>
          <w:szCs w:val="24"/>
        </w:rPr>
        <w:t xml:space="preserve"> with comments given about challenges </w:t>
      </w:r>
      <w:r w:rsidR="00A72006" w:rsidRPr="003D127C">
        <w:rPr>
          <w:sz w:val="24"/>
          <w:szCs w:val="24"/>
        </w:rPr>
        <w:t>concerning</w:t>
      </w:r>
      <w:r w:rsidRPr="003D127C">
        <w:rPr>
          <w:sz w:val="24"/>
          <w:szCs w:val="24"/>
        </w:rPr>
        <w:t xml:space="preserve"> </w:t>
      </w:r>
      <w:r w:rsidR="00A72006" w:rsidRPr="003D127C">
        <w:rPr>
          <w:sz w:val="24"/>
          <w:szCs w:val="24"/>
        </w:rPr>
        <w:t>issues with staffing levels (staff absences because of testing positive for Covid-19 or someone in their household testing positive; difficulties with combining work and home-schooling) and having to quickly change to remote delivery of support.</w:t>
      </w:r>
    </w:p>
    <w:tbl>
      <w:tblPr>
        <w:tblStyle w:val="TableGrid"/>
        <w:tblW w:w="0" w:type="auto"/>
        <w:tblInd w:w="-5" w:type="dxa"/>
        <w:tblLook w:val="04A0" w:firstRow="1" w:lastRow="0" w:firstColumn="1" w:lastColumn="0" w:noHBand="0" w:noVBand="1"/>
        <w:tblCaption w:val="Table 3.3 - What were the biggest barriers to accepting referrals to your refuge services in 2020-21?"/>
        <w:tblDescription w:val="Please pick three of the issues listed below. Women's Aid Annual Survey 2021. &#10;&#10;66.7% of 63 respondents said lack of bedspaces available.&#10;4.8% said Unable to support survivors who have previously been evicted from a refuge service.&#10;1.6% said Unable to support survivors with previous convictions.&#10;30.2% said Pandemic - unable to take new referrals.&#10;6.3% said Unable to support survivors with language support needs&#10;33.3% said Unable to support survivors with drug or alcohol support needs&#10;31.7% said Unable to support survivors with no recourse to public funds&#10;34.9% said Unable to support survivors with mental health needs&#10;22.2% said Being short-staffed&#10;23.8% said Unable to accommodate large families&#10;25.4% said Other"/>
      </w:tblPr>
      <w:tblGrid>
        <w:gridCol w:w="5552"/>
        <w:gridCol w:w="3047"/>
      </w:tblGrid>
      <w:tr w:rsidR="008B3913" w:rsidRPr="003D127C" w14:paraId="2E7D9BC4" w14:textId="77777777" w:rsidTr="003D127C">
        <w:trPr>
          <w:trHeight w:val="288"/>
        </w:trPr>
        <w:tc>
          <w:tcPr>
            <w:tcW w:w="8599" w:type="dxa"/>
            <w:gridSpan w:val="2"/>
            <w:shd w:val="clear" w:color="auto" w:fill="B6006C" w:themeFill="accent1"/>
            <w:noWrap/>
          </w:tcPr>
          <w:p w14:paraId="1E99FE18" w14:textId="758D3CD5" w:rsidR="008B3913" w:rsidRPr="003D127C" w:rsidRDefault="00373B39" w:rsidP="00843188">
            <w:pPr>
              <w:spacing w:line="360" w:lineRule="auto"/>
              <w:rPr>
                <w:b/>
                <w:bCs/>
                <w:color w:val="FFFFFF" w:themeColor="background1"/>
                <w:sz w:val="24"/>
                <w:szCs w:val="24"/>
              </w:rPr>
            </w:pPr>
            <w:r w:rsidRPr="003D127C">
              <w:rPr>
                <w:b/>
                <w:bCs/>
                <w:color w:val="FFFFFF" w:themeColor="background1"/>
                <w:sz w:val="24"/>
                <w:szCs w:val="24"/>
              </w:rPr>
              <w:lastRenderedPageBreak/>
              <w:t>Table 3.3</w:t>
            </w:r>
            <w:r w:rsidR="003D127C" w:rsidRPr="003D127C">
              <w:rPr>
                <w:b/>
                <w:bCs/>
                <w:color w:val="FFFFFF" w:themeColor="background1"/>
                <w:sz w:val="24"/>
                <w:szCs w:val="24"/>
              </w:rPr>
              <w:t xml:space="preserve">: </w:t>
            </w:r>
            <w:r w:rsidR="008B3913" w:rsidRPr="003D127C">
              <w:rPr>
                <w:color w:val="FFFFFF" w:themeColor="background1"/>
                <w:sz w:val="24"/>
                <w:szCs w:val="24"/>
              </w:rPr>
              <w:t>What were the biggest barriers to accepting referrals to your refuge services in 2020-21? Please pick THREE of the issues listed below.</w:t>
            </w:r>
          </w:p>
          <w:p w14:paraId="5E1032E6" w14:textId="42DE0AFD" w:rsidR="008B3913" w:rsidRPr="003D127C" w:rsidRDefault="008B3913" w:rsidP="00843188">
            <w:pPr>
              <w:spacing w:line="360" w:lineRule="auto"/>
              <w:rPr>
                <w:b/>
                <w:bCs/>
                <w:sz w:val="24"/>
                <w:szCs w:val="24"/>
              </w:rPr>
            </w:pPr>
            <w:r w:rsidRPr="003D127C">
              <w:rPr>
                <w:color w:val="FFFFFF" w:themeColor="background1"/>
                <w:sz w:val="24"/>
                <w:szCs w:val="24"/>
              </w:rPr>
              <w:t>Women’s Aid Annual Survey 2021</w:t>
            </w:r>
          </w:p>
        </w:tc>
      </w:tr>
      <w:tr w:rsidR="00E03AF5" w:rsidRPr="003D127C" w14:paraId="2EF4D4F9" w14:textId="77777777" w:rsidTr="00E03AF5">
        <w:trPr>
          <w:trHeight w:val="288"/>
        </w:trPr>
        <w:tc>
          <w:tcPr>
            <w:tcW w:w="5552" w:type="dxa"/>
            <w:noWrap/>
            <w:hideMark/>
          </w:tcPr>
          <w:p w14:paraId="4DCA65E8" w14:textId="59D0FBF2" w:rsidR="00E03AF5" w:rsidRPr="003D127C" w:rsidRDefault="00E03AF5" w:rsidP="00843188">
            <w:pPr>
              <w:spacing w:line="360" w:lineRule="auto"/>
              <w:rPr>
                <w:b/>
                <w:bCs/>
                <w:sz w:val="24"/>
                <w:szCs w:val="24"/>
              </w:rPr>
            </w:pPr>
            <w:r w:rsidRPr="003D127C">
              <w:rPr>
                <w:b/>
                <w:bCs/>
                <w:sz w:val="24"/>
                <w:szCs w:val="24"/>
              </w:rPr>
              <w:t>Barrier</w:t>
            </w:r>
          </w:p>
        </w:tc>
        <w:tc>
          <w:tcPr>
            <w:tcW w:w="3047" w:type="dxa"/>
            <w:noWrap/>
            <w:hideMark/>
          </w:tcPr>
          <w:p w14:paraId="6AFE0AE5" w14:textId="2D3BF2E0" w:rsidR="00E03AF5" w:rsidRPr="003D127C" w:rsidRDefault="00E03AF5" w:rsidP="00843188">
            <w:pPr>
              <w:spacing w:line="360" w:lineRule="auto"/>
              <w:rPr>
                <w:b/>
                <w:bCs/>
                <w:sz w:val="24"/>
                <w:szCs w:val="24"/>
              </w:rPr>
            </w:pPr>
            <w:r w:rsidRPr="003D127C">
              <w:rPr>
                <w:b/>
                <w:bCs/>
                <w:sz w:val="24"/>
                <w:szCs w:val="24"/>
              </w:rPr>
              <w:t>% of respondents with refuge provision (63)</w:t>
            </w:r>
          </w:p>
        </w:tc>
      </w:tr>
      <w:tr w:rsidR="00E03AF5" w:rsidRPr="003D127C" w14:paraId="1B937303" w14:textId="77777777" w:rsidTr="00E03AF5">
        <w:trPr>
          <w:trHeight w:val="288"/>
        </w:trPr>
        <w:tc>
          <w:tcPr>
            <w:tcW w:w="5552" w:type="dxa"/>
            <w:noWrap/>
            <w:hideMark/>
          </w:tcPr>
          <w:p w14:paraId="019B2FF3" w14:textId="35C63FD6" w:rsidR="00E03AF5" w:rsidRPr="003D127C" w:rsidRDefault="00E03AF5" w:rsidP="00843188">
            <w:pPr>
              <w:spacing w:line="360" w:lineRule="auto"/>
              <w:rPr>
                <w:sz w:val="24"/>
                <w:szCs w:val="24"/>
              </w:rPr>
            </w:pPr>
            <w:r w:rsidRPr="003D127C">
              <w:rPr>
                <w:sz w:val="24"/>
                <w:szCs w:val="24"/>
              </w:rPr>
              <w:t>Lack of bedspaces available</w:t>
            </w:r>
          </w:p>
        </w:tc>
        <w:tc>
          <w:tcPr>
            <w:tcW w:w="3047" w:type="dxa"/>
            <w:noWrap/>
            <w:hideMark/>
          </w:tcPr>
          <w:p w14:paraId="2A9B1C25" w14:textId="77777777" w:rsidR="00E03AF5" w:rsidRPr="003D127C" w:rsidRDefault="00E03AF5" w:rsidP="00843188">
            <w:pPr>
              <w:spacing w:line="360" w:lineRule="auto"/>
              <w:rPr>
                <w:sz w:val="24"/>
                <w:szCs w:val="24"/>
              </w:rPr>
            </w:pPr>
            <w:r w:rsidRPr="003D127C">
              <w:rPr>
                <w:sz w:val="24"/>
                <w:szCs w:val="24"/>
              </w:rPr>
              <w:t>66.7%</w:t>
            </w:r>
          </w:p>
        </w:tc>
      </w:tr>
      <w:tr w:rsidR="00E03AF5" w:rsidRPr="003D127C" w14:paraId="1A6E1869" w14:textId="77777777" w:rsidTr="00E03AF5">
        <w:trPr>
          <w:trHeight w:val="288"/>
        </w:trPr>
        <w:tc>
          <w:tcPr>
            <w:tcW w:w="5552" w:type="dxa"/>
            <w:noWrap/>
            <w:hideMark/>
          </w:tcPr>
          <w:p w14:paraId="02AFFD14" w14:textId="52DF687A" w:rsidR="00E03AF5" w:rsidRPr="003D127C" w:rsidRDefault="00E03AF5" w:rsidP="00843188">
            <w:pPr>
              <w:spacing w:line="360" w:lineRule="auto"/>
              <w:rPr>
                <w:sz w:val="24"/>
                <w:szCs w:val="24"/>
              </w:rPr>
            </w:pPr>
            <w:r w:rsidRPr="003D127C">
              <w:rPr>
                <w:sz w:val="24"/>
                <w:szCs w:val="24"/>
              </w:rPr>
              <w:t>Unable to support survivors who have previously been evicted from a refuge service</w:t>
            </w:r>
          </w:p>
        </w:tc>
        <w:tc>
          <w:tcPr>
            <w:tcW w:w="3047" w:type="dxa"/>
            <w:noWrap/>
            <w:hideMark/>
          </w:tcPr>
          <w:p w14:paraId="1378C018" w14:textId="77777777" w:rsidR="00E03AF5" w:rsidRPr="003D127C" w:rsidRDefault="00E03AF5" w:rsidP="00843188">
            <w:pPr>
              <w:spacing w:line="360" w:lineRule="auto"/>
              <w:rPr>
                <w:sz w:val="24"/>
                <w:szCs w:val="24"/>
              </w:rPr>
            </w:pPr>
            <w:r w:rsidRPr="003D127C">
              <w:rPr>
                <w:sz w:val="24"/>
                <w:szCs w:val="24"/>
              </w:rPr>
              <w:t>4.8%</w:t>
            </w:r>
          </w:p>
        </w:tc>
      </w:tr>
      <w:tr w:rsidR="00E03AF5" w:rsidRPr="003D127C" w14:paraId="02BD82AB" w14:textId="77777777" w:rsidTr="00E03AF5">
        <w:trPr>
          <w:trHeight w:val="288"/>
        </w:trPr>
        <w:tc>
          <w:tcPr>
            <w:tcW w:w="5552" w:type="dxa"/>
            <w:noWrap/>
            <w:hideMark/>
          </w:tcPr>
          <w:p w14:paraId="0CAB36C2" w14:textId="5FB800B6" w:rsidR="00E03AF5" w:rsidRPr="003D127C" w:rsidRDefault="00E03AF5" w:rsidP="00843188">
            <w:pPr>
              <w:spacing w:line="360" w:lineRule="auto"/>
              <w:rPr>
                <w:sz w:val="24"/>
                <w:szCs w:val="24"/>
              </w:rPr>
            </w:pPr>
            <w:r w:rsidRPr="003D127C">
              <w:rPr>
                <w:sz w:val="24"/>
                <w:szCs w:val="24"/>
              </w:rPr>
              <w:t>Unable to support survivors with previous convictions</w:t>
            </w:r>
          </w:p>
        </w:tc>
        <w:tc>
          <w:tcPr>
            <w:tcW w:w="3047" w:type="dxa"/>
            <w:noWrap/>
            <w:hideMark/>
          </w:tcPr>
          <w:p w14:paraId="52A799A0" w14:textId="77777777" w:rsidR="00E03AF5" w:rsidRPr="003D127C" w:rsidRDefault="00E03AF5" w:rsidP="00843188">
            <w:pPr>
              <w:spacing w:line="360" w:lineRule="auto"/>
              <w:rPr>
                <w:sz w:val="24"/>
                <w:szCs w:val="24"/>
              </w:rPr>
            </w:pPr>
            <w:r w:rsidRPr="003D127C">
              <w:rPr>
                <w:sz w:val="24"/>
                <w:szCs w:val="24"/>
              </w:rPr>
              <w:t>1.6%</w:t>
            </w:r>
          </w:p>
        </w:tc>
      </w:tr>
      <w:tr w:rsidR="00E03AF5" w:rsidRPr="003D127C" w14:paraId="39856937" w14:textId="77777777" w:rsidTr="00E03AF5">
        <w:trPr>
          <w:trHeight w:val="288"/>
        </w:trPr>
        <w:tc>
          <w:tcPr>
            <w:tcW w:w="5552" w:type="dxa"/>
            <w:noWrap/>
            <w:hideMark/>
          </w:tcPr>
          <w:p w14:paraId="3B4A910B" w14:textId="310031A4" w:rsidR="00E03AF5" w:rsidRPr="003D127C" w:rsidRDefault="00E03AF5" w:rsidP="00843188">
            <w:pPr>
              <w:spacing w:line="360" w:lineRule="auto"/>
              <w:rPr>
                <w:sz w:val="24"/>
                <w:szCs w:val="24"/>
              </w:rPr>
            </w:pPr>
            <w:r w:rsidRPr="003D127C">
              <w:rPr>
                <w:sz w:val="24"/>
                <w:szCs w:val="24"/>
              </w:rPr>
              <w:t>Pandemic – unable to take new referrals</w:t>
            </w:r>
          </w:p>
        </w:tc>
        <w:tc>
          <w:tcPr>
            <w:tcW w:w="3047" w:type="dxa"/>
            <w:noWrap/>
            <w:hideMark/>
          </w:tcPr>
          <w:p w14:paraId="60B5CCF9" w14:textId="77777777" w:rsidR="00E03AF5" w:rsidRPr="003D127C" w:rsidRDefault="00E03AF5" w:rsidP="00843188">
            <w:pPr>
              <w:spacing w:line="360" w:lineRule="auto"/>
              <w:rPr>
                <w:sz w:val="24"/>
                <w:szCs w:val="24"/>
              </w:rPr>
            </w:pPr>
            <w:r w:rsidRPr="003D127C">
              <w:rPr>
                <w:sz w:val="24"/>
                <w:szCs w:val="24"/>
              </w:rPr>
              <w:t>30.2%</w:t>
            </w:r>
          </w:p>
        </w:tc>
      </w:tr>
      <w:tr w:rsidR="00E03AF5" w:rsidRPr="003D127C" w14:paraId="55B350B2" w14:textId="77777777" w:rsidTr="00E03AF5">
        <w:trPr>
          <w:trHeight w:val="288"/>
        </w:trPr>
        <w:tc>
          <w:tcPr>
            <w:tcW w:w="5552" w:type="dxa"/>
            <w:noWrap/>
            <w:hideMark/>
          </w:tcPr>
          <w:p w14:paraId="4E222704" w14:textId="6F7D2D27" w:rsidR="00E03AF5" w:rsidRPr="003D127C" w:rsidRDefault="00E03AF5" w:rsidP="00843188">
            <w:pPr>
              <w:spacing w:line="360" w:lineRule="auto"/>
              <w:rPr>
                <w:sz w:val="24"/>
                <w:szCs w:val="24"/>
              </w:rPr>
            </w:pPr>
            <w:r w:rsidRPr="003D127C">
              <w:rPr>
                <w:sz w:val="24"/>
                <w:szCs w:val="24"/>
              </w:rPr>
              <w:t>Unable to support survivors with language support needs</w:t>
            </w:r>
          </w:p>
        </w:tc>
        <w:tc>
          <w:tcPr>
            <w:tcW w:w="3047" w:type="dxa"/>
            <w:noWrap/>
            <w:hideMark/>
          </w:tcPr>
          <w:p w14:paraId="1640F994" w14:textId="77777777" w:rsidR="00E03AF5" w:rsidRPr="003D127C" w:rsidRDefault="00E03AF5" w:rsidP="00843188">
            <w:pPr>
              <w:spacing w:line="360" w:lineRule="auto"/>
              <w:rPr>
                <w:sz w:val="24"/>
                <w:szCs w:val="24"/>
              </w:rPr>
            </w:pPr>
            <w:r w:rsidRPr="003D127C">
              <w:rPr>
                <w:sz w:val="24"/>
                <w:szCs w:val="24"/>
              </w:rPr>
              <w:t>6.3%</w:t>
            </w:r>
          </w:p>
        </w:tc>
      </w:tr>
      <w:tr w:rsidR="00E03AF5" w:rsidRPr="003D127C" w14:paraId="0BB26803" w14:textId="77777777" w:rsidTr="00E03AF5">
        <w:trPr>
          <w:trHeight w:val="288"/>
        </w:trPr>
        <w:tc>
          <w:tcPr>
            <w:tcW w:w="5552" w:type="dxa"/>
            <w:noWrap/>
            <w:hideMark/>
          </w:tcPr>
          <w:p w14:paraId="5B2BA3C4" w14:textId="303A236F" w:rsidR="00E03AF5" w:rsidRPr="003D127C" w:rsidRDefault="00E03AF5" w:rsidP="00843188">
            <w:pPr>
              <w:spacing w:line="360" w:lineRule="auto"/>
              <w:rPr>
                <w:sz w:val="24"/>
                <w:szCs w:val="24"/>
              </w:rPr>
            </w:pPr>
            <w:r w:rsidRPr="003D127C">
              <w:rPr>
                <w:sz w:val="24"/>
                <w:szCs w:val="24"/>
              </w:rPr>
              <w:t>Unable to support survivors with drug or alcohol support needs</w:t>
            </w:r>
          </w:p>
        </w:tc>
        <w:tc>
          <w:tcPr>
            <w:tcW w:w="3047" w:type="dxa"/>
            <w:noWrap/>
            <w:hideMark/>
          </w:tcPr>
          <w:p w14:paraId="27192BCF" w14:textId="77777777" w:rsidR="00E03AF5" w:rsidRPr="003D127C" w:rsidRDefault="00E03AF5" w:rsidP="00843188">
            <w:pPr>
              <w:spacing w:line="360" w:lineRule="auto"/>
              <w:rPr>
                <w:sz w:val="24"/>
                <w:szCs w:val="24"/>
              </w:rPr>
            </w:pPr>
            <w:r w:rsidRPr="003D127C">
              <w:rPr>
                <w:sz w:val="24"/>
                <w:szCs w:val="24"/>
              </w:rPr>
              <w:t>33.3%</w:t>
            </w:r>
          </w:p>
        </w:tc>
      </w:tr>
      <w:tr w:rsidR="00E03AF5" w:rsidRPr="003D127C" w14:paraId="174BE461" w14:textId="77777777" w:rsidTr="00E03AF5">
        <w:trPr>
          <w:trHeight w:val="288"/>
        </w:trPr>
        <w:tc>
          <w:tcPr>
            <w:tcW w:w="5552" w:type="dxa"/>
            <w:noWrap/>
            <w:hideMark/>
          </w:tcPr>
          <w:p w14:paraId="564CFD53" w14:textId="3BB363AC" w:rsidR="00E03AF5" w:rsidRPr="003D127C" w:rsidRDefault="00E03AF5" w:rsidP="00843188">
            <w:pPr>
              <w:spacing w:line="360" w:lineRule="auto"/>
              <w:rPr>
                <w:sz w:val="24"/>
                <w:szCs w:val="24"/>
              </w:rPr>
            </w:pPr>
            <w:r w:rsidRPr="003D127C">
              <w:rPr>
                <w:sz w:val="24"/>
                <w:szCs w:val="24"/>
              </w:rPr>
              <w:t>Unable to support survivors with no recourse to public funds</w:t>
            </w:r>
          </w:p>
        </w:tc>
        <w:tc>
          <w:tcPr>
            <w:tcW w:w="3047" w:type="dxa"/>
            <w:noWrap/>
            <w:hideMark/>
          </w:tcPr>
          <w:p w14:paraId="13BB662F" w14:textId="77777777" w:rsidR="00E03AF5" w:rsidRPr="003D127C" w:rsidRDefault="00E03AF5" w:rsidP="00843188">
            <w:pPr>
              <w:spacing w:line="360" w:lineRule="auto"/>
              <w:rPr>
                <w:sz w:val="24"/>
                <w:szCs w:val="24"/>
              </w:rPr>
            </w:pPr>
            <w:r w:rsidRPr="003D127C">
              <w:rPr>
                <w:sz w:val="24"/>
                <w:szCs w:val="24"/>
              </w:rPr>
              <w:t>31.7%</w:t>
            </w:r>
          </w:p>
        </w:tc>
      </w:tr>
      <w:tr w:rsidR="00E03AF5" w:rsidRPr="003D127C" w14:paraId="706E904D" w14:textId="77777777" w:rsidTr="00E03AF5">
        <w:trPr>
          <w:trHeight w:val="288"/>
        </w:trPr>
        <w:tc>
          <w:tcPr>
            <w:tcW w:w="5552" w:type="dxa"/>
            <w:noWrap/>
            <w:hideMark/>
          </w:tcPr>
          <w:p w14:paraId="558525C5" w14:textId="416E3350" w:rsidR="00E03AF5" w:rsidRPr="003D127C" w:rsidRDefault="00E03AF5" w:rsidP="00843188">
            <w:pPr>
              <w:spacing w:line="360" w:lineRule="auto"/>
              <w:rPr>
                <w:sz w:val="24"/>
                <w:szCs w:val="24"/>
              </w:rPr>
            </w:pPr>
            <w:r w:rsidRPr="003D127C">
              <w:rPr>
                <w:sz w:val="24"/>
                <w:szCs w:val="24"/>
              </w:rPr>
              <w:t>Unable to support survivors with mental health needs</w:t>
            </w:r>
          </w:p>
        </w:tc>
        <w:tc>
          <w:tcPr>
            <w:tcW w:w="3047" w:type="dxa"/>
            <w:noWrap/>
            <w:hideMark/>
          </w:tcPr>
          <w:p w14:paraId="4F7902D5" w14:textId="77777777" w:rsidR="00E03AF5" w:rsidRPr="003D127C" w:rsidRDefault="00E03AF5" w:rsidP="00843188">
            <w:pPr>
              <w:spacing w:line="360" w:lineRule="auto"/>
              <w:rPr>
                <w:sz w:val="24"/>
                <w:szCs w:val="24"/>
              </w:rPr>
            </w:pPr>
            <w:r w:rsidRPr="003D127C">
              <w:rPr>
                <w:sz w:val="24"/>
                <w:szCs w:val="24"/>
              </w:rPr>
              <w:t>34.9%</w:t>
            </w:r>
          </w:p>
        </w:tc>
      </w:tr>
      <w:tr w:rsidR="00E03AF5" w:rsidRPr="003D127C" w14:paraId="66865754" w14:textId="77777777" w:rsidTr="00E03AF5">
        <w:trPr>
          <w:trHeight w:val="288"/>
        </w:trPr>
        <w:tc>
          <w:tcPr>
            <w:tcW w:w="5552" w:type="dxa"/>
            <w:noWrap/>
            <w:hideMark/>
          </w:tcPr>
          <w:p w14:paraId="5CA2BB87" w14:textId="6C038EA1" w:rsidR="00E03AF5" w:rsidRPr="003D127C" w:rsidRDefault="00E03AF5" w:rsidP="00843188">
            <w:pPr>
              <w:spacing w:line="360" w:lineRule="auto"/>
              <w:rPr>
                <w:sz w:val="24"/>
                <w:szCs w:val="24"/>
              </w:rPr>
            </w:pPr>
            <w:r w:rsidRPr="003D127C">
              <w:rPr>
                <w:sz w:val="24"/>
                <w:szCs w:val="24"/>
              </w:rPr>
              <w:t>Being short-staffed</w:t>
            </w:r>
          </w:p>
        </w:tc>
        <w:tc>
          <w:tcPr>
            <w:tcW w:w="3047" w:type="dxa"/>
            <w:noWrap/>
            <w:hideMark/>
          </w:tcPr>
          <w:p w14:paraId="46DEA5AA" w14:textId="77777777" w:rsidR="00E03AF5" w:rsidRPr="003D127C" w:rsidRDefault="00E03AF5" w:rsidP="00843188">
            <w:pPr>
              <w:spacing w:line="360" w:lineRule="auto"/>
              <w:rPr>
                <w:sz w:val="24"/>
                <w:szCs w:val="24"/>
              </w:rPr>
            </w:pPr>
            <w:r w:rsidRPr="003D127C">
              <w:rPr>
                <w:sz w:val="24"/>
                <w:szCs w:val="24"/>
              </w:rPr>
              <w:t>22.2%</w:t>
            </w:r>
          </w:p>
        </w:tc>
      </w:tr>
      <w:tr w:rsidR="00E03AF5" w:rsidRPr="003D127C" w14:paraId="0A3E30DC" w14:textId="77777777" w:rsidTr="00E03AF5">
        <w:trPr>
          <w:trHeight w:val="288"/>
        </w:trPr>
        <w:tc>
          <w:tcPr>
            <w:tcW w:w="5552" w:type="dxa"/>
            <w:noWrap/>
            <w:hideMark/>
          </w:tcPr>
          <w:p w14:paraId="4AD112EC" w14:textId="5F83ABD3" w:rsidR="00E03AF5" w:rsidRPr="003D127C" w:rsidRDefault="00E03AF5" w:rsidP="00843188">
            <w:pPr>
              <w:spacing w:line="360" w:lineRule="auto"/>
              <w:rPr>
                <w:sz w:val="24"/>
                <w:szCs w:val="24"/>
              </w:rPr>
            </w:pPr>
            <w:r w:rsidRPr="003D127C">
              <w:rPr>
                <w:sz w:val="24"/>
                <w:szCs w:val="24"/>
              </w:rPr>
              <w:t>Unable to accommodate large families</w:t>
            </w:r>
          </w:p>
        </w:tc>
        <w:tc>
          <w:tcPr>
            <w:tcW w:w="3047" w:type="dxa"/>
            <w:noWrap/>
            <w:hideMark/>
          </w:tcPr>
          <w:p w14:paraId="2B056D48" w14:textId="77777777" w:rsidR="00E03AF5" w:rsidRPr="003D127C" w:rsidRDefault="00E03AF5" w:rsidP="00843188">
            <w:pPr>
              <w:spacing w:line="360" w:lineRule="auto"/>
              <w:rPr>
                <w:sz w:val="24"/>
                <w:szCs w:val="24"/>
              </w:rPr>
            </w:pPr>
            <w:r w:rsidRPr="003D127C">
              <w:rPr>
                <w:sz w:val="24"/>
                <w:szCs w:val="24"/>
              </w:rPr>
              <w:t>23.8%</w:t>
            </w:r>
          </w:p>
        </w:tc>
      </w:tr>
      <w:tr w:rsidR="00E03AF5" w:rsidRPr="003D127C" w14:paraId="5D466A1A" w14:textId="77777777" w:rsidTr="00E03AF5">
        <w:trPr>
          <w:trHeight w:val="288"/>
        </w:trPr>
        <w:tc>
          <w:tcPr>
            <w:tcW w:w="5552" w:type="dxa"/>
            <w:noWrap/>
            <w:hideMark/>
          </w:tcPr>
          <w:p w14:paraId="0EE52943" w14:textId="257C501B" w:rsidR="00E03AF5" w:rsidRPr="003D127C" w:rsidRDefault="00E03AF5" w:rsidP="00843188">
            <w:pPr>
              <w:spacing w:line="360" w:lineRule="auto"/>
              <w:rPr>
                <w:sz w:val="24"/>
                <w:szCs w:val="24"/>
              </w:rPr>
            </w:pPr>
            <w:r w:rsidRPr="003D127C">
              <w:rPr>
                <w:sz w:val="24"/>
                <w:szCs w:val="24"/>
              </w:rPr>
              <w:lastRenderedPageBreak/>
              <w:t>Other</w:t>
            </w:r>
          </w:p>
        </w:tc>
        <w:tc>
          <w:tcPr>
            <w:tcW w:w="3047" w:type="dxa"/>
            <w:noWrap/>
            <w:hideMark/>
          </w:tcPr>
          <w:p w14:paraId="4CEDE3BB" w14:textId="77777777" w:rsidR="00E03AF5" w:rsidRPr="003D127C" w:rsidRDefault="00E03AF5" w:rsidP="00843188">
            <w:pPr>
              <w:spacing w:line="360" w:lineRule="auto"/>
              <w:rPr>
                <w:sz w:val="24"/>
                <w:szCs w:val="24"/>
              </w:rPr>
            </w:pPr>
            <w:r w:rsidRPr="003D127C">
              <w:rPr>
                <w:sz w:val="24"/>
                <w:szCs w:val="24"/>
              </w:rPr>
              <w:t>25.4%</w:t>
            </w:r>
          </w:p>
        </w:tc>
      </w:tr>
      <w:tr w:rsidR="008B3913" w:rsidRPr="003D127C" w14:paraId="6948E60C" w14:textId="77777777" w:rsidTr="00496354">
        <w:trPr>
          <w:trHeight w:val="288"/>
        </w:trPr>
        <w:tc>
          <w:tcPr>
            <w:tcW w:w="8599" w:type="dxa"/>
            <w:gridSpan w:val="2"/>
            <w:noWrap/>
          </w:tcPr>
          <w:p w14:paraId="0715C590" w14:textId="11FFBF65" w:rsidR="008B3913" w:rsidRPr="003D127C" w:rsidRDefault="008B3913" w:rsidP="00843188">
            <w:pPr>
              <w:spacing w:line="360" w:lineRule="auto"/>
              <w:rPr>
                <w:sz w:val="24"/>
                <w:szCs w:val="24"/>
              </w:rPr>
            </w:pPr>
            <w:r w:rsidRPr="003D127C">
              <w:rPr>
                <w:sz w:val="24"/>
                <w:szCs w:val="24"/>
              </w:rPr>
              <w:t>Tick box question - respondents were asked to pick three categories</w:t>
            </w:r>
          </w:p>
        </w:tc>
      </w:tr>
    </w:tbl>
    <w:p w14:paraId="32D08980" w14:textId="348BDB36" w:rsidR="00E03AF5" w:rsidRPr="00CE69B3" w:rsidRDefault="00E03AF5" w:rsidP="00843188">
      <w:pPr>
        <w:spacing w:line="360" w:lineRule="auto"/>
      </w:pPr>
    </w:p>
    <w:tbl>
      <w:tblPr>
        <w:tblStyle w:val="TableGrid"/>
        <w:tblW w:w="0" w:type="auto"/>
        <w:tblInd w:w="-5" w:type="dxa"/>
        <w:tblLook w:val="04A0" w:firstRow="1" w:lastRow="0" w:firstColumn="1" w:lastColumn="0" w:noHBand="0" w:noVBand="1"/>
        <w:tblCaption w:val="Table 3.4: What were the biggest barriers to accepting referrals to your community-based services in 2020-21? Please pick THREE of the issues listed below."/>
        <w:tblDescription w:val="Women's Aid Annual Survey 2021.&#10;&#10;75.9% said lack of capacity.&#10;46.6% said being short-staffed.&#10;6.9% said unable to support survivors with no recourse to public funds&#10;8.6% said unable to support survivors with mental health needs&#10;10.3% said unable to support survivors with drug or alcohol support needs&#10;5.2% said unable to support survivors with previous convictions&#10;13.8% said unable to support survivors with language support needs&#10;74.1% said face-to-face services cancelled because of the pandemic&#10;44.8% said Other"/>
      </w:tblPr>
      <w:tblGrid>
        <w:gridCol w:w="4171"/>
        <w:gridCol w:w="4430"/>
      </w:tblGrid>
      <w:tr w:rsidR="00F1556D" w:rsidRPr="003D127C" w14:paraId="4F81510C" w14:textId="77777777" w:rsidTr="003D127C">
        <w:trPr>
          <w:trHeight w:val="288"/>
        </w:trPr>
        <w:tc>
          <w:tcPr>
            <w:tcW w:w="8601" w:type="dxa"/>
            <w:gridSpan w:val="2"/>
            <w:shd w:val="clear" w:color="auto" w:fill="B6006C" w:themeFill="accent1"/>
            <w:noWrap/>
          </w:tcPr>
          <w:p w14:paraId="461D73C8" w14:textId="10D948F0" w:rsidR="00F1556D" w:rsidRPr="003D127C" w:rsidRDefault="00373B39" w:rsidP="00843188">
            <w:pPr>
              <w:spacing w:line="360" w:lineRule="auto"/>
              <w:rPr>
                <w:b/>
                <w:color w:val="FFFFFF" w:themeColor="background1"/>
                <w:sz w:val="24"/>
                <w:szCs w:val="24"/>
              </w:rPr>
            </w:pPr>
            <w:r w:rsidRPr="003D127C">
              <w:rPr>
                <w:b/>
                <w:color w:val="FFFFFF" w:themeColor="background1"/>
                <w:sz w:val="24"/>
                <w:szCs w:val="24"/>
              </w:rPr>
              <w:t>Table 3.4</w:t>
            </w:r>
            <w:r w:rsidR="003D127C" w:rsidRPr="003D127C">
              <w:rPr>
                <w:b/>
                <w:color w:val="FFFFFF" w:themeColor="background1"/>
                <w:sz w:val="24"/>
                <w:szCs w:val="24"/>
              </w:rPr>
              <w:t xml:space="preserve">: </w:t>
            </w:r>
            <w:r w:rsidR="00F1556D" w:rsidRPr="003D127C">
              <w:rPr>
                <w:bCs/>
                <w:color w:val="FFFFFF" w:themeColor="background1"/>
                <w:sz w:val="24"/>
                <w:szCs w:val="24"/>
              </w:rPr>
              <w:t>What were the biggest barriers to accepting referrals to your community-based services in 2020-21? Please pick THREE of the issues listed below.</w:t>
            </w:r>
          </w:p>
          <w:p w14:paraId="31240FDD" w14:textId="328DB8BA" w:rsidR="00F1556D" w:rsidRPr="003D127C" w:rsidRDefault="00F1556D" w:rsidP="00843188">
            <w:pPr>
              <w:spacing w:line="360" w:lineRule="auto"/>
              <w:rPr>
                <w:b/>
                <w:sz w:val="24"/>
                <w:szCs w:val="24"/>
              </w:rPr>
            </w:pPr>
            <w:r w:rsidRPr="003D127C">
              <w:rPr>
                <w:bCs/>
                <w:color w:val="FFFFFF" w:themeColor="background1"/>
                <w:sz w:val="24"/>
                <w:szCs w:val="24"/>
              </w:rPr>
              <w:t>Women’s Aid Annual Survey 2021</w:t>
            </w:r>
          </w:p>
        </w:tc>
      </w:tr>
      <w:tr w:rsidR="00F1556D" w:rsidRPr="003D127C" w14:paraId="6AB5F189" w14:textId="77777777" w:rsidTr="5723B332">
        <w:trPr>
          <w:trHeight w:val="288"/>
        </w:trPr>
        <w:tc>
          <w:tcPr>
            <w:tcW w:w="4171" w:type="dxa"/>
            <w:noWrap/>
            <w:hideMark/>
          </w:tcPr>
          <w:p w14:paraId="21FE5B91" w14:textId="01F09FB7" w:rsidR="00F1556D" w:rsidRPr="003D127C" w:rsidRDefault="6E6529D7" w:rsidP="00843188">
            <w:pPr>
              <w:spacing w:line="360" w:lineRule="auto"/>
              <w:rPr>
                <w:sz w:val="24"/>
                <w:szCs w:val="24"/>
              </w:rPr>
            </w:pPr>
            <w:r w:rsidRPr="003D127C">
              <w:rPr>
                <w:sz w:val="24"/>
                <w:szCs w:val="24"/>
              </w:rPr>
              <w:t xml:space="preserve">Lack of capacity </w:t>
            </w:r>
          </w:p>
        </w:tc>
        <w:tc>
          <w:tcPr>
            <w:tcW w:w="4430" w:type="dxa"/>
            <w:noWrap/>
            <w:hideMark/>
          </w:tcPr>
          <w:p w14:paraId="74E0AF67" w14:textId="77777777" w:rsidR="00F1556D" w:rsidRPr="003D127C" w:rsidRDefault="00F1556D" w:rsidP="00843188">
            <w:pPr>
              <w:spacing w:line="360" w:lineRule="auto"/>
              <w:rPr>
                <w:sz w:val="24"/>
                <w:szCs w:val="24"/>
              </w:rPr>
            </w:pPr>
            <w:r w:rsidRPr="003D127C">
              <w:rPr>
                <w:sz w:val="24"/>
                <w:szCs w:val="24"/>
              </w:rPr>
              <w:t>75.9%</w:t>
            </w:r>
          </w:p>
        </w:tc>
      </w:tr>
      <w:tr w:rsidR="00F1556D" w:rsidRPr="003D127C" w14:paraId="2166EB95" w14:textId="77777777" w:rsidTr="5723B332">
        <w:trPr>
          <w:trHeight w:val="288"/>
        </w:trPr>
        <w:tc>
          <w:tcPr>
            <w:tcW w:w="4171" w:type="dxa"/>
            <w:noWrap/>
            <w:hideMark/>
          </w:tcPr>
          <w:p w14:paraId="60FFFCFE" w14:textId="0110CA2D" w:rsidR="00F1556D" w:rsidRPr="003D127C" w:rsidRDefault="00F1556D" w:rsidP="00843188">
            <w:pPr>
              <w:spacing w:line="360" w:lineRule="auto"/>
              <w:rPr>
                <w:sz w:val="24"/>
                <w:szCs w:val="24"/>
              </w:rPr>
            </w:pPr>
            <w:r w:rsidRPr="003D127C">
              <w:rPr>
                <w:sz w:val="24"/>
                <w:szCs w:val="24"/>
              </w:rPr>
              <w:t xml:space="preserve">Being short-staffed </w:t>
            </w:r>
          </w:p>
        </w:tc>
        <w:tc>
          <w:tcPr>
            <w:tcW w:w="4430" w:type="dxa"/>
            <w:noWrap/>
            <w:hideMark/>
          </w:tcPr>
          <w:p w14:paraId="39237C5E" w14:textId="77777777" w:rsidR="00F1556D" w:rsidRPr="003D127C" w:rsidRDefault="00F1556D" w:rsidP="00843188">
            <w:pPr>
              <w:spacing w:line="360" w:lineRule="auto"/>
              <w:rPr>
                <w:sz w:val="24"/>
                <w:szCs w:val="24"/>
              </w:rPr>
            </w:pPr>
            <w:r w:rsidRPr="003D127C">
              <w:rPr>
                <w:sz w:val="24"/>
                <w:szCs w:val="24"/>
              </w:rPr>
              <w:t>46.6%</w:t>
            </w:r>
          </w:p>
        </w:tc>
      </w:tr>
      <w:tr w:rsidR="00F1556D" w:rsidRPr="003D127C" w14:paraId="5F529570" w14:textId="77777777" w:rsidTr="5723B332">
        <w:trPr>
          <w:trHeight w:val="288"/>
        </w:trPr>
        <w:tc>
          <w:tcPr>
            <w:tcW w:w="4171" w:type="dxa"/>
            <w:noWrap/>
            <w:hideMark/>
          </w:tcPr>
          <w:p w14:paraId="046866E9" w14:textId="6A7EA06E" w:rsidR="00F1556D" w:rsidRPr="003D127C" w:rsidRDefault="00F1556D" w:rsidP="00843188">
            <w:pPr>
              <w:spacing w:line="360" w:lineRule="auto"/>
              <w:rPr>
                <w:sz w:val="24"/>
                <w:szCs w:val="24"/>
              </w:rPr>
            </w:pPr>
            <w:r w:rsidRPr="003D127C">
              <w:rPr>
                <w:sz w:val="24"/>
                <w:szCs w:val="24"/>
              </w:rPr>
              <w:t xml:space="preserve">Unable to support survivors with no recourse to public funds </w:t>
            </w:r>
          </w:p>
        </w:tc>
        <w:tc>
          <w:tcPr>
            <w:tcW w:w="4430" w:type="dxa"/>
            <w:noWrap/>
            <w:hideMark/>
          </w:tcPr>
          <w:p w14:paraId="2D4C3323" w14:textId="77777777" w:rsidR="00F1556D" w:rsidRPr="003D127C" w:rsidRDefault="00F1556D" w:rsidP="00843188">
            <w:pPr>
              <w:spacing w:line="360" w:lineRule="auto"/>
              <w:rPr>
                <w:sz w:val="24"/>
                <w:szCs w:val="24"/>
              </w:rPr>
            </w:pPr>
            <w:r w:rsidRPr="003D127C">
              <w:rPr>
                <w:sz w:val="24"/>
                <w:szCs w:val="24"/>
              </w:rPr>
              <w:t>6.9%</w:t>
            </w:r>
          </w:p>
        </w:tc>
      </w:tr>
      <w:tr w:rsidR="00F1556D" w:rsidRPr="003D127C" w14:paraId="3AEEE08E" w14:textId="77777777" w:rsidTr="5723B332">
        <w:trPr>
          <w:trHeight w:val="288"/>
        </w:trPr>
        <w:tc>
          <w:tcPr>
            <w:tcW w:w="4171" w:type="dxa"/>
            <w:noWrap/>
            <w:hideMark/>
          </w:tcPr>
          <w:p w14:paraId="7E3BCDB7" w14:textId="5E3A4DC7" w:rsidR="00F1556D" w:rsidRPr="003D127C" w:rsidRDefault="00F1556D" w:rsidP="00843188">
            <w:pPr>
              <w:spacing w:line="360" w:lineRule="auto"/>
              <w:rPr>
                <w:sz w:val="24"/>
                <w:szCs w:val="24"/>
              </w:rPr>
            </w:pPr>
            <w:r w:rsidRPr="003D127C">
              <w:rPr>
                <w:sz w:val="24"/>
                <w:szCs w:val="24"/>
              </w:rPr>
              <w:t xml:space="preserve">Unable to support survivors with mental health needs </w:t>
            </w:r>
          </w:p>
        </w:tc>
        <w:tc>
          <w:tcPr>
            <w:tcW w:w="4430" w:type="dxa"/>
            <w:noWrap/>
            <w:hideMark/>
          </w:tcPr>
          <w:p w14:paraId="2C3CFE27" w14:textId="77777777" w:rsidR="00F1556D" w:rsidRPr="003D127C" w:rsidRDefault="00F1556D" w:rsidP="00843188">
            <w:pPr>
              <w:spacing w:line="360" w:lineRule="auto"/>
              <w:rPr>
                <w:sz w:val="24"/>
                <w:szCs w:val="24"/>
              </w:rPr>
            </w:pPr>
            <w:r w:rsidRPr="003D127C">
              <w:rPr>
                <w:sz w:val="24"/>
                <w:szCs w:val="24"/>
              </w:rPr>
              <w:t>8.6%</w:t>
            </w:r>
          </w:p>
        </w:tc>
      </w:tr>
      <w:tr w:rsidR="00F1556D" w:rsidRPr="003D127C" w14:paraId="79CE43D5" w14:textId="77777777" w:rsidTr="5723B332">
        <w:trPr>
          <w:trHeight w:val="288"/>
        </w:trPr>
        <w:tc>
          <w:tcPr>
            <w:tcW w:w="4171" w:type="dxa"/>
            <w:noWrap/>
            <w:hideMark/>
          </w:tcPr>
          <w:p w14:paraId="79297EE0" w14:textId="252A5C4B" w:rsidR="00F1556D" w:rsidRPr="003D127C" w:rsidRDefault="00F1556D" w:rsidP="00843188">
            <w:pPr>
              <w:spacing w:line="360" w:lineRule="auto"/>
              <w:rPr>
                <w:sz w:val="24"/>
                <w:szCs w:val="24"/>
              </w:rPr>
            </w:pPr>
            <w:r w:rsidRPr="003D127C">
              <w:rPr>
                <w:sz w:val="24"/>
                <w:szCs w:val="24"/>
              </w:rPr>
              <w:t xml:space="preserve">Unable to support survivors with drug or alcohol support needs </w:t>
            </w:r>
          </w:p>
        </w:tc>
        <w:tc>
          <w:tcPr>
            <w:tcW w:w="4430" w:type="dxa"/>
            <w:noWrap/>
            <w:hideMark/>
          </w:tcPr>
          <w:p w14:paraId="27F1942D" w14:textId="77777777" w:rsidR="00F1556D" w:rsidRPr="003D127C" w:rsidRDefault="00F1556D" w:rsidP="00843188">
            <w:pPr>
              <w:spacing w:line="360" w:lineRule="auto"/>
              <w:rPr>
                <w:sz w:val="24"/>
                <w:szCs w:val="24"/>
              </w:rPr>
            </w:pPr>
            <w:r w:rsidRPr="003D127C">
              <w:rPr>
                <w:sz w:val="24"/>
                <w:szCs w:val="24"/>
              </w:rPr>
              <w:t>10.3%</w:t>
            </w:r>
          </w:p>
        </w:tc>
      </w:tr>
      <w:tr w:rsidR="00F1556D" w:rsidRPr="003D127C" w14:paraId="3AFCC0B9" w14:textId="77777777" w:rsidTr="5723B332">
        <w:trPr>
          <w:trHeight w:val="288"/>
        </w:trPr>
        <w:tc>
          <w:tcPr>
            <w:tcW w:w="4171" w:type="dxa"/>
            <w:noWrap/>
            <w:hideMark/>
          </w:tcPr>
          <w:p w14:paraId="790D3923" w14:textId="66796A6D" w:rsidR="00F1556D" w:rsidRPr="003D127C" w:rsidRDefault="00F1556D" w:rsidP="00843188">
            <w:pPr>
              <w:spacing w:line="360" w:lineRule="auto"/>
              <w:rPr>
                <w:sz w:val="24"/>
                <w:szCs w:val="24"/>
              </w:rPr>
            </w:pPr>
            <w:r w:rsidRPr="003D127C">
              <w:rPr>
                <w:sz w:val="24"/>
                <w:szCs w:val="24"/>
              </w:rPr>
              <w:t xml:space="preserve">Unable to support survivors with previous convictions </w:t>
            </w:r>
          </w:p>
        </w:tc>
        <w:tc>
          <w:tcPr>
            <w:tcW w:w="4430" w:type="dxa"/>
            <w:noWrap/>
            <w:hideMark/>
          </w:tcPr>
          <w:p w14:paraId="7AEB9695" w14:textId="77777777" w:rsidR="00F1556D" w:rsidRPr="003D127C" w:rsidRDefault="00F1556D" w:rsidP="00843188">
            <w:pPr>
              <w:spacing w:line="360" w:lineRule="auto"/>
              <w:rPr>
                <w:sz w:val="24"/>
                <w:szCs w:val="24"/>
              </w:rPr>
            </w:pPr>
            <w:r w:rsidRPr="003D127C">
              <w:rPr>
                <w:sz w:val="24"/>
                <w:szCs w:val="24"/>
              </w:rPr>
              <w:t>5.2%</w:t>
            </w:r>
          </w:p>
        </w:tc>
      </w:tr>
      <w:tr w:rsidR="00F1556D" w:rsidRPr="003D127C" w14:paraId="58D68561" w14:textId="77777777" w:rsidTr="5723B332">
        <w:trPr>
          <w:trHeight w:val="288"/>
        </w:trPr>
        <w:tc>
          <w:tcPr>
            <w:tcW w:w="4171" w:type="dxa"/>
            <w:noWrap/>
            <w:hideMark/>
          </w:tcPr>
          <w:p w14:paraId="0D7A56F2" w14:textId="65044FE9" w:rsidR="00F1556D" w:rsidRPr="003D127C" w:rsidRDefault="00F1556D" w:rsidP="00843188">
            <w:pPr>
              <w:spacing w:line="360" w:lineRule="auto"/>
              <w:rPr>
                <w:sz w:val="24"/>
                <w:szCs w:val="24"/>
              </w:rPr>
            </w:pPr>
            <w:r w:rsidRPr="003D127C">
              <w:rPr>
                <w:sz w:val="24"/>
                <w:szCs w:val="24"/>
              </w:rPr>
              <w:t xml:space="preserve">Unable to support survivors with language support needs </w:t>
            </w:r>
          </w:p>
        </w:tc>
        <w:tc>
          <w:tcPr>
            <w:tcW w:w="4430" w:type="dxa"/>
            <w:noWrap/>
            <w:hideMark/>
          </w:tcPr>
          <w:p w14:paraId="52711F9C" w14:textId="77777777" w:rsidR="00F1556D" w:rsidRPr="003D127C" w:rsidRDefault="00F1556D" w:rsidP="00843188">
            <w:pPr>
              <w:spacing w:line="360" w:lineRule="auto"/>
              <w:rPr>
                <w:sz w:val="24"/>
                <w:szCs w:val="24"/>
              </w:rPr>
            </w:pPr>
            <w:r w:rsidRPr="003D127C">
              <w:rPr>
                <w:sz w:val="24"/>
                <w:szCs w:val="24"/>
              </w:rPr>
              <w:t>13.8%</w:t>
            </w:r>
          </w:p>
        </w:tc>
      </w:tr>
      <w:tr w:rsidR="00F1556D" w:rsidRPr="003D127C" w14:paraId="65C8D164" w14:textId="77777777" w:rsidTr="5723B332">
        <w:trPr>
          <w:trHeight w:val="288"/>
        </w:trPr>
        <w:tc>
          <w:tcPr>
            <w:tcW w:w="4171" w:type="dxa"/>
            <w:noWrap/>
            <w:hideMark/>
          </w:tcPr>
          <w:p w14:paraId="38C7AEAF" w14:textId="32F93228" w:rsidR="00F1556D" w:rsidRPr="003D127C" w:rsidRDefault="00F1556D" w:rsidP="00843188">
            <w:pPr>
              <w:spacing w:line="360" w:lineRule="auto"/>
              <w:rPr>
                <w:sz w:val="24"/>
                <w:szCs w:val="24"/>
              </w:rPr>
            </w:pPr>
            <w:r w:rsidRPr="003D127C">
              <w:rPr>
                <w:sz w:val="24"/>
                <w:szCs w:val="24"/>
              </w:rPr>
              <w:t xml:space="preserve">Face-to-face services cancelled because of the pandemic </w:t>
            </w:r>
          </w:p>
        </w:tc>
        <w:tc>
          <w:tcPr>
            <w:tcW w:w="4430" w:type="dxa"/>
            <w:noWrap/>
            <w:hideMark/>
          </w:tcPr>
          <w:p w14:paraId="15B1EC74" w14:textId="77777777" w:rsidR="00F1556D" w:rsidRPr="003D127C" w:rsidRDefault="00F1556D" w:rsidP="00843188">
            <w:pPr>
              <w:spacing w:line="360" w:lineRule="auto"/>
              <w:rPr>
                <w:sz w:val="24"/>
                <w:szCs w:val="24"/>
              </w:rPr>
            </w:pPr>
            <w:r w:rsidRPr="003D127C">
              <w:rPr>
                <w:sz w:val="24"/>
                <w:szCs w:val="24"/>
              </w:rPr>
              <w:t>74.1%</w:t>
            </w:r>
          </w:p>
        </w:tc>
      </w:tr>
      <w:tr w:rsidR="00F1556D" w:rsidRPr="003D127C" w14:paraId="447B7C95" w14:textId="77777777" w:rsidTr="5723B332">
        <w:trPr>
          <w:trHeight w:val="288"/>
        </w:trPr>
        <w:tc>
          <w:tcPr>
            <w:tcW w:w="4171" w:type="dxa"/>
            <w:noWrap/>
            <w:hideMark/>
          </w:tcPr>
          <w:p w14:paraId="6415CC75" w14:textId="48F677D9" w:rsidR="00F1556D" w:rsidRPr="003D127C" w:rsidRDefault="00F1556D" w:rsidP="00843188">
            <w:pPr>
              <w:spacing w:line="360" w:lineRule="auto"/>
              <w:rPr>
                <w:sz w:val="24"/>
                <w:szCs w:val="24"/>
              </w:rPr>
            </w:pPr>
            <w:r w:rsidRPr="003D127C">
              <w:rPr>
                <w:sz w:val="24"/>
                <w:szCs w:val="24"/>
              </w:rPr>
              <w:lastRenderedPageBreak/>
              <w:t xml:space="preserve">Other </w:t>
            </w:r>
          </w:p>
        </w:tc>
        <w:tc>
          <w:tcPr>
            <w:tcW w:w="4430" w:type="dxa"/>
            <w:noWrap/>
            <w:hideMark/>
          </w:tcPr>
          <w:p w14:paraId="5A31D314" w14:textId="5810DAB3" w:rsidR="00F1556D" w:rsidRPr="003D127C" w:rsidRDefault="00F1556D" w:rsidP="00843188">
            <w:pPr>
              <w:spacing w:line="360" w:lineRule="auto"/>
              <w:rPr>
                <w:sz w:val="24"/>
                <w:szCs w:val="24"/>
              </w:rPr>
            </w:pPr>
            <w:r w:rsidRPr="003D127C">
              <w:rPr>
                <w:sz w:val="24"/>
                <w:szCs w:val="24"/>
              </w:rPr>
              <w:t>44.8%</w:t>
            </w:r>
          </w:p>
        </w:tc>
      </w:tr>
      <w:tr w:rsidR="00F1556D" w:rsidRPr="003D127C" w14:paraId="7E74936B" w14:textId="77777777" w:rsidTr="5723B332">
        <w:trPr>
          <w:trHeight w:val="288"/>
        </w:trPr>
        <w:tc>
          <w:tcPr>
            <w:tcW w:w="8601" w:type="dxa"/>
            <w:gridSpan w:val="2"/>
            <w:noWrap/>
          </w:tcPr>
          <w:p w14:paraId="4B0E4B89" w14:textId="7449DCEC" w:rsidR="00F1556D" w:rsidRPr="003D127C" w:rsidRDefault="00F1556D" w:rsidP="00843188">
            <w:pPr>
              <w:spacing w:line="360" w:lineRule="auto"/>
              <w:rPr>
                <w:sz w:val="24"/>
                <w:szCs w:val="24"/>
              </w:rPr>
            </w:pPr>
            <w:r w:rsidRPr="003D127C">
              <w:rPr>
                <w:sz w:val="24"/>
                <w:szCs w:val="24"/>
              </w:rPr>
              <w:t>Tick box question - respondents were asked to pick three categories</w:t>
            </w:r>
          </w:p>
        </w:tc>
      </w:tr>
    </w:tbl>
    <w:p w14:paraId="746580E7" w14:textId="6D1F196C" w:rsidR="00E03AF5" w:rsidRPr="00CE69B3" w:rsidRDefault="00E03AF5" w:rsidP="00843188">
      <w:pPr>
        <w:spacing w:line="360" w:lineRule="auto"/>
      </w:pPr>
    </w:p>
    <w:p w14:paraId="5D1F36F3" w14:textId="7BD3C930" w:rsidR="00C56B48" w:rsidRPr="003D127C" w:rsidRDefault="00FC725B" w:rsidP="00843188">
      <w:pPr>
        <w:pStyle w:val="Heading2"/>
        <w:spacing w:line="360" w:lineRule="auto"/>
        <w:rPr>
          <w:sz w:val="28"/>
          <w:szCs w:val="28"/>
        </w:rPr>
      </w:pPr>
      <w:bookmarkStart w:id="110" w:name="_Toc95486597"/>
      <w:r w:rsidRPr="003D127C">
        <w:rPr>
          <w:sz w:val="28"/>
          <w:szCs w:val="28"/>
        </w:rPr>
        <w:t xml:space="preserve">3.3 </w:t>
      </w:r>
      <w:r w:rsidR="00C56B48" w:rsidRPr="003D127C">
        <w:rPr>
          <w:sz w:val="28"/>
          <w:szCs w:val="28"/>
        </w:rPr>
        <w:t>Achievements</w:t>
      </w:r>
      <w:r w:rsidR="00B44A78" w:rsidRPr="003D127C">
        <w:rPr>
          <w:sz w:val="28"/>
          <w:szCs w:val="28"/>
        </w:rPr>
        <w:t xml:space="preserve"> in 2020-21</w:t>
      </w:r>
      <w:bookmarkEnd w:id="110"/>
    </w:p>
    <w:p w14:paraId="302F2509" w14:textId="5D8BAD7E" w:rsidR="006C5281" w:rsidRPr="003D127C" w:rsidRDefault="000828B7" w:rsidP="00843188">
      <w:pPr>
        <w:spacing w:line="360" w:lineRule="auto"/>
        <w:rPr>
          <w:sz w:val="24"/>
          <w:szCs w:val="24"/>
        </w:rPr>
      </w:pPr>
      <w:r w:rsidRPr="003D127C">
        <w:rPr>
          <w:sz w:val="24"/>
          <w:szCs w:val="24"/>
        </w:rPr>
        <w:t xml:space="preserve">We asked organisation what aspect of their domestic abuse service/work they were most proud of in 2020-21. </w:t>
      </w:r>
      <w:r w:rsidR="006C5281" w:rsidRPr="003D127C">
        <w:rPr>
          <w:sz w:val="24"/>
          <w:szCs w:val="24"/>
        </w:rPr>
        <w:t>The most dominant themes emerging from their comments were</w:t>
      </w:r>
      <w:r w:rsidR="00B44A78" w:rsidRPr="003D127C">
        <w:rPr>
          <w:sz w:val="24"/>
          <w:szCs w:val="24"/>
        </w:rPr>
        <w:t xml:space="preserve"> pride in</w:t>
      </w:r>
      <w:r w:rsidR="006C5281" w:rsidRPr="003D127C">
        <w:rPr>
          <w:sz w:val="24"/>
          <w:szCs w:val="24"/>
        </w:rPr>
        <w:t>:</w:t>
      </w:r>
    </w:p>
    <w:p w14:paraId="32A6D307" w14:textId="7CD6675E" w:rsidR="00E91624" w:rsidRPr="003D127C" w:rsidRDefault="00B44A78" w:rsidP="00843188">
      <w:pPr>
        <w:pStyle w:val="ListParagraph"/>
        <w:numPr>
          <w:ilvl w:val="0"/>
          <w:numId w:val="25"/>
        </w:numPr>
        <w:spacing w:line="360" w:lineRule="auto"/>
        <w:rPr>
          <w:b/>
          <w:sz w:val="24"/>
          <w:szCs w:val="24"/>
        </w:rPr>
      </w:pPr>
      <w:r w:rsidRPr="003D127C">
        <w:rPr>
          <w:b/>
          <w:sz w:val="24"/>
          <w:szCs w:val="24"/>
        </w:rPr>
        <w:t>Adapting</w:t>
      </w:r>
      <w:r w:rsidR="006C5281" w:rsidRPr="003D127C">
        <w:rPr>
          <w:b/>
          <w:sz w:val="24"/>
          <w:szCs w:val="24"/>
        </w:rPr>
        <w:t xml:space="preserve"> to new ways of working and coping during the Covid-19 pandemic</w:t>
      </w:r>
    </w:p>
    <w:p w14:paraId="042144F4" w14:textId="3FE521CC" w:rsidR="008F5BD0" w:rsidRPr="003D127C" w:rsidRDefault="00E4357B" w:rsidP="00843188">
      <w:pPr>
        <w:pStyle w:val="ListParagraph"/>
        <w:numPr>
          <w:ilvl w:val="0"/>
          <w:numId w:val="0"/>
        </w:numPr>
        <w:spacing w:line="360" w:lineRule="auto"/>
        <w:ind w:left="720"/>
        <w:rPr>
          <w:i/>
          <w:color w:val="auto"/>
          <w:sz w:val="24"/>
          <w:szCs w:val="24"/>
        </w:rPr>
      </w:pPr>
      <w:r w:rsidRPr="003D127C">
        <w:rPr>
          <w:b/>
          <w:i/>
          <w:sz w:val="24"/>
          <w:szCs w:val="24"/>
        </w:rPr>
        <w:t>“</w:t>
      </w:r>
      <w:r w:rsidRPr="003D127C">
        <w:rPr>
          <w:i/>
          <w:color w:val="auto"/>
          <w:sz w:val="24"/>
          <w:szCs w:val="24"/>
        </w:rPr>
        <w:t>We were proud that we were able to quickly adapt to COVID and ensure services continued safely and effectively.”</w:t>
      </w:r>
    </w:p>
    <w:p w14:paraId="544E5E28" w14:textId="23E8A79E" w:rsidR="008F5BD0" w:rsidRPr="003D127C" w:rsidRDefault="008F5BD0" w:rsidP="00843188">
      <w:pPr>
        <w:pStyle w:val="ListParagraph"/>
        <w:numPr>
          <w:ilvl w:val="0"/>
          <w:numId w:val="0"/>
        </w:numPr>
        <w:spacing w:line="360" w:lineRule="auto"/>
        <w:ind w:left="720"/>
        <w:rPr>
          <w:i/>
          <w:color w:val="auto"/>
          <w:sz w:val="24"/>
          <w:szCs w:val="24"/>
        </w:rPr>
      </w:pPr>
      <w:r w:rsidRPr="003D127C">
        <w:rPr>
          <w:i/>
          <w:color w:val="auto"/>
          <w:sz w:val="24"/>
          <w:szCs w:val="24"/>
        </w:rPr>
        <w:t>“Adapted to all the challenges and changed throughout the rules changes and as more information became available. Thinking on our feet at times and how we all pulled each other through the situation.”</w:t>
      </w:r>
    </w:p>
    <w:p w14:paraId="023EA04A" w14:textId="7C699A0F" w:rsidR="008F5BD0" w:rsidRPr="003D127C" w:rsidRDefault="008F5BD0" w:rsidP="00843188">
      <w:pPr>
        <w:pStyle w:val="ListParagraph"/>
        <w:numPr>
          <w:ilvl w:val="0"/>
          <w:numId w:val="0"/>
        </w:numPr>
        <w:spacing w:line="360" w:lineRule="auto"/>
        <w:ind w:left="720"/>
        <w:rPr>
          <w:i/>
          <w:color w:val="auto"/>
          <w:sz w:val="24"/>
          <w:szCs w:val="24"/>
        </w:rPr>
      </w:pPr>
      <w:r w:rsidRPr="003D127C">
        <w:rPr>
          <w:b/>
          <w:i/>
          <w:sz w:val="24"/>
          <w:szCs w:val="24"/>
        </w:rPr>
        <w:t>“</w:t>
      </w:r>
      <w:r w:rsidRPr="003D127C">
        <w:rPr>
          <w:i/>
          <w:color w:val="auto"/>
          <w:sz w:val="24"/>
          <w:szCs w:val="24"/>
        </w:rPr>
        <w:t>A very quick and effective move to home working with very limited impact on service delivery or survivors.”</w:t>
      </w:r>
    </w:p>
    <w:p w14:paraId="7A48256F" w14:textId="77777777" w:rsidR="00BB403F" w:rsidRPr="003D127C" w:rsidRDefault="00BB403F" w:rsidP="00843188">
      <w:pPr>
        <w:pStyle w:val="ListParagraph"/>
        <w:numPr>
          <w:ilvl w:val="0"/>
          <w:numId w:val="0"/>
        </w:numPr>
        <w:spacing w:line="360" w:lineRule="auto"/>
        <w:ind w:left="720"/>
        <w:rPr>
          <w:i/>
          <w:color w:val="auto"/>
          <w:sz w:val="24"/>
          <w:szCs w:val="24"/>
        </w:rPr>
      </w:pPr>
    </w:p>
    <w:p w14:paraId="7114D599" w14:textId="554E3CFD" w:rsidR="009621FC" w:rsidRPr="003D127C" w:rsidRDefault="00E4357B" w:rsidP="00843188">
      <w:pPr>
        <w:pStyle w:val="ListParagraph"/>
        <w:numPr>
          <w:ilvl w:val="0"/>
          <w:numId w:val="0"/>
        </w:numPr>
        <w:spacing w:line="360" w:lineRule="auto"/>
        <w:ind w:left="720"/>
        <w:rPr>
          <w:sz w:val="24"/>
          <w:szCs w:val="24"/>
        </w:rPr>
      </w:pPr>
      <w:r w:rsidRPr="003D127C">
        <w:rPr>
          <w:sz w:val="24"/>
          <w:szCs w:val="24"/>
        </w:rPr>
        <w:t>Many respondents wrote about their pride in how their organisations had swiftly adapted to new ways of working during the pandemic</w:t>
      </w:r>
      <w:r w:rsidR="009621FC" w:rsidRPr="003D127C">
        <w:rPr>
          <w:sz w:val="24"/>
          <w:szCs w:val="24"/>
        </w:rPr>
        <w:t>,</w:t>
      </w:r>
      <w:r w:rsidRPr="003D127C">
        <w:rPr>
          <w:sz w:val="24"/>
          <w:szCs w:val="24"/>
        </w:rPr>
        <w:t xml:space="preserve"> </w:t>
      </w:r>
      <w:r w:rsidR="009621FC" w:rsidRPr="003D127C">
        <w:rPr>
          <w:sz w:val="24"/>
          <w:szCs w:val="24"/>
        </w:rPr>
        <w:t xml:space="preserve">with as little disruption as possible to the support they offered and sometimes </w:t>
      </w:r>
      <w:r w:rsidR="00492EC8" w:rsidRPr="003D127C">
        <w:rPr>
          <w:sz w:val="24"/>
          <w:szCs w:val="24"/>
        </w:rPr>
        <w:t xml:space="preserve">even </w:t>
      </w:r>
      <w:r w:rsidR="009621FC" w:rsidRPr="003D127C">
        <w:rPr>
          <w:sz w:val="24"/>
          <w:szCs w:val="24"/>
        </w:rPr>
        <w:t>expanding their work in some areas. They also wrote of</w:t>
      </w:r>
      <w:r w:rsidRPr="003D127C">
        <w:rPr>
          <w:sz w:val="24"/>
          <w:szCs w:val="24"/>
        </w:rPr>
        <w:t xml:space="preserve"> how staff had worked hard to keep </w:t>
      </w:r>
      <w:r w:rsidR="009621FC" w:rsidRPr="003D127C">
        <w:rPr>
          <w:sz w:val="24"/>
          <w:szCs w:val="24"/>
        </w:rPr>
        <w:t>everyone</w:t>
      </w:r>
      <w:r w:rsidRPr="003D127C">
        <w:rPr>
          <w:sz w:val="24"/>
          <w:szCs w:val="24"/>
        </w:rPr>
        <w:t xml:space="preserve"> as safe as possible from infection</w:t>
      </w:r>
      <w:r w:rsidR="009621FC" w:rsidRPr="003D127C">
        <w:rPr>
          <w:sz w:val="24"/>
          <w:szCs w:val="24"/>
        </w:rPr>
        <w:t xml:space="preserve">. </w:t>
      </w:r>
    </w:p>
    <w:p w14:paraId="7C50A289" w14:textId="77777777" w:rsidR="009621FC" w:rsidRPr="003D127C" w:rsidRDefault="009621FC" w:rsidP="00843188">
      <w:pPr>
        <w:pStyle w:val="ListParagraph"/>
        <w:numPr>
          <w:ilvl w:val="0"/>
          <w:numId w:val="0"/>
        </w:numPr>
        <w:spacing w:line="360" w:lineRule="auto"/>
        <w:ind w:left="720"/>
        <w:rPr>
          <w:sz w:val="24"/>
          <w:szCs w:val="24"/>
        </w:rPr>
      </w:pPr>
    </w:p>
    <w:p w14:paraId="04ACC408" w14:textId="71B14E79" w:rsidR="006C5281" w:rsidRPr="003D127C" w:rsidRDefault="00B44A78" w:rsidP="00843188">
      <w:pPr>
        <w:pStyle w:val="ListParagraph"/>
        <w:numPr>
          <w:ilvl w:val="0"/>
          <w:numId w:val="25"/>
        </w:numPr>
        <w:spacing w:line="360" w:lineRule="auto"/>
        <w:rPr>
          <w:b/>
          <w:sz w:val="24"/>
          <w:szCs w:val="24"/>
        </w:rPr>
      </w:pPr>
      <w:r w:rsidRPr="003D127C">
        <w:rPr>
          <w:b/>
          <w:sz w:val="24"/>
          <w:szCs w:val="24"/>
        </w:rPr>
        <w:t>The</w:t>
      </w:r>
      <w:r w:rsidR="00E91624" w:rsidRPr="003D127C">
        <w:rPr>
          <w:b/>
          <w:sz w:val="24"/>
          <w:szCs w:val="24"/>
        </w:rPr>
        <w:t xml:space="preserve"> positive attitude and resilience of their staff team</w:t>
      </w:r>
    </w:p>
    <w:p w14:paraId="35944E8B" w14:textId="6EF37CA2" w:rsidR="00E4357B" w:rsidRPr="003D127C" w:rsidRDefault="00BB403F" w:rsidP="00843188">
      <w:pPr>
        <w:pStyle w:val="ListParagraph"/>
        <w:numPr>
          <w:ilvl w:val="0"/>
          <w:numId w:val="0"/>
        </w:numPr>
        <w:spacing w:line="360" w:lineRule="auto"/>
        <w:ind w:left="720"/>
        <w:rPr>
          <w:i/>
          <w:sz w:val="24"/>
          <w:szCs w:val="24"/>
        </w:rPr>
      </w:pPr>
      <w:r w:rsidRPr="003D127C">
        <w:rPr>
          <w:i/>
          <w:sz w:val="24"/>
          <w:szCs w:val="24"/>
        </w:rPr>
        <w:t xml:space="preserve">“Staff adaptation, flexibility and resilience - around working environment, adapting working practices, being creative with continuing to deliver quality </w:t>
      </w:r>
      <w:r w:rsidRPr="003D127C">
        <w:rPr>
          <w:i/>
          <w:sz w:val="24"/>
          <w:szCs w:val="24"/>
        </w:rPr>
        <w:lastRenderedPageBreak/>
        <w:t>support, providing activities for residents despite restrictions (eg for Eid, Christmas, LGBTQ+ month, International Women's Day), managing constant staff shortages, taking on increased tasks (eg cleaning, arranging Covid-19 testing) and increased responsibilities.”</w:t>
      </w:r>
    </w:p>
    <w:p w14:paraId="74863D14" w14:textId="77777777" w:rsidR="009E7100" w:rsidRPr="003D127C" w:rsidRDefault="009E7100" w:rsidP="00843188">
      <w:pPr>
        <w:pStyle w:val="ListParagraph"/>
        <w:numPr>
          <w:ilvl w:val="0"/>
          <w:numId w:val="0"/>
        </w:numPr>
        <w:spacing w:line="360" w:lineRule="auto"/>
        <w:ind w:left="720"/>
        <w:rPr>
          <w:i/>
          <w:sz w:val="24"/>
          <w:szCs w:val="24"/>
        </w:rPr>
      </w:pPr>
    </w:p>
    <w:p w14:paraId="418A6259" w14:textId="5438DC99" w:rsidR="00521DFC" w:rsidRPr="003D127C" w:rsidRDefault="009E7100" w:rsidP="00843188">
      <w:pPr>
        <w:pStyle w:val="ListParagraph"/>
        <w:numPr>
          <w:ilvl w:val="0"/>
          <w:numId w:val="0"/>
        </w:numPr>
        <w:spacing w:line="360" w:lineRule="auto"/>
        <w:ind w:left="720"/>
        <w:rPr>
          <w:i/>
          <w:sz w:val="24"/>
          <w:szCs w:val="24"/>
        </w:rPr>
      </w:pPr>
      <w:r w:rsidRPr="003D127C">
        <w:rPr>
          <w:i/>
          <w:sz w:val="24"/>
          <w:szCs w:val="24"/>
        </w:rPr>
        <w:t>“</w:t>
      </w:r>
      <w:r w:rsidRPr="003D127C">
        <w:rPr>
          <w:i/>
          <w:color w:val="auto"/>
          <w:sz w:val="24"/>
          <w:szCs w:val="24"/>
        </w:rPr>
        <w:t xml:space="preserve">…the teams across the organisation have pulled together to get the job done and we have not needed to close our refuge doors or cancel our community group programmes, which has been a great achievement.” </w:t>
      </w:r>
    </w:p>
    <w:p w14:paraId="42A12DAE" w14:textId="4BDD2756" w:rsidR="009621FC" w:rsidRPr="003D127C" w:rsidRDefault="009621FC" w:rsidP="00843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720"/>
        <w:rPr>
          <w:color w:val="auto"/>
          <w:sz w:val="24"/>
          <w:szCs w:val="24"/>
        </w:rPr>
      </w:pPr>
      <w:r w:rsidRPr="003D127C">
        <w:rPr>
          <w:sz w:val="24"/>
          <w:szCs w:val="24"/>
        </w:rPr>
        <w:t>Another main theme was pride in staff teams and their resilience and positivity in the face of very challenging circumstances.</w:t>
      </w:r>
      <w:r w:rsidR="00521DFC" w:rsidRPr="003D127C">
        <w:rPr>
          <w:sz w:val="24"/>
          <w:szCs w:val="24"/>
        </w:rPr>
        <w:t xml:space="preserve"> They </w:t>
      </w:r>
      <w:r w:rsidR="005E5F21" w:rsidRPr="003D127C">
        <w:rPr>
          <w:sz w:val="24"/>
          <w:szCs w:val="24"/>
        </w:rPr>
        <w:t>wrote</w:t>
      </w:r>
      <w:r w:rsidR="00521DFC" w:rsidRPr="003D127C">
        <w:rPr>
          <w:sz w:val="24"/>
          <w:szCs w:val="24"/>
        </w:rPr>
        <w:t xml:space="preserve"> about staff quickly learning new ways of working </w:t>
      </w:r>
      <w:r w:rsidR="005E5F21" w:rsidRPr="003D127C">
        <w:rPr>
          <w:sz w:val="24"/>
          <w:szCs w:val="24"/>
        </w:rPr>
        <w:t xml:space="preserve">with always a clear focus and determination to meet the needs of survivors </w:t>
      </w:r>
      <w:r w:rsidR="00521DFC" w:rsidRPr="003D127C">
        <w:rPr>
          <w:sz w:val="24"/>
          <w:szCs w:val="24"/>
        </w:rPr>
        <w:t>and</w:t>
      </w:r>
      <w:r w:rsidR="005E5F21" w:rsidRPr="003D127C">
        <w:rPr>
          <w:sz w:val="24"/>
          <w:szCs w:val="24"/>
        </w:rPr>
        <w:t xml:space="preserve"> successfully</w:t>
      </w:r>
      <w:r w:rsidR="00521DFC" w:rsidRPr="003D127C">
        <w:rPr>
          <w:sz w:val="24"/>
          <w:szCs w:val="24"/>
        </w:rPr>
        <w:t xml:space="preserve"> juggling pressures at home (for example, </w:t>
      </w:r>
      <w:r w:rsidR="005E5F21" w:rsidRPr="003D127C">
        <w:rPr>
          <w:sz w:val="24"/>
          <w:szCs w:val="24"/>
        </w:rPr>
        <w:t xml:space="preserve">caring for </w:t>
      </w:r>
      <w:r w:rsidR="00521DFC" w:rsidRPr="003D127C">
        <w:rPr>
          <w:sz w:val="24"/>
          <w:szCs w:val="24"/>
        </w:rPr>
        <w:t>sick family members, home</w:t>
      </w:r>
      <w:r w:rsidR="004C23A0" w:rsidRPr="003D127C">
        <w:rPr>
          <w:sz w:val="24"/>
          <w:szCs w:val="24"/>
        </w:rPr>
        <w:t>-</w:t>
      </w:r>
      <w:r w:rsidR="00521DFC" w:rsidRPr="003D127C">
        <w:rPr>
          <w:sz w:val="24"/>
          <w:szCs w:val="24"/>
        </w:rPr>
        <w:t>schooling) with work challenges. One respondent summed it up with these words: “</w:t>
      </w:r>
      <w:r w:rsidR="00521DFC" w:rsidRPr="003D127C">
        <w:rPr>
          <w:color w:val="auto"/>
          <w:sz w:val="24"/>
          <w:szCs w:val="24"/>
        </w:rPr>
        <w:t>WE WERE INCREDIBLE!”</w:t>
      </w:r>
    </w:p>
    <w:p w14:paraId="2347B2F5" w14:textId="77777777" w:rsidR="00521DFC" w:rsidRPr="003D127C" w:rsidRDefault="00521DFC" w:rsidP="00843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720"/>
        <w:rPr>
          <w:color w:val="auto"/>
          <w:sz w:val="24"/>
          <w:szCs w:val="24"/>
        </w:rPr>
      </w:pPr>
    </w:p>
    <w:p w14:paraId="3DB6F30D" w14:textId="1E6E337D" w:rsidR="00E91624" w:rsidRPr="003D127C" w:rsidRDefault="00B44A78" w:rsidP="00843188">
      <w:pPr>
        <w:pStyle w:val="ListParagraph"/>
        <w:numPr>
          <w:ilvl w:val="0"/>
          <w:numId w:val="25"/>
        </w:numPr>
        <w:spacing w:line="360" w:lineRule="auto"/>
        <w:rPr>
          <w:b/>
          <w:sz w:val="24"/>
          <w:szCs w:val="24"/>
        </w:rPr>
      </w:pPr>
      <w:r w:rsidRPr="003D127C">
        <w:rPr>
          <w:b/>
          <w:sz w:val="24"/>
          <w:szCs w:val="24"/>
        </w:rPr>
        <w:t>Opening</w:t>
      </w:r>
      <w:r w:rsidR="00E91624" w:rsidRPr="003D127C">
        <w:rPr>
          <w:b/>
          <w:sz w:val="24"/>
          <w:szCs w:val="24"/>
        </w:rPr>
        <w:t xml:space="preserve"> new services or expanding areas of work</w:t>
      </w:r>
    </w:p>
    <w:p w14:paraId="04B9FF08" w14:textId="584828B4" w:rsidR="00C74A6B" w:rsidRPr="003D127C" w:rsidRDefault="00C74A6B" w:rsidP="00843188">
      <w:pPr>
        <w:pStyle w:val="ListParagraph"/>
        <w:numPr>
          <w:ilvl w:val="0"/>
          <w:numId w:val="0"/>
        </w:numPr>
        <w:spacing w:line="360" w:lineRule="auto"/>
        <w:ind w:left="720"/>
        <w:rPr>
          <w:i/>
          <w:sz w:val="24"/>
          <w:szCs w:val="24"/>
        </w:rPr>
      </w:pPr>
      <w:r w:rsidRPr="003D127C">
        <w:rPr>
          <w:i/>
          <w:sz w:val="24"/>
          <w:szCs w:val="24"/>
        </w:rPr>
        <w:t>“New site identified and secured to house BME women.”</w:t>
      </w:r>
    </w:p>
    <w:p w14:paraId="634E56BB" w14:textId="76B42DDB" w:rsidR="00C74A6B" w:rsidRPr="003D127C" w:rsidRDefault="00334EEA" w:rsidP="00843188">
      <w:pPr>
        <w:pStyle w:val="ListParagraph"/>
        <w:numPr>
          <w:ilvl w:val="0"/>
          <w:numId w:val="0"/>
        </w:numPr>
        <w:spacing w:line="360" w:lineRule="auto"/>
        <w:ind w:left="720"/>
        <w:rPr>
          <w:i/>
          <w:sz w:val="24"/>
          <w:szCs w:val="24"/>
        </w:rPr>
      </w:pPr>
      <w:r w:rsidRPr="003D127C">
        <w:rPr>
          <w:i/>
          <w:sz w:val="24"/>
          <w:szCs w:val="24"/>
        </w:rPr>
        <w:t>“Opening a new refuge with space for up to 19 families during the first lockdown.”</w:t>
      </w:r>
    </w:p>
    <w:p w14:paraId="5DD1EB90" w14:textId="6178AB7C" w:rsidR="00334EEA" w:rsidRPr="003D127C" w:rsidRDefault="00736FC7" w:rsidP="00843188">
      <w:pPr>
        <w:pStyle w:val="ListParagraph"/>
        <w:numPr>
          <w:ilvl w:val="0"/>
          <w:numId w:val="0"/>
        </w:numPr>
        <w:spacing w:line="360" w:lineRule="auto"/>
        <w:ind w:left="720"/>
        <w:rPr>
          <w:i/>
          <w:sz w:val="24"/>
          <w:szCs w:val="24"/>
        </w:rPr>
      </w:pPr>
      <w:r w:rsidRPr="003D127C">
        <w:rPr>
          <w:i/>
          <w:sz w:val="24"/>
          <w:szCs w:val="24"/>
        </w:rPr>
        <w:t>“We were proud to launch our live chat service and that we were able to keep refuges operating smoothly throughout the pandemic.”</w:t>
      </w:r>
    </w:p>
    <w:p w14:paraId="52BA3156" w14:textId="77777777" w:rsidR="00736FC7" w:rsidRPr="003D127C" w:rsidRDefault="00736FC7" w:rsidP="00843188">
      <w:pPr>
        <w:pStyle w:val="ListParagraph"/>
        <w:numPr>
          <w:ilvl w:val="0"/>
          <w:numId w:val="0"/>
        </w:numPr>
        <w:spacing w:line="360" w:lineRule="auto"/>
        <w:ind w:left="720"/>
        <w:rPr>
          <w:sz w:val="24"/>
          <w:szCs w:val="24"/>
        </w:rPr>
      </w:pPr>
    </w:p>
    <w:p w14:paraId="2CB4890B" w14:textId="2B89B51C" w:rsidR="00521DFC" w:rsidRPr="003D127C" w:rsidRDefault="00521DFC" w:rsidP="00843188">
      <w:pPr>
        <w:pStyle w:val="ListParagraph"/>
        <w:numPr>
          <w:ilvl w:val="0"/>
          <w:numId w:val="0"/>
        </w:numPr>
        <w:spacing w:line="360" w:lineRule="auto"/>
        <w:ind w:left="720"/>
        <w:rPr>
          <w:sz w:val="24"/>
          <w:szCs w:val="24"/>
        </w:rPr>
      </w:pPr>
      <w:r w:rsidRPr="003D127C">
        <w:rPr>
          <w:sz w:val="24"/>
          <w:szCs w:val="24"/>
        </w:rPr>
        <w:t xml:space="preserve">Some respondents </w:t>
      </w:r>
      <w:r w:rsidR="00334EEA" w:rsidRPr="003D127C">
        <w:rPr>
          <w:sz w:val="24"/>
          <w:szCs w:val="24"/>
        </w:rPr>
        <w:t xml:space="preserve">expressed their pride in being able to </w:t>
      </w:r>
      <w:r w:rsidR="00736FC7" w:rsidRPr="003D127C">
        <w:rPr>
          <w:sz w:val="24"/>
          <w:szCs w:val="24"/>
        </w:rPr>
        <w:t xml:space="preserve">develop or grow </w:t>
      </w:r>
      <w:r w:rsidR="00334EEA" w:rsidRPr="003D127C">
        <w:rPr>
          <w:sz w:val="24"/>
          <w:szCs w:val="24"/>
        </w:rPr>
        <w:t xml:space="preserve">their services during the challenging times of the pandemic. </w:t>
      </w:r>
      <w:r w:rsidR="00736FC7" w:rsidRPr="003D127C">
        <w:rPr>
          <w:sz w:val="24"/>
          <w:szCs w:val="24"/>
        </w:rPr>
        <w:t>This included creating new refuge bedspaces (which is reflected in the increase in bedspaces in England reported on in Section 2) and opening or expanding services for survivors in the community.</w:t>
      </w:r>
    </w:p>
    <w:p w14:paraId="2EE2B4C8" w14:textId="4846F103" w:rsidR="004133D5" w:rsidRPr="003D127C" w:rsidRDefault="00334EEA" w:rsidP="00843188">
      <w:pPr>
        <w:pStyle w:val="Heading2"/>
        <w:spacing w:line="360" w:lineRule="auto"/>
        <w:rPr>
          <w:rStyle w:val="Strong"/>
          <w:b w:val="0"/>
          <w:bCs w:val="0"/>
          <w:sz w:val="28"/>
          <w:szCs w:val="28"/>
        </w:rPr>
      </w:pPr>
      <w:bookmarkStart w:id="111" w:name="_Toc95486598"/>
      <w:r w:rsidRPr="003D127C">
        <w:rPr>
          <w:rStyle w:val="Strong"/>
          <w:b w:val="0"/>
          <w:bCs w:val="0"/>
          <w:sz w:val="28"/>
          <w:szCs w:val="28"/>
        </w:rPr>
        <w:lastRenderedPageBreak/>
        <w:t xml:space="preserve">3.4 </w:t>
      </w:r>
      <w:r w:rsidR="00792BF8" w:rsidRPr="003D127C">
        <w:rPr>
          <w:rStyle w:val="Strong"/>
          <w:b w:val="0"/>
          <w:bCs w:val="0"/>
          <w:sz w:val="28"/>
          <w:szCs w:val="28"/>
        </w:rPr>
        <w:t>Funding</w:t>
      </w:r>
      <w:r w:rsidR="00B9695D" w:rsidRPr="003D127C">
        <w:rPr>
          <w:rStyle w:val="Strong"/>
          <w:b w:val="0"/>
          <w:bCs w:val="0"/>
          <w:sz w:val="28"/>
          <w:szCs w:val="28"/>
        </w:rPr>
        <w:t xml:space="preserve"> sources - domestic abuse services</w:t>
      </w:r>
      <w:bookmarkEnd w:id="111"/>
    </w:p>
    <w:p w14:paraId="61C253FE" w14:textId="05D33E28" w:rsidR="00F66A5C" w:rsidRPr="003D127C" w:rsidRDefault="00B44A78" w:rsidP="00843188">
      <w:pPr>
        <w:spacing w:line="360" w:lineRule="auto"/>
        <w:rPr>
          <w:sz w:val="24"/>
          <w:szCs w:val="24"/>
        </w:rPr>
      </w:pPr>
      <w:r w:rsidRPr="003D127C">
        <w:rPr>
          <w:sz w:val="24"/>
          <w:szCs w:val="24"/>
        </w:rPr>
        <w:t>As previously discussed, f</w:t>
      </w:r>
      <w:r w:rsidR="005E7186" w:rsidRPr="003D127C">
        <w:rPr>
          <w:sz w:val="24"/>
          <w:szCs w:val="24"/>
        </w:rPr>
        <w:t>unding challenges persist</w:t>
      </w:r>
      <w:r w:rsidRPr="003D127C">
        <w:rPr>
          <w:sz w:val="24"/>
          <w:szCs w:val="24"/>
        </w:rPr>
        <w:t>ed</w:t>
      </w:r>
      <w:r w:rsidR="005E7186" w:rsidRPr="003D127C">
        <w:rPr>
          <w:sz w:val="24"/>
          <w:szCs w:val="24"/>
        </w:rPr>
        <w:t xml:space="preserve"> in being a major issue </w:t>
      </w:r>
      <w:r w:rsidRPr="003D127C">
        <w:rPr>
          <w:sz w:val="24"/>
          <w:szCs w:val="24"/>
        </w:rPr>
        <w:t>for</w:t>
      </w:r>
      <w:r w:rsidR="005E7186" w:rsidRPr="003D127C">
        <w:rPr>
          <w:sz w:val="24"/>
          <w:szCs w:val="24"/>
        </w:rPr>
        <w:t xml:space="preserve"> domestic abuse services in </w:t>
      </w:r>
      <w:r w:rsidRPr="003D127C">
        <w:rPr>
          <w:sz w:val="24"/>
          <w:szCs w:val="24"/>
        </w:rPr>
        <w:t>2020-21</w:t>
      </w:r>
      <w:r w:rsidR="00F66A5C" w:rsidRPr="003D127C">
        <w:rPr>
          <w:sz w:val="24"/>
          <w:szCs w:val="24"/>
        </w:rPr>
        <w:t xml:space="preserve">. One significant reason services faced funding challenges is the continued fragmented funding landscape in the sector which continues in spite of the emergency funding we saw as part of the Covid-19 response. This continues to result, all too often, in services providing part of their work with no dedicated funding and </w:t>
      </w:r>
      <w:r w:rsidR="00E15184" w:rsidRPr="003D127C">
        <w:rPr>
          <w:sz w:val="24"/>
          <w:szCs w:val="24"/>
        </w:rPr>
        <w:t>having the burden of sourcing</w:t>
      </w:r>
      <w:r w:rsidR="00F66A5C" w:rsidRPr="003D127C">
        <w:rPr>
          <w:sz w:val="24"/>
          <w:szCs w:val="24"/>
        </w:rPr>
        <w:t xml:space="preserve"> funding from multiple </w:t>
      </w:r>
      <w:r w:rsidR="00E15184" w:rsidRPr="003D127C">
        <w:rPr>
          <w:sz w:val="24"/>
          <w:szCs w:val="24"/>
        </w:rPr>
        <w:t>funders</w:t>
      </w:r>
      <w:r w:rsidR="00F66A5C" w:rsidRPr="003D127C">
        <w:rPr>
          <w:sz w:val="24"/>
          <w:szCs w:val="24"/>
        </w:rPr>
        <w:t xml:space="preserve">. </w:t>
      </w:r>
    </w:p>
    <w:p w14:paraId="0F6ECE6D" w14:textId="5F51633E" w:rsidR="00F66A5C" w:rsidRPr="003D127C" w:rsidRDefault="00F66A5C" w:rsidP="00843188">
      <w:pPr>
        <w:pStyle w:val="Heading3"/>
        <w:spacing w:line="360" w:lineRule="auto"/>
        <w:rPr>
          <w:sz w:val="24"/>
          <w:szCs w:val="28"/>
        </w:rPr>
      </w:pPr>
      <w:bookmarkStart w:id="112" w:name="_Toc95486599"/>
      <w:r w:rsidRPr="003D127C">
        <w:rPr>
          <w:sz w:val="24"/>
          <w:szCs w:val="28"/>
        </w:rPr>
        <w:t>Working without dedicated funding</w:t>
      </w:r>
      <w:bookmarkEnd w:id="112"/>
    </w:p>
    <w:p w14:paraId="11E1C8B5" w14:textId="4127B4C2" w:rsidR="00243AB1" w:rsidRPr="003D127C" w:rsidRDefault="00F66A5C" w:rsidP="00843188">
      <w:pPr>
        <w:spacing w:line="360" w:lineRule="auto"/>
        <w:rPr>
          <w:sz w:val="24"/>
          <w:szCs w:val="24"/>
        </w:rPr>
      </w:pPr>
      <w:r w:rsidRPr="003D127C">
        <w:rPr>
          <w:sz w:val="24"/>
          <w:szCs w:val="24"/>
        </w:rPr>
        <w:t>This year</w:t>
      </w:r>
      <w:r w:rsidR="00EF3C7D" w:rsidRPr="003D127C">
        <w:rPr>
          <w:sz w:val="24"/>
          <w:szCs w:val="24"/>
        </w:rPr>
        <w:t>,</w:t>
      </w:r>
      <w:r w:rsidRPr="003D127C">
        <w:rPr>
          <w:sz w:val="24"/>
          <w:szCs w:val="24"/>
        </w:rPr>
        <w:t xml:space="preserve"> </w:t>
      </w:r>
      <w:r w:rsidR="005E7186" w:rsidRPr="003D127C">
        <w:rPr>
          <w:sz w:val="24"/>
          <w:szCs w:val="24"/>
        </w:rPr>
        <w:t xml:space="preserve">51.9% of organisations responding to the annual survey told us they had been running an area of their domestic abuse service in 2020-21 without any dedicated funding (see </w:t>
      </w:r>
      <w:r w:rsidR="00C1000B" w:rsidRPr="003D127C">
        <w:rPr>
          <w:sz w:val="24"/>
          <w:szCs w:val="24"/>
        </w:rPr>
        <w:t>Table 3.5</w:t>
      </w:r>
      <w:r w:rsidR="005E7186" w:rsidRPr="003D127C">
        <w:rPr>
          <w:sz w:val="24"/>
          <w:szCs w:val="24"/>
        </w:rPr>
        <w:t xml:space="preserve"> for full details).</w:t>
      </w:r>
      <w:r w:rsidR="005111D9" w:rsidRPr="003D127C">
        <w:rPr>
          <w:sz w:val="24"/>
          <w:szCs w:val="24"/>
        </w:rPr>
        <w:t xml:space="preserve"> The Government has committed to </w:t>
      </w:r>
      <w:r w:rsidR="00CF5659" w:rsidRPr="003D127C">
        <w:rPr>
          <w:sz w:val="24"/>
          <w:szCs w:val="24"/>
        </w:rPr>
        <w:t xml:space="preserve">a </w:t>
      </w:r>
      <w:r w:rsidR="005111D9" w:rsidRPr="003D127C">
        <w:rPr>
          <w:sz w:val="24"/>
          <w:szCs w:val="24"/>
        </w:rPr>
        <w:t xml:space="preserve">focus on prevention in its </w:t>
      </w:r>
      <w:r w:rsidR="005111D9" w:rsidRPr="003D127C">
        <w:rPr>
          <w:i/>
          <w:sz w:val="24"/>
          <w:szCs w:val="24"/>
        </w:rPr>
        <w:t>Tackling violence against women and girls strategy</w:t>
      </w:r>
      <w:r w:rsidR="005111D9" w:rsidRPr="003D127C">
        <w:rPr>
          <w:sz w:val="24"/>
          <w:szCs w:val="24"/>
        </w:rPr>
        <w:t xml:space="preserve"> (Home Office, 2021).</w:t>
      </w:r>
      <w:r w:rsidR="00D81B68" w:rsidRPr="003D127C">
        <w:rPr>
          <w:rStyle w:val="FootnoteReference"/>
          <w:sz w:val="24"/>
          <w:szCs w:val="24"/>
        </w:rPr>
        <w:footnoteReference w:id="62"/>
      </w:r>
      <w:r w:rsidR="005111D9" w:rsidRPr="003D127C">
        <w:rPr>
          <w:sz w:val="24"/>
          <w:szCs w:val="24"/>
        </w:rPr>
        <w:t xml:space="preserve"> However t</w:t>
      </w:r>
      <w:r w:rsidR="007E670A" w:rsidRPr="003D127C">
        <w:rPr>
          <w:sz w:val="24"/>
          <w:szCs w:val="24"/>
        </w:rPr>
        <w:t>he most common areas of work run without dedicated funding</w:t>
      </w:r>
      <w:r w:rsidR="001347C4" w:rsidRPr="003D127C">
        <w:rPr>
          <w:sz w:val="24"/>
          <w:szCs w:val="24"/>
        </w:rPr>
        <w:t xml:space="preserve"> </w:t>
      </w:r>
      <w:r w:rsidR="007E670A" w:rsidRPr="003D127C">
        <w:rPr>
          <w:sz w:val="24"/>
          <w:szCs w:val="24"/>
        </w:rPr>
        <w:t>were domestic abuse prevention/educational work</w:t>
      </w:r>
      <w:r w:rsidR="001347C4" w:rsidRPr="003D127C">
        <w:rPr>
          <w:sz w:val="24"/>
          <w:szCs w:val="24"/>
        </w:rPr>
        <w:t xml:space="preserve"> (20 respondents)</w:t>
      </w:r>
      <w:r w:rsidR="007E670A" w:rsidRPr="003D127C">
        <w:rPr>
          <w:sz w:val="24"/>
          <w:szCs w:val="24"/>
        </w:rPr>
        <w:t xml:space="preserve"> and therapeutic support services (counselling, group work)</w:t>
      </w:r>
      <w:r w:rsidR="001347C4" w:rsidRPr="003D127C">
        <w:rPr>
          <w:sz w:val="24"/>
          <w:szCs w:val="24"/>
        </w:rPr>
        <w:t xml:space="preserve"> (20 respondents).</w:t>
      </w:r>
      <w:r w:rsidR="00243AB1" w:rsidRPr="003D127C">
        <w:rPr>
          <w:sz w:val="24"/>
          <w:szCs w:val="24"/>
        </w:rPr>
        <w:t xml:space="preserve"> Survey respondents told us about the variety of ways that running an area or areas of work without dedicated funding had impacted on them. </w:t>
      </w:r>
      <w:r w:rsidR="00414376" w:rsidRPr="003D127C">
        <w:rPr>
          <w:sz w:val="24"/>
          <w:szCs w:val="24"/>
        </w:rPr>
        <w:t>Their responses painted a picture of uncertainty</w:t>
      </w:r>
      <w:r w:rsidR="00243AB1" w:rsidRPr="003D127C">
        <w:rPr>
          <w:sz w:val="24"/>
          <w:szCs w:val="24"/>
        </w:rPr>
        <w:t>; of those respondents running work areas without dedicated funds</w:t>
      </w:r>
      <w:r w:rsidR="009C7B79" w:rsidRPr="003D127C">
        <w:rPr>
          <w:sz w:val="24"/>
          <w:szCs w:val="24"/>
        </w:rPr>
        <w:t xml:space="preserve"> (n=42):</w:t>
      </w:r>
    </w:p>
    <w:p w14:paraId="676C6048" w14:textId="21DF5F66" w:rsidR="00792BF8" w:rsidRPr="003D127C" w:rsidRDefault="00243AB1" w:rsidP="00843188">
      <w:pPr>
        <w:pStyle w:val="ListParagraph"/>
        <w:numPr>
          <w:ilvl w:val="0"/>
          <w:numId w:val="3"/>
        </w:numPr>
        <w:spacing w:line="360" w:lineRule="auto"/>
        <w:rPr>
          <w:sz w:val="24"/>
          <w:szCs w:val="24"/>
        </w:rPr>
      </w:pPr>
      <w:r w:rsidRPr="003D127C">
        <w:rPr>
          <w:sz w:val="24"/>
          <w:szCs w:val="24"/>
        </w:rPr>
        <w:lastRenderedPageBreak/>
        <w:t xml:space="preserve">73.8% </w:t>
      </w:r>
      <w:r w:rsidR="009C7B79" w:rsidRPr="003D127C">
        <w:rPr>
          <w:sz w:val="24"/>
          <w:szCs w:val="24"/>
        </w:rPr>
        <w:t xml:space="preserve">were </w:t>
      </w:r>
      <w:r w:rsidRPr="003D127C">
        <w:rPr>
          <w:sz w:val="24"/>
          <w:szCs w:val="24"/>
        </w:rPr>
        <w:t>using their financial reserves</w:t>
      </w:r>
      <w:r w:rsidRPr="003D127C">
        <w:rPr>
          <w:rStyle w:val="FootnoteReference"/>
        </w:rPr>
        <w:footnoteReference w:id="63"/>
      </w:r>
      <w:r w:rsidRPr="003D127C">
        <w:rPr>
          <w:sz w:val="24"/>
          <w:szCs w:val="24"/>
        </w:rPr>
        <w:t xml:space="preserve"> to cover costs, which is not a solution that can be relied on indefinitely.</w:t>
      </w:r>
    </w:p>
    <w:p w14:paraId="5AD672FE" w14:textId="09A88800" w:rsidR="00243AB1" w:rsidRPr="003D127C" w:rsidRDefault="009C7B79" w:rsidP="00843188">
      <w:pPr>
        <w:pStyle w:val="ListParagraph"/>
        <w:numPr>
          <w:ilvl w:val="0"/>
          <w:numId w:val="3"/>
        </w:numPr>
        <w:spacing w:line="360" w:lineRule="auto"/>
        <w:rPr>
          <w:sz w:val="24"/>
          <w:szCs w:val="24"/>
        </w:rPr>
      </w:pPr>
      <w:r w:rsidRPr="003D127C">
        <w:rPr>
          <w:sz w:val="24"/>
          <w:szCs w:val="24"/>
        </w:rPr>
        <w:t xml:space="preserve">28.6% reported being </w:t>
      </w:r>
      <w:r w:rsidR="00243AB1" w:rsidRPr="003D127C">
        <w:rPr>
          <w:sz w:val="24"/>
          <w:szCs w:val="24"/>
        </w:rPr>
        <w:t>unable to plan for the future</w:t>
      </w:r>
      <w:r w:rsidR="004C23A0" w:rsidRPr="003D127C">
        <w:rPr>
          <w:sz w:val="24"/>
          <w:szCs w:val="24"/>
        </w:rPr>
        <w:t>.</w:t>
      </w:r>
      <w:r w:rsidR="00243AB1" w:rsidRPr="003D127C">
        <w:rPr>
          <w:sz w:val="24"/>
          <w:szCs w:val="24"/>
        </w:rPr>
        <w:t xml:space="preserve"> </w:t>
      </w:r>
    </w:p>
    <w:p w14:paraId="51960B23" w14:textId="4BD67E16" w:rsidR="009C7B79" w:rsidRPr="003D127C" w:rsidRDefault="009C7B79" w:rsidP="00843188">
      <w:pPr>
        <w:pStyle w:val="ListParagraph"/>
        <w:numPr>
          <w:ilvl w:val="0"/>
          <w:numId w:val="3"/>
        </w:numPr>
        <w:spacing w:line="360" w:lineRule="auto"/>
        <w:rPr>
          <w:sz w:val="24"/>
          <w:szCs w:val="24"/>
        </w:rPr>
      </w:pPr>
      <w:r w:rsidRPr="003D127C">
        <w:rPr>
          <w:sz w:val="24"/>
          <w:szCs w:val="24"/>
        </w:rPr>
        <w:t>14.3% had lost staff because of job insecurity linked to funding</w:t>
      </w:r>
      <w:r w:rsidR="00414376" w:rsidRPr="003D127C">
        <w:rPr>
          <w:sz w:val="24"/>
          <w:szCs w:val="24"/>
        </w:rPr>
        <w:t xml:space="preserve">. (See Table </w:t>
      </w:r>
      <w:r w:rsidR="00C1000B" w:rsidRPr="003D127C">
        <w:rPr>
          <w:sz w:val="24"/>
          <w:szCs w:val="24"/>
        </w:rPr>
        <w:t>3.7</w:t>
      </w:r>
      <w:r w:rsidR="00414376" w:rsidRPr="003D127C">
        <w:rPr>
          <w:sz w:val="24"/>
          <w:szCs w:val="24"/>
        </w:rPr>
        <w:t>)</w:t>
      </w:r>
    </w:p>
    <w:p w14:paraId="07AC5477" w14:textId="39425EBF" w:rsidR="00243AB1" w:rsidRPr="00CE69B3" w:rsidRDefault="00243AB1" w:rsidP="00843188">
      <w:pPr>
        <w:spacing w:line="360" w:lineRule="auto"/>
      </w:pPr>
    </w:p>
    <w:tbl>
      <w:tblPr>
        <w:tblStyle w:val="TableGrid"/>
        <w:tblW w:w="0" w:type="auto"/>
        <w:jc w:val="center"/>
        <w:tblInd w:w="0" w:type="dxa"/>
        <w:tblLook w:val="04A0" w:firstRow="1" w:lastRow="0" w:firstColumn="1" w:lastColumn="0" w:noHBand="0" w:noVBand="1"/>
        <w:tblCaption w:val="Table 3.5: Were you running an area(s) of your domestic abuse service for women WITHOUT dedicated funding in 2020-2021"/>
        <w:tblDescription w:val="42% said no&#10;51.9% said yes&#10;6.2% said missing data"/>
      </w:tblPr>
      <w:tblGrid>
        <w:gridCol w:w="3207"/>
        <w:gridCol w:w="3103"/>
      </w:tblGrid>
      <w:tr w:rsidR="00501966" w:rsidRPr="003D127C" w14:paraId="08D293C5" w14:textId="77777777" w:rsidTr="003D127C">
        <w:trPr>
          <w:trHeight w:val="288"/>
          <w:jc w:val="center"/>
        </w:trPr>
        <w:tc>
          <w:tcPr>
            <w:tcW w:w="6310" w:type="dxa"/>
            <w:gridSpan w:val="2"/>
            <w:shd w:val="clear" w:color="auto" w:fill="B6006C" w:themeFill="accent1"/>
            <w:noWrap/>
          </w:tcPr>
          <w:p w14:paraId="3893E5B7" w14:textId="76D84FD5" w:rsidR="00501966" w:rsidRPr="003D127C" w:rsidRDefault="00373B39" w:rsidP="00843188">
            <w:pPr>
              <w:spacing w:line="360" w:lineRule="auto"/>
              <w:rPr>
                <w:b/>
                <w:bCs/>
                <w:color w:val="FFFFFF" w:themeColor="background1"/>
                <w:sz w:val="24"/>
                <w:szCs w:val="24"/>
              </w:rPr>
            </w:pPr>
            <w:r w:rsidRPr="003D127C">
              <w:rPr>
                <w:b/>
                <w:bCs/>
                <w:color w:val="FFFFFF" w:themeColor="background1"/>
                <w:sz w:val="24"/>
                <w:szCs w:val="24"/>
              </w:rPr>
              <w:t>Table 3.5</w:t>
            </w:r>
            <w:r w:rsidR="003D127C" w:rsidRPr="003D127C">
              <w:rPr>
                <w:b/>
                <w:bCs/>
                <w:color w:val="FFFFFF" w:themeColor="background1"/>
                <w:sz w:val="24"/>
                <w:szCs w:val="24"/>
              </w:rPr>
              <w:t xml:space="preserve">: </w:t>
            </w:r>
            <w:r w:rsidR="00CC0D26" w:rsidRPr="003D127C">
              <w:rPr>
                <w:color w:val="FFFFFF" w:themeColor="background1"/>
                <w:sz w:val="24"/>
                <w:szCs w:val="24"/>
              </w:rPr>
              <w:t>Were you running an area(s) of your domestic abuse service for women WITHOUT dedicated funding in 2020-21?</w:t>
            </w:r>
          </w:p>
          <w:p w14:paraId="351885D2" w14:textId="55E7A19A" w:rsidR="00CC0D26" w:rsidRPr="003D127C" w:rsidRDefault="00CC0D26" w:rsidP="00843188">
            <w:pPr>
              <w:spacing w:line="360" w:lineRule="auto"/>
              <w:rPr>
                <w:b/>
                <w:bCs/>
                <w:sz w:val="24"/>
                <w:szCs w:val="24"/>
              </w:rPr>
            </w:pPr>
            <w:r w:rsidRPr="003D127C">
              <w:rPr>
                <w:color w:val="FFFFFF" w:themeColor="background1"/>
                <w:sz w:val="24"/>
                <w:szCs w:val="24"/>
              </w:rPr>
              <w:t>Women’s Aid Annual Survey 2021</w:t>
            </w:r>
          </w:p>
        </w:tc>
      </w:tr>
      <w:tr w:rsidR="00501966" w:rsidRPr="003D127C" w14:paraId="5A82262F" w14:textId="77777777" w:rsidTr="003D127C">
        <w:trPr>
          <w:trHeight w:val="288"/>
          <w:jc w:val="center"/>
        </w:trPr>
        <w:tc>
          <w:tcPr>
            <w:tcW w:w="3207" w:type="dxa"/>
            <w:noWrap/>
            <w:hideMark/>
          </w:tcPr>
          <w:p w14:paraId="62CDB005" w14:textId="612988F1" w:rsidR="00501966" w:rsidRPr="003D127C" w:rsidRDefault="00501966" w:rsidP="00843188">
            <w:pPr>
              <w:spacing w:line="360" w:lineRule="auto"/>
              <w:rPr>
                <w:b/>
                <w:bCs/>
                <w:sz w:val="24"/>
                <w:szCs w:val="24"/>
              </w:rPr>
            </w:pPr>
            <w:r w:rsidRPr="003D127C">
              <w:rPr>
                <w:b/>
                <w:bCs/>
                <w:sz w:val="24"/>
                <w:szCs w:val="24"/>
              </w:rPr>
              <w:t>Running an area(s) without dedicated funding</w:t>
            </w:r>
          </w:p>
        </w:tc>
        <w:tc>
          <w:tcPr>
            <w:tcW w:w="3103" w:type="dxa"/>
            <w:hideMark/>
          </w:tcPr>
          <w:p w14:paraId="36EA6DC6" w14:textId="1DABA167" w:rsidR="00501966" w:rsidRPr="003D127C" w:rsidRDefault="00501966" w:rsidP="00843188">
            <w:pPr>
              <w:spacing w:line="360" w:lineRule="auto"/>
              <w:rPr>
                <w:b/>
                <w:bCs/>
                <w:sz w:val="24"/>
                <w:szCs w:val="24"/>
              </w:rPr>
            </w:pPr>
            <w:r w:rsidRPr="003D127C">
              <w:rPr>
                <w:b/>
                <w:bCs/>
                <w:sz w:val="24"/>
                <w:szCs w:val="24"/>
              </w:rPr>
              <w:t>% of total respondents</w:t>
            </w:r>
          </w:p>
        </w:tc>
      </w:tr>
      <w:tr w:rsidR="00501966" w:rsidRPr="003D127C" w14:paraId="2243FA10" w14:textId="77777777" w:rsidTr="003D127C">
        <w:trPr>
          <w:trHeight w:val="288"/>
          <w:jc w:val="center"/>
        </w:trPr>
        <w:tc>
          <w:tcPr>
            <w:tcW w:w="3207" w:type="dxa"/>
            <w:noWrap/>
            <w:hideMark/>
          </w:tcPr>
          <w:p w14:paraId="4DFFD06F" w14:textId="77777777" w:rsidR="00501966" w:rsidRPr="003D127C" w:rsidRDefault="00501966" w:rsidP="00843188">
            <w:pPr>
              <w:spacing w:line="360" w:lineRule="auto"/>
              <w:rPr>
                <w:sz w:val="24"/>
                <w:szCs w:val="24"/>
              </w:rPr>
            </w:pPr>
            <w:r w:rsidRPr="003D127C">
              <w:rPr>
                <w:sz w:val="24"/>
                <w:szCs w:val="24"/>
              </w:rPr>
              <w:t>No</w:t>
            </w:r>
          </w:p>
        </w:tc>
        <w:tc>
          <w:tcPr>
            <w:tcW w:w="3103" w:type="dxa"/>
            <w:noWrap/>
            <w:hideMark/>
          </w:tcPr>
          <w:p w14:paraId="21A3C186" w14:textId="77777777" w:rsidR="00501966" w:rsidRPr="003D127C" w:rsidRDefault="00501966" w:rsidP="00843188">
            <w:pPr>
              <w:spacing w:line="360" w:lineRule="auto"/>
              <w:rPr>
                <w:sz w:val="24"/>
                <w:szCs w:val="24"/>
              </w:rPr>
            </w:pPr>
            <w:r w:rsidRPr="003D127C">
              <w:rPr>
                <w:sz w:val="24"/>
                <w:szCs w:val="24"/>
              </w:rPr>
              <w:t>42.0%</w:t>
            </w:r>
          </w:p>
        </w:tc>
      </w:tr>
      <w:tr w:rsidR="00501966" w:rsidRPr="003D127C" w14:paraId="1D40344E" w14:textId="77777777" w:rsidTr="003D127C">
        <w:trPr>
          <w:trHeight w:val="288"/>
          <w:jc w:val="center"/>
        </w:trPr>
        <w:tc>
          <w:tcPr>
            <w:tcW w:w="3207" w:type="dxa"/>
            <w:noWrap/>
            <w:hideMark/>
          </w:tcPr>
          <w:p w14:paraId="24DCFD20" w14:textId="77777777" w:rsidR="00501966" w:rsidRPr="003D127C" w:rsidRDefault="00501966" w:rsidP="00843188">
            <w:pPr>
              <w:spacing w:line="360" w:lineRule="auto"/>
              <w:rPr>
                <w:sz w:val="24"/>
                <w:szCs w:val="24"/>
              </w:rPr>
            </w:pPr>
            <w:r w:rsidRPr="003D127C">
              <w:rPr>
                <w:sz w:val="24"/>
                <w:szCs w:val="24"/>
              </w:rPr>
              <w:t>Yes</w:t>
            </w:r>
          </w:p>
        </w:tc>
        <w:tc>
          <w:tcPr>
            <w:tcW w:w="3103" w:type="dxa"/>
            <w:noWrap/>
            <w:hideMark/>
          </w:tcPr>
          <w:p w14:paraId="64AB5DF4" w14:textId="77777777" w:rsidR="00501966" w:rsidRPr="003D127C" w:rsidRDefault="00501966" w:rsidP="00843188">
            <w:pPr>
              <w:spacing w:line="360" w:lineRule="auto"/>
              <w:rPr>
                <w:sz w:val="24"/>
                <w:szCs w:val="24"/>
              </w:rPr>
            </w:pPr>
            <w:r w:rsidRPr="003D127C">
              <w:rPr>
                <w:sz w:val="24"/>
                <w:szCs w:val="24"/>
              </w:rPr>
              <w:t>51.9%</w:t>
            </w:r>
          </w:p>
        </w:tc>
      </w:tr>
      <w:tr w:rsidR="00501966" w:rsidRPr="003D127C" w14:paraId="543E142D" w14:textId="77777777" w:rsidTr="003D127C">
        <w:trPr>
          <w:trHeight w:val="288"/>
          <w:jc w:val="center"/>
        </w:trPr>
        <w:tc>
          <w:tcPr>
            <w:tcW w:w="3207" w:type="dxa"/>
            <w:noWrap/>
            <w:hideMark/>
          </w:tcPr>
          <w:p w14:paraId="432365EF" w14:textId="77777777" w:rsidR="00501966" w:rsidRPr="003D127C" w:rsidRDefault="00501966" w:rsidP="00843188">
            <w:pPr>
              <w:spacing w:line="360" w:lineRule="auto"/>
              <w:rPr>
                <w:sz w:val="24"/>
                <w:szCs w:val="24"/>
              </w:rPr>
            </w:pPr>
            <w:r w:rsidRPr="003D127C">
              <w:rPr>
                <w:sz w:val="24"/>
                <w:szCs w:val="24"/>
              </w:rPr>
              <w:t>Missing data</w:t>
            </w:r>
          </w:p>
        </w:tc>
        <w:tc>
          <w:tcPr>
            <w:tcW w:w="3103" w:type="dxa"/>
            <w:noWrap/>
            <w:hideMark/>
          </w:tcPr>
          <w:p w14:paraId="674EC73B" w14:textId="77777777" w:rsidR="00501966" w:rsidRPr="003D127C" w:rsidRDefault="00501966" w:rsidP="00843188">
            <w:pPr>
              <w:spacing w:line="360" w:lineRule="auto"/>
              <w:rPr>
                <w:sz w:val="24"/>
                <w:szCs w:val="24"/>
              </w:rPr>
            </w:pPr>
            <w:r w:rsidRPr="003D127C">
              <w:rPr>
                <w:sz w:val="24"/>
                <w:szCs w:val="24"/>
              </w:rPr>
              <w:t>6.2%</w:t>
            </w:r>
          </w:p>
        </w:tc>
      </w:tr>
      <w:tr w:rsidR="00501966" w:rsidRPr="003D127C" w14:paraId="559BCC8E" w14:textId="77777777" w:rsidTr="003D127C">
        <w:trPr>
          <w:trHeight w:val="288"/>
          <w:jc w:val="center"/>
        </w:trPr>
        <w:tc>
          <w:tcPr>
            <w:tcW w:w="3207" w:type="dxa"/>
            <w:noWrap/>
            <w:hideMark/>
          </w:tcPr>
          <w:p w14:paraId="6C98D1D8" w14:textId="77777777" w:rsidR="00501966" w:rsidRPr="003D127C" w:rsidRDefault="00501966" w:rsidP="00843188">
            <w:pPr>
              <w:spacing w:line="360" w:lineRule="auto"/>
              <w:rPr>
                <w:sz w:val="24"/>
                <w:szCs w:val="24"/>
              </w:rPr>
            </w:pPr>
            <w:r w:rsidRPr="003D127C">
              <w:rPr>
                <w:sz w:val="24"/>
                <w:szCs w:val="24"/>
              </w:rPr>
              <w:t>TOTAL</w:t>
            </w:r>
          </w:p>
        </w:tc>
        <w:tc>
          <w:tcPr>
            <w:tcW w:w="3103" w:type="dxa"/>
            <w:noWrap/>
            <w:hideMark/>
          </w:tcPr>
          <w:p w14:paraId="3A43C9A7" w14:textId="77777777" w:rsidR="00501966" w:rsidRPr="003D127C" w:rsidRDefault="00501966" w:rsidP="00843188">
            <w:pPr>
              <w:spacing w:line="360" w:lineRule="auto"/>
              <w:rPr>
                <w:sz w:val="24"/>
                <w:szCs w:val="24"/>
              </w:rPr>
            </w:pPr>
            <w:r w:rsidRPr="003D127C">
              <w:rPr>
                <w:sz w:val="24"/>
                <w:szCs w:val="24"/>
              </w:rPr>
              <w:t>100.0%</w:t>
            </w:r>
          </w:p>
        </w:tc>
      </w:tr>
    </w:tbl>
    <w:p w14:paraId="4D121260" w14:textId="40014C5F" w:rsidR="00792BF8" w:rsidRPr="00CE69B3" w:rsidRDefault="00792BF8" w:rsidP="00843188">
      <w:pPr>
        <w:spacing w:line="360" w:lineRule="auto"/>
      </w:pPr>
    </w:p>
    <w:tbl>
      <w:tblPr>
        <w:tblStyle w:val="TableGrid"/>
        <w:tblW w:w="0" w:type="auto"/>
        <w:jc w:val="center"/>
        <w:tblInd w:w="0" w:type="dxa"/>
        <w:tblLook w:val="04A0" w:firstRow="1" w:lastRow="0" w:firstColumn="1" w:lastColumn="0" w:noHBand="0" w:noVBand="1"/>
        <w:tblCaption w:val="Table 3.6: Which areas of your domestic abuse service were you running without dedicated funding in 2020-21?"/>
        <w:tblDescription w:val="33.3% ran domestic abuse refuge provision without dedicated funding&#10;7.1% ran accommodation-based services (other than refuge) without dedicated funding&#10;47.6% ran domestic abuse prevention/educational work without dedicated funding&#10;42.9% ran community-based domestic abuse services for women (outreach, floating support, advocacy) &#10;47.6% ran therapeutic support services (counselling, group work)&#10;28.6% ran Children and Young People's domestic abuse services in refuge&#10;19% ran Children and Young People's domestic abuse services in the community&#10;4.8% ran specialist domestic abuse services for Black and minoritised (BME) women&#10;0.0% ran specialist abuse services for Lesbian, Bisexual and Trans (LBT) women&#10;14.3% ran specialist domestic abuse services for women with complex needs&#10;2.4% ran specialist domestic abuse services for women with disabilities&#10;23.8% ran other&#10;&#10;Two respondents running an area of work with dedicated funding did not reply to this question. Respondents could click more than one category.&#10;&#10;"/>
      </w:tblPr>
      <w:tblGrid>
        <w:gridCol w:w="4536"/>
        <w:gridCol w:w="3969"/>
      </w:tblGrid>
      <w:tr w:rsidR="0060628B" w:rsidRPr="003D127C" w14:paraId="259B17D2" w14:textId="77777777" w:rsidTr="00CE03BD">
        <w:trPr>
          <w:trHeight w:val="288"/>
          <w:jc w:val="center"/>
        </w:trPr>
        <w:tc>
          <w:tcPr>
            <w:tcW w:w="8505" w:type="dxa"/>
            <w:gridSpan w:val="2"/>
            <w:shd w:val="clear" w:color="auto" w:fill="B6006C" w:themeFill="accent1"/>
            <w:noWrap/>
          </w:tcPr>
          <w:p w14:paraId="00670502" w14:textId="58D0DE75" w:rsidR="0060628B" w:rsidRPr="003D127C" w:rsidRDefault="003D127C" w:rsidP="00843188">
            <w:pPr>
              <w:spacing w:line="360" w:lineRule="auto"/>
              <w:rPr>
                <w:b/>
                <w:color w:val="FFFFFF" w:themeColor="background1"/>
                <w:sz w:val="24"/>
                <w:szCs w:val="24"/>
              </w:rPr>
            </w:pPr>
            <w:r w:rsidRPr="003D127C">
              <w:rPr>
                <w:b/>
                <w:color w:val="FFFFFF" w:themeColor="background1"/>
                <w:sz w:val="24"/>
                <w:szCs w:val="24"/>
              </w:rPr>
              <w:t xml:space="preserve">Table 3.6: </w:t>
            </w:r>
            <w:r w:rsidR="0060628B" w:rsidRPr="003D127C">
              <w:rPr>
                <w:bCs/>
                <w:color w:val="FFFFFF" w:themeColor="background1"/>
                <w:sz w:val="24"/>
                <w:szCs w:val="24"/>
              </w:rPr>
              <w:t xml:space="preserve">Which areas of your domestic abuse service were you running without dedicated funding in 2020-21? </w:t>
            </w:r>
          </w:p>
          <w:p w14:paraId="63509619" w14:textId="61A991F2" w:rsidR="0060628B" w:rsidRPr="003D127C" w:rsidRDefault="0060628B" w:rsidP="00843188">
            <w:pPr>
              <w:spacing w:line="360" w:lineRule="auto"/>
              <w:rPr>
                <w:b/>
                <w:sz w:val="24"/>
                <w:szCs w:val="24"/>
              </w:rPr>
            </w:pPr>
            <w:r w:rsidRPr="003D127C">
              <w:rPr>
                <w:bCs/>
                <w:color w:val="FFFFFF" w:themeColor="background1"/>
                <w:sz w:val="24"/>
                <w:szCs w:val="24"/>
              </w:rPr>
              <w:lastRenderedPageBreak/>
              <w:t>Women’s Aid Annual Survey 2021</w:t>
            </w:r>
          </w:p>
        </w:tc>
      </w:tr>
      <w:tr w:rsidR="0060628B" w:rsidRPr="003D127C" w14:paraId="53CF9657" w14:textId="77777777" w:rsidTr="00CE03BD">
        <w:trPr>
          <w:trHeight w:val="288"/>
          <w:jc w:val="center"/>
        </w:trPr>
        <w:tc>
          <w:tcPr>
            <w:tcW w:w="4536" w:type="dxa"/>
            <w:noWrap/>
            <w:hideMark/>
          </w:tcPr>
          <w:p w14:paraId="14B6B7A1" w14:textId="265921A2" w:rsidR="0060628B" w:rsidRPr="003D127C" w:rsidRDefault="0060628B" w:rsidP="00843188">
            <w:pPr>
              <w:spacing w:line="360" w:lineRule="auto"/>
              <w:rPr>
                <w:b/>
                <w:bCs/>
                <w:sz w:val="24"/>
                <w:szCs w:val="24"/>
              </w:rPr>
            </w:pPr>
            <w:r w:rsidRPr="003D127C">
              <w:rPr>
                <w:b/>
                <w:sz w:val="24"/>
                <w:szCs w:val="24"/>
              </w:rPr>
              <w:lastRenderedPageBreak/>
              <w:t>Area of service ran without dedicated funding</w:t>
            </w:r>
          </w:p>
        </w:tc>
        <w:tc>
          <w:tcPr>
            <w:tcW w:w="3969" w:type="dxa"/>
            <w:noWrap/>
            <w:hideMark/>
          </w:tcPr>
          <w:p w14:paraId="2104E4F0" w14:textId="336E2C50" w:rsidR="0060628B" w:rsidRPr="003D127C" w:rsidRDefault="0060628B" w:rsidP="00843188">
            <w:pPr>
              <w:spacing w:line="360" w:lineRule="auto"/>
              <w:rPr>
                <w:b/>
                <w:sz w:val="24"/>
                <w:szCs w:val="24"/>
              </w:rPr>
            </w:pPr>
            <w:r w:rsidRPr="003D127C">
              <w:rPr>
                <w:b/>
                <w:sz w:val="24"/>
                <w:szCs w:val="24"/>
              </w:rPr>
              <w:t>% of respondents running an area of service without dedicated funding (42)</w:t>
            </w:r>
          </w:p>
        </w:tc>
      </w:tr>
      <w:tr w:rsidR="0060628B" w:rsidRPr="003D127C" w14:paraId="517AF617" w14:textId="77777777" w:rsidTr="00CE03BD">
        <w:trPr>
          <w:trHeight w:val="288"/>
          <w:jc w:val="center"/>
        </w:trPr>
        <w:tc>
          <w:tcPr>
            <w:tcW w:w="4536" w:type="dxa"/>
            <w:noWrap/>
            <w:hideMark/>
          </w:tcPr>
          <w:p w14:paraId="5DC76890" w14:textId="2B8C475C" w:rsidR="0060628B" w:rsidRPr="003D127C" w:rsidRDefault="0060628B" w:rsidP="00843188">
            <w:pPr>
              <w:spacing w:line="360" w:lineRule="auto"/>
              <w:rPr>
                <w:sz w:val="24"/>
                <w:szCs w:val="24"/>
              </w:rPr>
            </w:pPr>
            <w:r w:rsidRPr="003D127C">
              <w:rPr>
                <w:sz w:val="24"/>
                <w:szCs w:val="24"/>
              </w:rPr>
              <w:t>Domestic abuse refuge provision</w:t>
            </w:r>
          </w:p>
        </w:tc>
        <w:tc>
          <w:tcPr>
            <w:tcW w:w="3969" w:type="dxa"/>
            <w:noWrap/>
            <w:hideMark/>
          </w:tcPr>
          <w:p w14:paraId="04808500" w14:textId="77777777" w:rsidR="0060628B" w:rsidRPr="003D127C" w:rsidRDefault="08BABF09" w:rsidP="00843188">
            <w:pPr>
              <w:spacing w:line="360" w:lineRule="auto"/>
              <w:rPr>
                <w:sz w:val="24"/>
                <w:szCs w:val="24"/>
              </w:rPr>
            </w:pPr>
            <w:r w:rsidRPr="003D127C">
              <w:rPr>
                <w:sz w:val="24"/>
                <w:szCs w:val="24"/>
              </w:rPr>
              <w:t>33.3%</w:t>
            </w:r>
          </w:p>
        </w:tc>
      </w:tr>
      <w:tr w:rsidR="0060628B" w:rsidRPr="003D127C" w14:paraId="68316552" w14:textId="77777777" w:rsidTr="00CE03BD">
        <w:trPr>
          <w:trHeight w:val="288"/>
          <w:jc w:val="center"/>
        </w:trPr>
        <w:tc>
          <w:tcPr>
            <w:tcW w:w="4536" w:type="dxa"/>
            <w:noWrap/>
            <w:hideMark/>
          </w:tcPr>
          <w:p w14:paraId="753FA6D2" w14:textId="2DBC2EFC" w:rsidR="0060628B" w:rsidRPr="003D127C" w:rsidRDefault="0060628B" w:rsidP="00843188">
            <w:pPr>
              <w:spacing w:line="360" w:lineRule="auto"/>
              <w:rPr>
                <w:sz w:val="24"/>
                <w:szCs w:val="24"/>
              </w:rPr>
            </w:pPr>
            <w:r w:rsidRPr="003D127C">
              <w:rPr>
                <w:sz w:val="24"/>
                <w:szCs w:val="24"/>
              </w:rPr>
              <w:t>Accommodation-based services (other than refuge)</w:t>
            </w:r>
          </w:p>
        </w:tc>
        <w:tc>
          <w:tcPr>
            <w:tcW w:w="3969" w:type="dxa"/>
            <w:noWrap/>
            <w:hideMark/>
          </w:tcPr>
          <w:p w14:paraId="78657B20" w14:textId="77777777" w:rsidR="0060628B" w:rsidRPr="003D127C" w:rsidRDefault="0060628B" w:rsidP="00843188">
            <w:pPr>
              <w:spacing w:line="360" w:lineRule="auto"/>
              <w:rPr>
                <w:sz w:val="24"/>
                <w:szCs w:val="24"/>
              </w:rPr>
            </w:pPr>
            <w:r w:rsidRPr="003D127C">
              <w:rPr>
                <w:sz w:val="24"/>
                <w:szCs w:val="24"/>
              </w:rPr>
              <w:t>7.1%</w:t>
            </w:r>
          </w:p>
        </w:tc>
      </w:tr>
      <w:tr w:rsidR="0060628B" w:rsidRPr="003D127C" w14:paraId="4F536EE0" w14:textId="77777777" w:rsidTr="00CE03BD">
        <w:trPr>
          <w:trHeight w:val="288"/>
          <w:jc w:val="center"/>
        </w:trPr>
        <w:tc>
          <w:tcPr>
            <w:tcW w:w="4536" w:type="dxa"/>
            <w:noWrap/>
            <w:hideMark/>
          </w:tcPr>
          <w:p w14:paraId="4A08EDCE" w14:textId="35645223" w:rsidR="0060628B" w:rsidRPr="003D127C" w:rsidRDefault="0060628B" w:rsidP="00843188">
            <w:pPr>
              <w:spacing w:line="360" w:lineRule="auto"/>
              <w:rPr>
                <w:sz w:val="24"/>
                <w:szCs w:val="24"/>
              </w:rPr>
            </w:pPr>
            <w:r w:rsidRPr="003D127C">
              <w:rPr>
                <w:sz w:val="24"/>
                <w:szCs w:val="24"/>
              </w:rPr>
              <w:t>Domestic abuse prevention/educational work</w:t>
            </w:r>
          </w:p>
        </w:tc>
        <w:tc>
          <w:tcPr>
            <w:tcW w:w="3969" w:type="dxa"/>
            <w:noWrap/>
            <w:hideMark/>
          </w:tcPr>
          <w:p w14:paraId="0148578D" w14:textId="77777777" w:rsidR="0060628B" w:rsidRPr="003D127C" w:rsidRDefault="0060628B" w:rsidP="00843188">
            <w:pPr>
              <w:spacing w:line="360" w:lineRule="auto"/>
              <w:rPr>
                <w:sz w:val="24"/>
                <w:szCs w:val="24"/>
              </w:rPr>
            </w:pPr>
            <w:r w:rsidRPr="003D127C">
              <w:rPr>
                <w:sz w:val="24"/>
                <w:szCs w:val="24"/>
              </w:rPr>
              <w:t>47.6%</w:t>
            </w:r>
          </w:p>
        </w:tc>
      </w:tr>
      <w:tr w:rsidR="0060628B" w:rsidRPr="003D127C" w14:paraId="2C6F8D0C" w14:textId="77777777" w:rsidTr="00CE03BD">
        <w:trPr>
          <w:trHeight w:val="288"/>
          <w:jc w:val="center"/>
        </w:trPr>
        <w:tc>
          <w:tcPr>
            <w:tcW w:w="4536" w:type="dxa"/>
            <w:noWrap/>
            <w:hideMark/>
          </w:tcPr>
          <w:p w14:paraId="4ED1591F" w14:textId="203F32F8" w:rsidR="0060628B" w:rsidRPr="003D127C" w:rsidRDefault="0060628B" w:rsidP="00843188">
            <w:pPr>
              <w:spacing w:line="360" w:lineRule="auto"/>
              <w:rPr>
                <w:sz w:val="24"/>
                <w:szCs w:val="24"/>
              </w:rPr>
            </w:pPr>
            <w:r w:rsidRPr="003D127C">
              <w:rPr>
                <w:sz w:val="24"/>
                <w:szCs w:val="24"/>
              </w:rPr>
              <w:t>Community-based domestic abuse services for women (outreach, floating support, advocacy)</w:t>
            </w:r>
          </w:p>
        </w:tc>
        <w:tc>
          <w:tcPr>
            <w:tcW w:w="3969" w:type="dxa"/>
            <w:noWrap/>
            <w:hideMark/>
          </w:tcPr>
          <w:p w14:paraId="640B9C14" w14:textId="77777777" w:rsidR="0060628B" w:rsidRPr="003D127C" w:rsidRDefault="0060628B" w:rsidP="00843188">
            <w:pPr>
              <w:spacing w:line="360" w:lineRule="auto"/>
              <w:rPr>
                <w:sz w:val="24"/>
                <w:szCs w:val="24"/>
              </w:rPr>
            </w:pPr>
            <w:r w:rsidRPr="003D127C">
              <w:rPr>
                <w:sz w:val="24"/>
                <w:szCs w:val="24"/>
              </w:rPr>
              <w:t>42.9%</w:t>
            </w:r>
          </w:p>
        </w:tc>
      </w:tr>
      <w:tr w:rsidR="0060628B" w:rsidRPr="003D127C" w14:paraId="3D6703DB" w14:textId="77777777" w:rsidTr="00CE03BD">
        <w:trPr>
          <w:trHeight w:val="288"/>
          <w:jc w:val="center"/>
        </w:trPr>
        <w:tc>
          <w:tcPr>
            <w:tcW w:w="4536" w:type="dxa"/>
            <w:noWrap/>
            <w:hideMark/>
          </w:tcPr>
          <w:p w14:paraId="4E82E0C5" w14:textId="27342C85" w:rsidR="0060628B" w:rsidRPr="003D127C" w:rsidRDefault="0060628B" w:rsidP="00843188">
            <w:pPr>
              <w:spacing w:line="360" w:lineRule="auto"/>
              <w:rPr>
                <w:sz w:val="24"/>
                <w:szCs w:val="24"/>
              </w:rPr>
            </w:pPr>
            <w:r w:rsidRPr="003D127C">
              <w:rPr>
                <w:sz w:val="24"/>
                <w:szCs w:val="24"/>
              </w:rPr>
              <w:t>Therapeutic support services (counselling, group work)</w:t>
            </w:r>
          </w:p>
        </w:tc>
        <w:tc>
          <w:tcPr>
            <w:tcW w:w="3969" w:type="dxa"/>
            <w:noWrap/>
            <w:hideMark/>
          </w:tcPr>
          <w:p w14:paraId="2B32229F" w14:textId="77777777" w:rsidR="0060628B" w:rsidRPr="003D127C" w:rsidRDefault="0060628B" w:rsidP="00843188">
            <w:pPr>
              <w:spacing w:line="360" w:lineRule="auto"/>
              <w:rPr>
                <w:sz w:val="24"/>
                <w:szCs w:val="24"/>
              </w:rPr>
            </w:pPr>
            <w:r w:rsidRPr="003D127C">
              <w:rPr>
                <w:sz w:val="24"/>
                <w:szCs w:val="24"/>
              </w:rPr>
              <w:t>47.6%</w:t>
            </w:r>
          </w:p>
        </w:tc>
      </w:tr>
      <w:tr w:rsidR="0060628B" w:rsidRPr="003D127C" w14:paraId="1A5668FA" w14:textId="77777777" w:rsidTr="00CE03BD">
        <w:trPr>
          <w:trHeight w:val="288"/>
          <w:jc w:val="center"/>
        </w:trPr>
        <w:tc>
          <w:tcPr>
            <w:tcW w:w="4536" w:type="dxa"/>
            <w:noWrap/>
            <w:hideMark/>
          </w:tcPr>
          <w:p w14:paraId="340BB716" w14:textId="33881738" w:rsidR="0060628B" w:rsidRPr="003D127C" w:rsidRDefault="0060628B" w:rsidP="00843188">
            <w:pPr>
              <w:spacing w:line="360" w:lineRule="auto"/>
              <w:rPr>
                <w:sz w:val="24"/>
                <w:szCs w:val="24"/>
              </w:rPr>
            </w:pPr>
            <w:r w:rsidRPr="003D127C">
              <w:rPr>
                <w:sz w:val="24"/>
                <w:szCs w:val="24"/>
              </w:rPr>
              <w:t>Children and Young People's domestic abuse services in refuge</w:t>
            </w:r>
          </w:p>
        </w:tc>
        <w:tc>
          <w:tcPr>
            <w:tcW w:w="3969" w:type="dxa"/>
            <w:noWrap/>
            <w:hideMark/>
          </w:tcPr>
          <w:p w14:paraId="5E270778" w14:textId="77777777" w:rsidR="0060628B" w:rsidRPr="003D127C" w:rsidRDefault="0060628B" w:rsidP="00843188">
            <w:pPr>
              <w:spacing w:line="360" w:lineRule="auto"/>
              <w:rPr>
                <w:sz w:val="24"/>
                <w:szCs w:val="24"/>
              </w:rPr>
            </w:pPr>
            <w:r w:rsidRPr="003D127C">
              <w:rPr>
                <w:sz w:val="24"/>
                <w:szCs w:val="24"/>
              </w:rPr>
              <w:t>28.6%</w:t>
            </w:r>
          </w:p>
        </w:tc>
      </w:tr>
      <w:tr w:rsidR="0060628B" w:rsidRPr="003D127C" w14:paraId="02A5A80B" w14:textId="77777777" w:rsidTr="00CE03BD">
        <w:trPr>
          <w:trHeight w:val="288"/>
          <w:jc w:val="center"/>
        </w:trPr>
        <w:tc>
          <w:tcPr>
            <w:tcW w:w="4536" w:type="dxa"/>
            <w:noWrap/>
            <w:hideMark/>
          </w:tcPr>
          <w:p w14:paraId="00060542" w14:textId="0AB3787D" w:rsidR="0060628B" w:rsidRPr="003D127C" w:rsidRDefault="0060628B" w:rsidP="00843188">
            <w:pPr>
              <w:spacing w:line="360" w:lineRule="auto"/>
              <w:rPr>
                <w:sz w:val="24"/>
                <w:szCs w:val="24"/>
              </w:rPr>
            </w:pPr>
            <w:r w:rsidRPr="003D127C">
              <w:rPr>
                <w:sz w:val="24"/>
                <w:szCs w:val="24"/>
              </w:rPr>
              <w:t>Children and Young People's domestic abuse services in the community</w:t>
            </w:r>
          </w:p>
        </w:tc>
        <w:tc>
          <w:tcPr>
            <w:tcW w:w="3969" w:type="dxa"/>
            <w:noWrap/>
            <w:hideMark/>
          </w:tcPr>
          <w:p w14:paraId="7CAC8CE2" w14:textId="77777777" w:rsidR="0060628B" w:rsidRPr="003D127C" w:rsidRDefault="0060628B" w:rsidP="00843188">
            <w:pPr>
              <w:spacing w:line="360" w:lineRule="auto"/>
              <w:rPr>
                <w:sz w:val="24"/>
                <w:szCs w:val="24"/>
              </w:rPr>
            </w:pPr>
            <w:r w:rsidRPr="003D127C">
              <w:rPr>
                <w:sz w:val="24"/>
                <w:szCs w:val="24"/>
              </w:rPr>
              <w:t>19.0%</w:t>
            </w:r>
          </w:p>
        </w:tc>
      </w:tr>
      <w:tr w:rsidR="0060628B" w:rsidRPr="003D127C" w14:paraId="11E9BED7" w14:textId="77777777" w:rsidTr="00CE03BD">
        <w:trPr>
          <w:trHeight w:val="288"/>
          <w:jc w:val="center"/>
        </w:trPr>
        <w:tc>
          <w:tcPr>
            <w:tcW w:w="4536" w:type="dxa"/>
            <w:noWrap/>
            <w:hideMark/>
          </w:tcPr>
          <w:p w14:paraId="282C6BAA" w14:textId="751A5744" w:rsidR="0060628B" w:rsidRPr="003D127C" w:rsidRDefault="0060628B" w:rsidP="00843188">
            <w:pPr>
              <w:spacing w:line="360" w:lineRule="auto"/>
              <w:rPr>
                <w:sz w:val="24"/>
                <w:szCs w:val="24"/>
              </w:rPr>
            </w:pPr>
            <w:r w:rsidRPr="003D127C">
              <w:rPr>
                <w:sz w:val="24"/>
                <w:szCs w:val="24"/>
              </w:rPr>
              <w:t>Specialist domestic abuse services for Black and minoritised (BME) women</w:t>
            </w:r>
          </w:p>
        </w:tc>
        <w:tc>
          <w:tcPr>
            <w:tcW w:w="3969" w:type="dxa"/>
            <w:noWrap/>
            <w:hideMark/>
          </w:tcPr>
          <w:p w14:paraId="5052C203" w14:textId="77777777" w:rsidR="0060628B" w:rsidRPr="003D127C" w:rsidRDefault="0060628B" w:rsidP="00843188">
            <w:pPr>
              <w:spacing w:line="360" w:lineRule="auto"/>
              <w:rPr>
                <w:sz w:val="24"/>
                <w:szCs w:val="24"/>
              </w:rPr>
            </w:pPr>
            <w:r w:rsidRPr="003D127C">
              <w:rPr>
                <w:sz w:val="24"/>
                <w:szCs w:val="24"/>
              </w:rPr>
              <w:t>4.8%</w:t>
            </w:r>
          </w:p>
        </w:tc>
      </w:tr>
      <w:tr w:rsidR="0060628B" w:rsidRPr="003D127C" w14:paraId="120C4E4C" w14:textId="77777777" w:rsidTr="00CE03BD">
        <w:trPr>
          <w:trHeight w:val="288"/>
          <w:jc w:val="center"/>
        </w:trPr>
        <w:tc>
          <w:tcPr>
            <w:tcW w:w="4536" w:type="dxa"/>
            <w:noWrap/>
          </w:tcPr>
          <w:p w14:paraId="349E69CC" w14:textId="2C412355" w:rsidR="0060628B" w:rsidRPr="003D127C" w:rsidRDefault="0060628B" w:rsidP="00843188">
            <w:pPr>
              <w:spacing w:line="360" w:lineRule="auto"/>
              <w:rPr>
                <w:sz w:val="24"/>
                <w:szCs w:val="24"/>
              </w:rPr>
            </w:pPr>
            <w:r w:rsidRPr="003D127C">
              <w:rPr>
                <w:sz w:val="24"/>
                <w:szCs w:val="24"/>
              </w:rPr>
              <w:t>Specialist domestic abuse services for Lesbian Bisexual Trans (LBT) women</w:t>
            </w:r>
          </w:p>
        </w:tc>
        <w:tc>
          <w:tcPr>
            <w:tcW w:w="3969" w:type="dxa"/>
            <w:noWrap/>
          </w:tcPr>
          <w:p w14:paraId="073186C8" w14:textId="753BB9D2" w:rsidR="0060628B" w:rsidRPr="003D127C" w:rsidRDefault="0060628B" w:rsidP="00843188">
            <w:pPr>
              <w:spacing w:line="360" w:lineRule="auto"/>
              <w:rPr>
                <w:sz w:val="24"/>
                <w:szCs w:val="24"/>
              </w:rPr>
            </w:pPr>
            <w:r w:rsidRPr="003D127C">
              <w:rPr>
                <w:sz w:val="24"/>
                <w:szCs w:val="24"/>
              </w:rPr>
              <w:t>0.0%</w:t>
            </w:r>
          </w:p>
        </w:tc>
      </w:tr>
      <w:tr w:rsidR="0060628B" w:rsidRPr="003D127C" w14:paraId="60E3FD3C" w14:textId="77777777" w:rsidTr="00CE03BD">
        <w:trPr>
          <w:trHeight w:val="288"/>
          <w:jc w:val="center"/>
        </w:trPr>
        <w:tc>
          <w:tcPr>
            <w:tcW w:w="4536" w:type="dxa"/>
            <w:noWrap/>
            <w:hideMark/>
          </w:tcPr>
          <w:p w14:paraId="281E9D27" w14:textId="011AB163" w:rsidR="0060628B" w:rsidRPr="003D127C" w:rsidRDefault="0060628B" w:rsidP="00843188">
            <w:pPr>
              <w:spacing w:line="360" w:lineRule="auto"/>
              <w:rPr>
                <w:sz w:val="24"/>
                <w:szCs w:val="24"/>
              </w:rPr>
            </w:pPr>
            <w:r w:rsidRPr="003D127C">
              <w:rPr>
                <w:sz w:val="24"/>
                <w:szCs w:val="24"/>
              </w:rPr>
              <w:lastRenderedPageBreak/>
              <w:t>Specialist domestic abuse services for women with complex needs</w:t>
            </w:r>
          </w:p>
        </w:tc>
        <w:tc>
          <w:tcPr>
            <w:tcW w:w="3969" w:type="dxa"/>
            <w:noWrap/>
            <w:hideMark/>
          </w:tcPr>
          <w:p w14:paraId="722DC4CE" w14:textId="77777777" w:rsidR="0060628B" w:rsidRPr="003D127C" w:rsidRDefault="0060628B" w:rsidP="00843188">
            <w:pPr>
              <w:spacing w:line="360" w:lineRule="auto"/>
              <w:rPr>
                <w:sz w:val="24"/>
                <w:szCs w:val="24"/>
              </w:rPr>
            </w:pPr>
            <w:r w:rsidRPr="003D127C">
              <w:rPr>
                <w:sz w:val="24"/>
                <w:szCs w:val="24"/>
              </w:rPr>
              <w:t>14.3%</w:t>
            </w:r>
          </w:p>
        </w:tc>
      </w:tr>
      <w:tr w:rsidR="0060628B" w:rsidRPr="003D127C" w14:paraId="4B9C0F7C" w14:textId="77777777" w:rsidTr="00CE03BD">
        <w:trPr>
          <w:trHeight w:val="288"/>
          <w:jc w:val="center"/>
        </w:trPr>
        <w:tc>
          <w:tcPr>
            <w:tcW w:w="4536" w:type="dxa"/>
            <w:noWrap/>
            <w:hideMark/>
          </w:tcPr>
          <w:p w14:paraId="2576BDF1" w14:textId="121E3A51" w:rsidR="0060628B" w:rsidRPr="003D127C" w:rsidRDefault="0060628B" w:rsidP="00843188">
            <w:pPr>
              <w:spacing w:line="360" w:lineRule="auto"/>
              <w:rPr>
                <w:sz w:val="24"/>
                <w:szCs w:val="24"/>
              </w:rPr>
            </w:pPr>
            <w:r w:rsidRPr="003D127C">
              <w:rPr>
                <w:sz w:val="24"/>
                <w:szCs w:val="24"/>
              </w:rPr>
              <w:t>Specialist domestic abuse services for women with disabilities</w:t>
            </w:r>
          </w:p>
        </w:tc>
        <w:tc>
          <w:tcPr>
            <w:tcW w:w="3969" w:type="dxa"/>
            <w:noWrap/>
            <w:hideMark/>
          </w:tcPr>
          <w:p w14:paraId="53003FCA" w14:textId="77777777" w:rsidR="0060628B" w:rsidRPr="003D127C" w:rsidRDefault="0060628B" w:rsidP="00843188">
            <w:pPr>
              <w:spacing w:line="360" w:lineRule="auto"/>
              <w:rPr>
                <w:sz w:val="24"/>
                <w:szCs w:val="24"/>
              </w:rPr>
            </w:pPr>
            <w:r w:rsidRPr="003D127C">
              <w:rPr>
                <w:sz w:val="24"/>
                <w:szCs w:val="24"/>
              </w:rPr>
              <w:t>2.4%</w:t>
            </w:r>
          </w:p>
        </w:tc>
      </w:tr>
      <w:tr w:rsidR="0060628B" w:rsidRPr="003D127C" w14:paraId="706BF68B" w14:textId="77777777" w:rsidTr="00CE03BD">
        <w:trPr>
          <w:trHeight w:val="288"/>
          <w:jc w:val="center"/>
        </w:trPr>
        <w:tc>
          <w:tcPr>
            <w:tcW w:w="4536" w:type="dxa"/>
            <w:noWrap/>
            <w:hideMark/>
          </w:tcPr>
          <w:p w14:paraId="3D0ADF7D" w14:textId="3213B0F3" w:rsidR="0060628B" w:rsidRPr="003D127C" w:rsidRDefault="0060628B" w:rsidP="00843188">
            <w:pPr>
              <w:spacing w:line="360" w:lineRule="auto"/>
              <w:rPr>
                <w:sz w:val="24"/>
                <w:szCs w:val="24"/>
              </w:rPr>
            </w:pPr>
            <w:r w:rsidRPr="003D127C">
              <w:rPr>
                <w:sz w:val="24"/>
                <w:szCs w:val="24"/>
              </w:rPr>
              <w:t xml:space="preserve">Other </w:t>
            </w:r>
          </w:p>
        </w:tc>
        <w:tc>
          <w:tcPr>
            <w:tcW w:w="3969" w:type="dxa"/>
            <w:noWrap/>
            <w:hideMark/>
          </w:tcPr>
          <w:p w14:paraId="7AB4429A" w14:textId="77777777" w:rsidR="0060628B" w:rsidRPr="003D127C" w:rsidRDefault="0060628B" w:rsidP="00843188">
            <w:pPr>
              <w:spacing w:line="360" w:lineRule="auto"/>
              <w:rPr>
                <w:sz w:val="24"/>
                <w:szCs w:val="24"/>
              </w:rPr>
            </w:pPr>
            <w:r w:rsidRPr="003D127C">
              <w:rPr>
                <w:sz w:val="24"/>
                <w:szCs w:val="24"/>
              </w:rPr>
              <w:t>23.8%</w:t>
            </w:r>
          </w:p>
        </w:tc>
      </w:tr>
      <w:tr w:rsidR="00243AB1" w:rsidRPr="003D127C" w14:paraId="3C789323" w14:textId="77777777" w:rsidTr="00CE03BD">
        <w:trPr>
          <w:trHeight w:val="288"/>
          <w:jc w:val="center"/>
        </w:trPr>
        <w:tc>
          <w:tcPr>
            <w:tcW w:w="8505" w:type="dxa"/>
            <w:gridSpan w:val="2"/>
            <w:noWrap/>
          </w:tcPr>
          <w:p w14:paraId="555B1A2A" w14:textId="2E419CD2" w:rsidR="00243AB1" w:rsidRPr="003D127C" w:rsidRDefault="005732D5" w:rsidP="00843188">
            <w:pPr>
              <w:spacing w:line="360" w:lineRule="auto"/>
              <w:rPr>
                <w:sz w:val="24"/>
                <w:szCs w:val="24"/>
              </w:rPr>
            </w:pPr>
            <w:r w:rsidRPr="003D127C">
              <w:rPr>
                <w:sz w:val="24"/>
                <w:szCs w:val="24"/>
              </w:rPr>
              <w:t>Two</w:t>
            </w:r>
            <w:r w:rsidR="00243AB1" w:rsidRPr="003D127C">
              <w:rPr>
                <w:sz w:val="24"/>
                <w:szCs w:val="24"/>
              </w:rPr>
              <w:t xml:space="preserve"> respondents </w:t>
            </w:r>
            <w:r w:rsidRPr="003D127C">
              <w:rPr>
                <w:sz w:val="24"/>
                <w:szCs w:val="24"/>
              </w:rPr>
              <w:t xml:space="preserve">running an area of work with dedicated funding did not reply </w:t>
            </w:r>
            <w:r w:rsidR="00243AB1" w:rsidRPr="003D127C">
              <w:rPr>
                <w:sz w:val="24"/>
                <w:szCs w:val="24"/>
              </w:rPr>
              <w:t xml:space="preserve">to this question </w:t>
            </w:r>
          </w:p>
          <w:p w14:paraId="230793CD" w14:textId="77777777" w:rsidR="00243AB1" w:rsidRPr="003D127C" w:rsidRDefault="00243AB1" w:rsidP="00843188">
            <w:pPr>
              <w:spacing w:line="360" w:lineRule="auto"/>
              <w:rPr>
                <w:sz w:val="24"/>
                <w:szCs w:val="24"/>
              </w:rPr>
            </w:pPr>
            <w:r w:rsidRPr="003D127C">
              <w:rPr>
                <w:sz w:val="24"/>
                <w:szCs w:val="24"/>
              </w:rPr>
              <w:t>Tick box question – respondents can tick more than one category</w:t>
            </w:r>
          </w:p>
          <w:p w14:paraId="156E1DC4" w14:textId="3A04631D" w:rsidR="00243AB1" w:rsidRPr="003D127C" w:rsidRDefault="00243AB1" w:rsidP="00843188">
            <w:pPr>
              <w:spacing w:line="360" w:lineRule="auto"/>
              <w:rPr>
                <w:sz w:val="24"/>
                <w:szCs w:val="24"/>
              </w:rPr>
            </w:pPr>
          </w:p>
        </w:tc>
      </w:tr>
    </w:tbl>
    <w:p w14:paraId="0CDBA3E5" w14:textId="0A9F0D5D" w:rsidR="00792BF8" w:rsidRPr="00CE69B3" w:rsidRDefault="00792BF8" w:rsidP="00843188">
      <w:pPr>
        <w:spacing w:line="360" w:lineRule="auto"/>
      </w:pPr>
    </w:p>
    <w:tbl>
      <w:tblPr>
        <w:tblStyle w:val="TableGrid"/>
        <w:tblW w:w="0" w:type="auto"/>
        <w:jc w:val="center"/>
        <w:tblInd w:w="0" w:type="dxa"/>
        <w:tblLook w:val="04A0" w:firstRow="1" w:lastRow="0" w:firstColumn="1" w:lastColumn="0" w:noHBand="0" w:noVBand="1"/>
        <w:tblCaption w:val="Table 3.7: Please tell us how this lack of dedicated funding impacted on your delivery of the service"/>
        <w:tblDescription w:val="The percentage given is the percentage of respondents running an area of service without dedicated funding (of 42)&#10;73.8% used reserves to cover the costs&#10;16.7% relied on volunteers to deliver the service&#10;14.3% lost staff as a result of job insecurity&#10;14.3% had to reduce the number of women we can support in the service&#10;4.8% had to reduce the number of children and young people they could support in the service&#10;0% had to reduce staff hours within the service&#10;19% of services can only continue for a limited amount of time &#10;16.7% are unable to support women with more complex needs due to the level of support available&#10;28.6% are unable to plan for the future and this impacts on the service we deliver&#10;16.7% responded Other&#10;&#10;Two respondents running an area of work with dedicated funding did not reply to this question. Respondents could tick more than one category."/>
      </w:tblPr>
      <w:tblGrid>
        <w:gridCol w:w="4111"/>
        <w:gridCol w:w="3969"/>
      </w:tblGrid>
      <w:tr w:rsidR="0060628B" w:rsidRPr="00CE03BD" w14:paraId="3E2C79F4" w14:textId="77777777" w:rsidTr="00CE03BD">
        <w:trPr>
          <w:trHeight w:val="288"/>
          <w:jc w:val="center"/>
        </w:trPr>
        <w:tc>
          <w:tcPr>
            <w:tcW w:w="8080" w:type="dxa"/>
            <w:gridSpan w:val="2"/>
            <w:shd w:val="clear" w:color="auto" w:fill="B6006C" w:themeFill="accent1"/>
            <w:noWrap/>
          </w:tcPr>
          <w:p w14:paraId="4C76D1DE" w14:textId="6649DA41" w:rsidR="0060628B" w:rsidRPr="00CE03BD" w:rsidRDefault="00373B39" w:rsidP="00843188">
            <w:pPr>
              <w:spacing w:line="360" w:lineRule="auto"/>
              <w:rPr>
                <w:b/>
                <w:color w:val="FFFFFF" w:themeColor="background1"/>
                <w:sz w:val="24"/>
                <w:szCs w:val="24"/>
              </w:rPr>
            </w:pPr>
            <w:r w:rsidRPr="00CE03BD">
              <w:rPr>
                <w:b/>
                <w:color w:val="FFFFFF" w:themeColor="background1"/>
                <w:sz w:val="24"/>
                <w:szCs w:val="24"/>
              </w:rPr>
              <w:t>Table 3.7</w:t>
            </w:r>
            <w:r w:rsidR="003D127C" w:rsidRPr="00CE03BD">
              <w:rPr>
                <w:b/>
                <w:color w:val="FFFFFF" w:themeColor="background1"/>
                <w:sz w:val="24"/>
                <w:szCs w:val="24"/>
              </w:rPr>
              <w:t xml:space="preserve">: </w:t>
            </w:r>
            <w:r w:rsidR="0060628B" w:rsidRPr="00CE03BD">
              <w:rPr>
                <w:bCs/>
                <w:color w:val="FFFFFF" w:themeColor="background1"/>
                <w:sz w:val="24"/>
                <w:szCs w:val="24"/>
              </w:rPr>
              <w:t>Please tell us how this lack of dedicated funding impacted on your delivery of the service.</w:t>
            </w:r>
          </w:p>
          <w:p w14:paraId="165E63EF" w14:textId="14B48C35" w:rsidR="0060628B" w:rsidRPr="00CE03BD" w:rsidRDefault="00593B40" w:rsidP="00843188">
            <w:pPr>
              <w:spacing w:line="360" w:lineRule="auto"/>
              <w:rPr>
                <w:b/>
                <w:sz w:val="24"/>
                <w:szCs w:val="24"/>
              </w:rPr>
            </w:pPr>
            <w:r w:rsidRPr="00CE03BD">
              <w:rPr>
                <w:bCs/>
                <w:color w:val="FFFFFF" w:themeColor="background1"/>
                <w:sz w:val="24"/>
                <w:szCs w:val="24"/>
              </w:rPr>
              <w:t>Women’s Aid Annual Survey 2021</w:t>
            </w:r>
          </w:p>
        </w:tc>
      </w:tr>
      <w:tr w:rsidR="00FB0DE5" w:rsidRPr="00CE03BD" w14:paraId="2A690E5E" w14:textId="77777777" w:rsidTr="00CE03BD">
        <w:trPr>
          <w:trHeight w:val="288"/>
          <w:jc w:val="center"/>
        </w:trPr>
        <w:tc>
          <w:tcPr>
            <w:tcW w:w="4111" w:type="dxa"/>
            <w:noWrap/>
            <w:hideMark/>
          </w:tcPr>
          <w:p w14:paraId="614F644B" w14:textId="14A5A297" w:rsidR="00FB0DE5" w:rsidRPr="00CE03BD" w:rsidRDefault="00FB0DE5" w:rsidP="00843188">
            <w:pPr>
              <w:spacing w:line="360" w:lineRule="auto"/>
              <w:rPr>
                <w:b/>
                <w:bCs/>
                <w:sz w:val="24"/>
                <w:szCs w:val="24"/>
              </w:rPr>
            </w:pPr>
            <w:r w:rsidRPr="00CE03BD">
              <w:rPr>
                <w:b/>
                <w:bCs/>
                <w:sz w:val="24"/>
                <w:szCs w:val="24"/>
              </w:rPr>
              <w:t>Impact</w:t>
            </w:r>
          </w:p>
        </w:tc>
        <w:tc>
          <w:tcPr>
            <w:tcW w:w="3969" w:type="dxa"/>
            <w:noWrap/>
            <w:hideMark/>
          </w:tcPr>
          <w:p w14:paraId="3DC785E9" w14:textId="5F1EF971" w:rsidR="00FB0DE5" w:rsidRPr="00CE03BD" w:rsidRDefault="00FB0DE5" w:rsidP="00843188">
            <w:pPr>
              <w:spacing w:line="360" w:lineRule="auto"/>
              <w:rPr>
                <w:b/>
                <w:sz w:val="24"/>
                <w:szCs w:val="24"/>
              </w:rPr>
            </w:pPr>
            <w:r w:rsidRPr="00CE03BD">
              <w:rPr>
                <w:b/>
                <w:sz w:val="24"/>
                <w:szCs w:val="24"/>
              </w:rPr>
              <w:t>% of respondents running an area of service without dedicated funding (42)</w:t>
            </w:r>
          </w:p>
        </w:tc>
      </w:tr>
      <w:tr w:rsidR="00FB0DE5" w:rsidRPr="00CE03BD" w14:paraId="0EE5C3C3" w14:textId="77777777" w:rsidTr="00CE03BD">
        <w:trPr>
          <w:trHeight w:val="288"/>
          <w:jc w:val="center"/>
        </w:trPr>
        <w:tc>
          <w:tcPr>
            <w:tcW w:w="4111" w:type="dxa"/>
            <w:noWrap/>
            <w:hideMark/>
          </w:tcPr>
          <w:p w14:paraId="1B58F402" w14:textId="476742E0" w:rsidR="00FB0DE5" w:rsidRPr="00CE03BD" w:rsidRDefault="00FB0DE5" w:rsidP="00843188">
            <w:pPr>
              <w:spacing w:line="360" w:lineRule="auto"/>
              <w:rPr>
                <w:sz w:val="24"/>
                <w:szCs w:val="24"/>
              </w:rPr>
            </w:pPr>
            <w:r w:rsidRPr="00CE03BD">
              <w:rPr>
                <w:sz w:val="24"/>
                <w:szCs w:val="24"/>
              </w:rPr>
              <w:t>We used reserves to cover the costs</w:t>
            </w:r>
          </w:p>
        </w:tc>
        <w:tc>
          <w:tcPr>
            <w:tcW w:w="3969" w:type="dxa"/>
            <w:noWrap/>
            <w:hideMark/>
          </w:tcPr>
          <w:p w14:paraId="3E95AB9F" w14:textId="77777777" w:rsidR="00FB0DE5" w:rsidRPr="00CE03BD" w:rsidRDefault="00FB0DE5" w:rsidP="00843188">
            <w:pPr>
              <w:spacing w:line="360" w:lineRule="auto"/>
              <w:rPr>
                <w:sz w:val="24"/>
                <w:szCs w:val="24"/>
              </w:rPr>
            </w:pPr>
            <w:r w:rsidRPr="00CE03BD">
              <w:rPr>
                <w:sz w:val="24"/>
                <w:szCs w:val="24"/>
              </w:rPr>
              <w:t>73.8%</w:t>
            </w:r>
          </w:p>
        </w:tc>
      </w:tr>
      <w:tr w:rsidR="00FB0DE5" w:rsidRPr="00CE03BD" w14:paraId="7E4392AE" w14:textId="77777777" w:rsidTr="00CE03BD">
        <w:trPr>
          <w:trHeight w:val="288"/>
          <w:jc w:val="center"/>
        </w:trPr>
        <w:tc>
          <w:tcPr>
            <w:tcW w:w="4111" w:type="dxa"/>
            <w:noWrap/>
            <w:hideMark/>
          </w:tcPr>
          <w:p w14:paraId="1F93D0E1" w14:textId="5F7D6A15" w:rsidR="00FB0DE5" w:rsidRPr="00CE03BD" w:rsidRDefault="00FB0DE5" w:rsidP="00843188">
            <w:pPr>
              <w:spacing w:line="360" w:lineRule="auto"/>
              <w:rPr>
                <w:sz w:val="24"/>
                <w:szCs w:val="24"/>
              </w:rPr>
            </w:pPr>
            <w:r w:rsidRPr="00CE03BD">
              <w:rPr>
                <w:sz w:val="24"/>
                <w:szCs w:val="24"/>
              </w:rPr>
              <w:t>We relied on volunteers to deliver the service</w:t>
            </w:r>
          </w:p>
        </w:tc>
        <w:tc>
          <w:tcPr>
            <w:tcW w:w="3969" w:type="dxa"/>
            <w:noWrap/>
            <w:hideMark/>
          </w:tcPr>
          <w:p w14:paraId="04C114B2" w14:textId="77777777" w:rsidR="00FB0DE5" w:rsidRPr="00CE03BD" w:rsidRDefault="00FB0DE5" w:rsidP="00843188">
            <w:pPr>
              <w:spacing w:line="360" w:lineRule="auto"/>
              <w:rPr>
                <w:sz w:val="24"/>
                <w:szCs w:val="24"/>
              </w:rPr>
            </w:pPr>
            <w:r w:rsidRPr="00CE03BD">
              <w:rPr>
                <w:sz w:val="24"/>
                <w:szCs w:val="24"/>
              </w:rPr>
              <w:t>16.7%</w:t>
            </w:r>
          </w:p>
        </w:tc>
      </w:tr>
      <w:tr w:rsidR="00FB0DE5" w:rsidRPr="00CE03BD" w14:paraId="1EF570EF" w14:textId="77777777" w:rsidTr="00CE03BD">
        <w:trPr>
          <w:trHeight w:val="288"/>
          <w:jc w:val="center"/>
        </w:trPr>
        <w:tc>
          <w:tcPr>
            <w:tcW w:w="4111" w:type="dxa"/>
            <w:noWrap/>
            <w:hideMark/>
          </w:tcPr>
          <w:p w14:paraId="015F08E3" w14:textId="695B983E" w:rsidR="00FB0DE5" w:rsidRPr="00CE03BD" w:rsidRDefault="00FB0DE5" w:rsidP="00843188">
            <w:pPr>
              <w:spacing w:line="360" w:lineRule="auto"/>
              <w:rPr>
                <w:sz w:val="24"/>
                <w:szCs w:val="24"/>
              </w:rPr>
            </w:pPr>
            <w:r w:rsidRPr="00CE03BD">
              <w:rPr>
                <w:sz w:val="24"/>
                <w:szCs w:val="24"/>
              </w:rPr>
              <w:lastRenderedPageBreak/>
              <w:t>We lost staff as a result of job insecurity</w:t>
            </w:r>
          </w:p>
        </w:tc>
        <w:tc>
          <w:tcPr>
            <w:tcW w:w="3969" w:type="dxa"/>
            <w:noWrap/>
            <w:hideMark/>
          </w:tcPr>
          <w:p w14:paraId="35E4A0B1" w14:textId="77777777" w:rsidR="00FB0DE5" w:rsidRPr="00CE03BD" w:rsidRDefault="00FB0DE5" w:rsidP="00843188">
            <w:pPr>
              <w:spacing w:line="360" w:lineRule="auto"/>
              <w:rPr>
                <w:sz w:val="24"/>
                <w:szCs w:val="24"/>
              </w:rPr>
            </w:pPr>
            <w:r w:rsidRPr="00CE03BD">
              <w:rPr>
                <w:sz w:val="24"/>
                <w:szCs w:val="24"/>
              </w:rPr>
              <w:t>14.3%</w:t>
            </w:r>
          </w:p>
        </w:tc>
      </w:tr>
      <w:tr w:rsidR="00FB0DE5" w:rsidRPr="00CE03BD" w14:paraId="55528C6A" w14:textId="77777777" w:rsidTr="00CE03BD">
        <w:trPr>
          <w:trHeight w:val="288"/>
          <w:jc w:val="center"/>
        </w:trPr>
        <w:tc>
          <w:tcPr>
            <w:tcW w:w="4111" w:type="dxa"/>
            <w:noWrap/>
            <w:hideMark/>
          </w:tcPr>
          <w:p w14:paraId="48FA3C78" w14:textId="79EC82F3" w:rsidR="00FB0DE5" w:rsidRPr="00CE03BD" w:rsidRDefault="00FB0DE5" w:rsidP="00843188">
            <w:pPr>
              <w:spacing w:line="360" w:lineRule="auto"/>
              <w:rPr>
                <w:sz w:val="24"/>
                <w:szCs w:val="24"/>
              </w:rPr>
            </w:pPr>
            <w:r w:rsidRPr="00CE03BD">
              <w:rPr>
                <w:sz w:val="24"/>
                <w:szCs w:val="24"/>
              </w:rPr>
              <w:t>We have had to reduce the number of women we can support in the service</w:t>
            </w:r>
          </w:p>
        </w:tc>
        <w:tc>
          <w:tcPr>
            <w:tcW w:w="3969" w:type="dxa"/>
            <w:noWrap/>
            <w:hideMark/>
          </w:tcPr>
          <w:p w14:paraId="42EE918C" w14:textId="77777777" w:rsidR="00FB0DE5" w:rsidRPr="00CE03BD" w:rsidRDefault="00FB0DE5" w:rsidP="00843188">
            <w:pPr>
              <w:spacing w:line="360" w:lineRule="auto"/>
              <w:rPr>
                <w:sz w:val="24"/>
                <w:szCs w:val="24"/>
              </w:rPr>
            </w:pPr>
            <w:r w:rsidRPr="00CE03BD">
              <w:rPr>
                <w:sz w:val="24"/>
                <w:szCs w:val="24"/>
              </w:rPr>
              <w:t>14.3%</w:t>
            </w:r>
          </w:p>
        </w:tc>
      </w:tr>
      <w:tr w:rsidR="00FB0DE5" w:rsidRPr="00CE03BD" w14:paraId="18476918" w14:textId="77777777" w:rsidTr="00CE03BD">
        <w:trPr>
          <w:trHeight w:val="288"/>
          <w:jc w:val="center"/>
        </w:trPr>
        <w:tc>
          <w:tcPr>
            <w:tcW w:w="4111" w:type="dxa"/>
            <w:noWrap/>
            <w:hideMark/>
          </w:tcPr>
          <w:p w14:paraId="5AE18F34" w14:textId="22A3C0A9" w:rsidR="00FB0DE5" w:rsidRPr="00CE03BD" w:rsidRDefault="00FB0DE5" w:rsidP="00843188">
            <w:pPr>
              <w:spacing w:line="360" w:lineRule="auto"/>
              <w:rPr>
                <w:sz w:val="24"/>
                <w:szCs w:val="24"/>
              </w:rPr>
            </w:pPr>
            <w:r w:rsidRPr="00CE03BD">
              <w:rPr>
                <w:sz w:val="24"/>
                <w:szCs w:val="24"/>
              </w:rPr>
              <w:t>We have had to reduce the number of children and young people we can support in the service</w:t>
            </w:r>
          </w:p>
        </w:tc>
        <w:tc>
          <w:tcPr>
            <w:tcW w:w="3969" w:type="dxa"/>
            <w:noWrap/>
            <w:hideMark/>
          </w:tcPr>
          <w:p w14:paraId="1A3FAFC9" w14:textId="77777777" w:rsidR="00FB0DE5" w:rsidRPr="00CE03BD" w:rsidRDefault="00FB0DE5" w:rsidP="00843188">
            <w:pPr>
              <w:spacing w:line="360" w:lineRule="auto"/>
              <w:rPr>
                <w:sz w:val="24"/>
                <w:szCs w:val="24"/>
              </w:rPr>
            </w:pPr>
            <w:r w:rsidRPr="00CE03BD">
              <w:rPr>
                <w:sz w:val="24"/>
                <w:szCs w:val="24"/>
              </w:rPr>
              <w:t>4.8%</w:t>
            </w:r>
          </w:p>
        </w:tc>
      </w:tr>
      <w:tr w:rsidR="00FB0DE5" w:rsidRPr="00CE03BD" w14:paraId="1E6DF72A" w14:textId="77777777" w:rsidTr="00CE03BD">
        <w:trPr>
          <w:trHeight w:val="288"/>
          <w:jc w:val="center"/>
        </w:trPr>
        <w:tc>
          <w:tcPr>
            <w:tcW w:w="4111" w:type="dxa"/>
            <w:noWrap/>
          </w:tcPr>
          <w:p w14:paraId="11661E21" w14:textId="01688ADC" w:rsidR="00FB0DE5" w:rsidRPr="00CE03BD" w:rsidRDefault="00FB0DE5" w:rsidP="00843188">
            <w:pPr>
              <w:spacing w:after="0" w:line="360" w:lineRule="auto"/>
              <w:rPr>
                <w:sz w:val="24"/>
                <w:szCs w:val="24"/>
              </w:rPr>
            </w:pPr>
            <w:r w:rsidRPr="00CE03BD">
              <w:rPr>
                <w:sz w:val="24"/>
                <w:szCs w:val="24"/>
              </w:rPr>
              <w:t>We have had to reduce staff hours within the service</w:t>
            </w:r>
          </w:p>
          <w:p w14:paraId="3892781F" w14:textId="77777777" w:rsidR="00FB0DE5" w:rsidRPr="00CE03BD" w:rsidRDefault="00FB0DE5" w:rsidP="00843188">
            <w:pPr>
              <w:spacing w:line="360" w:lineRule="auto"/>
              <w:rPr>
                <w:sz w:val="24"/>
                <w:szCs w:val="24"/>
              </w:rPr>
            </w:pPr>
          </w:p>
        </w:tc>
        <w:tc>
          <w:tcPr>
            <w:tcW w:w="3969" w:type="dxa"/>
            <w:noWrap/>
          </w:tcPr>
          <w:p w14:paraId="6617142D" w14:textId="0B2B5047" w:rsidR="00FB0DE5" w:rsidRPr="00CE03BD" w:rsidRDefault="00FB0DE5" w:rsidP="00843188">
            <w:pPr>
              <w:spacing w:line="360" w:lineRule="auto"/>
              <w:rPr>
                <w:sz w:val="24"/>
                <w:szCs w:val="24"/>
              </w:rPr>
            </w:pPr>
            <w:r w:rsidRPr="00CE03BD">
              <w:rPr>
                <w:sz w:val="24"/>
                <w:szCs w:val="24"/>
              </w:rPr>
              <w:t>0.0%</w:t>
            </w:r>
          </w:p>
        </w:tc>
      </w:tr>
      <w:tr w:rsidR="00FB0DE5" w:rsidRPr="00CE03BD" w14:paraId="147CBB17" w14:textId="77777777" w:rsidTr="00CE03BD">
        <w:trPr>
          <w:trHeight w:val="288"/>
          <w:jc w:val="center"/>
        </w:trPr>
        <w:tc>
          <w:tcPr>
            <w:tcW w:w="4111" w:type="dxa"/>
            <w:noWrap/>
            <w:hideMark/>
          </w:tcPr>
          <w:p w14:paraId="50D978D0" w14:textId="06F22C2D" w:rsidR="00FB0DE5" w:rsidRPr="00CE03BD" w:rsidRDefault="00FB0DE5" w:rsidP="00843188">
            <w:pPr>
              <w:spacing w:line="360" w:lineRule="auto"/>
              <w:rPr>
                <w:sz w:val="24"/>
                <w:szCs w:val="24"/>
              </w:rPr>
            </w:pPr>
            <w:r w:rsidRPr="00CE03BD">
              <w:rPr>
                <w:sz w:val="24"/>
                <w:szCs w:val="24"/>
              </w:rPr>
              <w:t>Service can only continue for a limited amount of time</w:t>
            </w:r>
          </w:p>
        </w:tc>
        <w:tc>
          <w:tcPr>
            <w:tcW w:w="3969" w:type="dxa"/>
            <w:noWrap/>
            <w:hideMark/>
          </w:tcPr>
          <w:p w14:paraId="41FCA618" w14:textId="77777777" w:rsidR="00FB0DE5" w:rsidRPr="00CE03BD" w:rsidRDefault="00FB0DE5" w:rsidP="00843188">
            <w:pPr>
              <w:spacing w:line="360" w:lineRule="auto"/>
              <w:rPr>
                <w:sz w:val="24"/>
                <w:szCs w:val="24"/>
              </w:rPr>
            </w:pPr>
            <w:r w:rsidRPr="00CE03BD">
              <w:rPr>
                <w:sz w:val="24"/>
                <w:szCs w:val="24"/>
              </w:rPr>
              <w:t>19.0%</w:t>
            </w:r>
          </w:p>
        </w:tc>
      </w:tr>
      <w:tr w:rsidR="00FB0DE5" w:rsidRPr="00CE03BD" w14:paraId="2C26D798" w14:textId="77777777" w:rsidTr="00CE03BD">
        <w:trPr>
          <w:trHeight w:val="288"/>
          <w:jc w:val="center"/>
        </w:trPr>
        <w:tc>
          <w:tcPr>
            <w:tcW w:w="4111" w:type="dxa"/>
            <w:noWrap/>
            <w:hideMark/>
          </w:tcPr>
          <w:p w14:paraId="10222911" w14:textId="13956270" w:rsidR="00FB0DE5" w:rsidRPr="00CE03BD" w:rsidRDefault="00FB0DE5" w:rsidP="00843188">
            <w:pPr>
              <w:spacing w:line="360" w:lineRule="auto"/>
              <w:rPr>
                <w:sz w:val="24"/>
                <w:szCs w:val="24"/>
              </w:rPr>
            </w:pPr>
            <w:r w:rsidRPr="00CE03BD">
              <w:rPr>
                <w:sz w:val="24"/>
                <w:szCs w:val="24"/>
              </w:rPr>
              <w:t>We are unable to support women with more complex needs due to the level of support available</w:t>
            </w:r>
          </w:p>
        </w:tc>
        <w:tc>
          <w:tcPr>
            <w:tcW w:w="3969" w:type="dxa"/>
            <w:noWrap/>
            <w:hideMark/>
          </w:tcPr>
          <w:p w14:paraId="098E1E23" w14:textId="77777777" w:rsidR="00FB0DE5" w:rsidRPr="00CE03BD" w:rsidRDefault="00FB0DE5" w:rsidP="00843188">
            <w:pPr>
              <w:spacing w:line="360" w:lineRule="auto"/>
              <w:rPr>
                <w:sz w:val="24"/>
                <w:szCs w:val="24"/>
              </w:rPr>
            </w:pPr>
            <w:r w:rsidRPr="00CE03BD">
              <w:rPr>
                <w:sz w:val="24"/>
                <w:szCs w:val="24"/>
              </w:rPr>
              <w:t>16.7%</w:t>
            </w:r>
          </w:p>
        </w:tc>
      </w:tr>
      <w:tr w:rsidR="00FB0DE5" w:rsidRPr="00CE03BD" w14:paraId="6DD63AEF" w14:textId="77777777" w:rsidTr="00CE03BD">
        <w:trPr>
          <w:trHeight w:val="288"/>
          <w:jc w:val="center"/>
        </w:trPr>
        <w:tc>
          <w:tcPr>
            <w:tcW w:w="4111" w:type="dxa"/>
            <w:noWrap/>
            <w:hideMark/>
          </w:tcPr>
          <w:p w14:paraId="6929A281" w14:textId="64EE1CFB" w:rsidR="00FB0DE5" w:rsidRPr="00CE03BD" w:rsidRDefault="00FB0DE5" w:rsidP="00843188">
            <w:pPr>
              <w:spacing w:line="360" w:lineRule="auto"/>
              <w:rPr>
                <w:sz w:val="24"/>
                <w:szCs w:val="24"/>
              </w:rPr>
            </w:pPr>
            <w:r w:rsidRPr="00CE03BD">
              <w:rPr>
                <w:sz w:val="24"/>
                <w:szCs w:val="24"/>
              </w:rPr>
              <w:t>We are unable to plan for the future and this impacts on the service we deliver</w:t>
            </w:r>
          </w:p>
        </w:tc>
        <w:tc>
          <w:tcPr>
            <w:tcW w:w="3969" w:type="dxa"/>
            <w:noWrap/>
            <w:hideMark/>
          </w:tcPr>
          <w:p w14:paraId="7D4C2938" w14:textId="77777777" w:rsidR="00FB0DE5" w:rsidRPr="00CE03BD" w:rsidRDefault="00FB0DE5" w:rsidP="00843188">
            <w:pPr>
              <w:spacing w:line="360" w:lineRule="auto"/>
              <w:rPr>
                <w:sz w:val="24"/>
                <w:szCs w:val="24"/>
              </w:rPr>
            </w:pPr>
            <w:r w:rsidRPr="00CE03BD">
              <w:rPr>
                <w:sz w:val="24"/>
                <w:szCs w:val="24"/>
              </w:rPr>
              <w:t>28.6%</w:t>
            </w:r>
          </w:p>
        </w:tc>
      </w:tr>
      <w:tr w:rsidR="00FB0DE5" w:rsidRPr="00CE03BD" w14:paraId="1017D3AB" w14:textId="77777777" w:rsidTr="00CE03BD">
        <w:trPr>
          <w:trHeight w:val="288"/>
          <w:jc w:val="center"/>
        </w:trPr>
        <w:tc>
          <w:tcPr>
            <w:tcW w:w="4111" w:type="dxa"/>
            <w:noWrap/>
            <w:hideMark/>
          </w:tcPr>
          <w:p w14:paraId="4E9FCAC0" w14:textId="0B2E58CC" w:rsidR="00FB0DE5" w:rsidRPr="00CE03BD" w:rsidRDefault="00FB0DE5" w:rsidP="00843188">
            <w:pPr>
              <w:spacing w:line="360" w:lineRule="auto"/>
              <w:rPr>
                <w:sz w:val="24"/>
                <w:szCs w:val="24"/>
              </w:rPr>
            </w:pPr>
            <w:r w:rsidRPr="00CE03BD">
              <w:rPr>
                <w:sz w:val="24"/>
                <w:szCs w:val="24"/>
              </w:rPr>
              <w:t xml:space="preserve">Other </w:t>
            </w:r>
          </w:p>
        </w:tc>
        <w:tc>
          <w:tcPr>
            <w:tcW w:w="3969" w:type="dxa"/>
            <w:noWrap/>
            <w:hideMark/>
          </w:tcPr>
          <w:p w14:paraId="6331FF31" w14:textId="77777777" w:rsidR="00FB0DE5" w:rsidRPr="00CE03BD" w:rsidRDefault="00FB0DE5" w:rsidP="00843188">
            <w:pPr>
              <w:spacing w:line="360" w:lineRule="auto"/>
              <w:rPr>
                <w:sz w:val="24"/>
                <w:szCs w:val="24"/>
              </w:rPr>
            </w:pPr>
            <w:r w:rsidRPr="00CE03BD">
              <w:rPr>
                <w:sz w:val="24"/>
                <w:szCs w:val="24"/>
              </w:rPr>
              <w:t>16.7%</w:t>
            </w:r>
          </w:p>
        </w:tc>
      </w:tr>
      <w:tr w:rsidR="00243AB1" w:rsidRPr="00CE03BD" w14:paraId="66EA5284" w14:textId="77777777" w:rsidTr="00CE03BD">
        <w:trPr>
          <w:trHeight w:val="288"/>
          <w:jc w:val="center"/>
        </w:trPr>
        <w:tc>
          <w:tcPr>
            <w:tcW w:w="8080" w:type="dxa"/>
            <w:gridSpan w:val="2"/>
            <w:noWrap/>
          </w:tcPr>
          <w:p w14:paraId="6BCB50E4" w14:textId="77777777" w:rsidR="00FB51BC" w:rsidRPr="00CE03BD" w:rsidRDefault="00FB51BC" w:rsidP="00843188">
            <w:pPr>
              <w:spacing w:line="360" w:lineRule="auto"/>
              <w:rPr>
                <w:sz w:val="24"/>
                <w:szCs w:val="24"/>
              </w:rPr>
            </w:pPr>
            <w:r w:rsidRPr="00CE03BD">
              <w:rPr>
                <w:sz w:val="24"/>
                <w:szCs w:val="24"/>
              </w:rPr>
              <w:t xml:space="preserve">Two respondents running an area of work with dedicated funding did not reply to this question </w:t>
            </w:r>
          </w:p>
          <w:p w14:paraId="5155A839" w14:textId="1CF50A1A" w:rsidR="00243AB1" w:rsidRPr="00CE03BD" w:rsidRDefault="00243AB1" w:rsidP="00843188">
            <w:pPr>
              <w:spacing w:line="360" w:lineRule="auto"/>
              <w:rPr>
                <w:sz w:val="24"/>
                <w:szCs w:val="24"/>
              </w:rPr>
            </w:pPr>
            <w:r w:rsidRPr="00CE03BD">
              <w:rPr>
                <w:sz w:val="24"/>
                <w:szCs w:val="24"/>
              </w:rPr>
              <w:lastRenderedPageBreak/>
              <w:t>Tick box question – respondents can tick more than one category</w:t>
            </w:r>
          </w:p>
          <w:p w14:paraId="2541C333" w14:textId="342D850A" w:rsidR="00243AB1" w:rsidRPr="00CE03BD" w:rsidRDefault="00243AB1" w:rsidP="00843188">
            <w:pPr>
              <w:spacing w:line="360" w:lineRule="auto"/>
              <w:rPr>
                <w:sz w:val="24"/>
                <w:szCs w:val="24"/>
              </w:rPr>
            </w:pPr>
          </w:p>
        </w:tc>
      </w:tr>
    </w:tbl>
    <w:p w14:paraId="12D061A9" w14:textId="550E57CF" w:rsidR="0060628B" w:rsidRPr="00CE69B3" w:rsidRDefault="0060628B" w:rsidP="00843188">
      <w:pPr>
        <w:spacing w:line="360" w:lineRule="auto"/>
      </w:pPr>
    </w:p>
    <w:p w14:paraId="3EA1912E" w14:textId="77C86DA8" w:rsidR="00E92171" w:rsidRPr="00CE03BD" w:rsidRDefault="00E92171" w:rsidP="00843188">
      <w:pPr>
        <w:pStyle w:val="Heading3"/>
        <w:spacing w:line="360" w:lineRule="auto"/>
        <w:rPr>
          <w:sz w:val="24"/>
          <w:szCs w:val="28"/>
        </w:rPr>
      </w:pPr>
      <w:bookmarkStart w:id="113" w:name="_Toc95486600"/>
      <w:r w:rsidRPr="00CE03BD">
        <w:rPr>
          <w:sz w:val="24"/>
          <w:szCs w:val="28"/>
        </w:rPr>
        <w:t>Police and Crime Commissioner Funding</w:t>
      </w:r>
      <w:bookmarkEnd w:id="113"/>
    </w:p>
    <w:p w14:paraId="574B791C" w14:textId="59DACF69" w:rsidR="00E92171" w:rsidRPr="00CE03BD" w:rsidRDefault="00E92171" w:rsidP="00843188">
      <w:pPr>
        <w:spacing w:line="360" w:lineRule="auto"/>
        <w:rPr>
          <w:sz w:val="24"/>
          <w:szCs w:val="24"/>
        </w:rPr>
      </w:pPr>
      <w:r w:rsidRPr="00CE03BD">
        <w:rPr>
          <w:sz w:val="24"/>
          <w:szCs w:val="24"/>
        </w:rPr>
        <w:t xml:space="preserve">Most </w:t>
      </w:r>
      <w:r w:rsidR="00A1033E" w:rsidRPr="00CE03BD">
        <w:rPr>
          <w:sz w:val="24"/>
          <w:szCs w:val="24"/>
        </w:rPr>
        <w:t xml:space="preserve">annual survey </w:t>
      </w:r>
      <w:r w:rsidRPr="00CE03BD">
        <w:rPr>
          <w:sz w:val="24"/>
          <w:szCs w:val="24"/>
        </w:rPr>
        <w:t>respondents with refuge provision did not receive any commissioned funding for their refuge services from their local Police and Crime Commissioner (PCC) in 2020-21 (69.8% - No; 22.2% - Yes; 7.9% - Missing data). About half of responding organisations with CBS provision had received commissioned funding for their CBS services in 2020-2021 (</w:t>
      </w:r>
      <w:r w:rsidR="00EE6FC4" w:rsidRPr="00CE03BD">
        <w:rPr>
          <w:sz w:val="24"/>
          <w:szCs w:val="24"/>
        </w:rPr>
        <w:t>41.4%</w:t>
      </w:r>
      <w:r w:rsidRPr="00CE03BD">
        <w:rPr>
          <w:sz w:val="24"/>
          <w:szCs w:val="24"/>
        </w:rPr>
        <w:t xml:space="preserve">- No; </w:t>
      </w:r>
      <w:r w:rsidR="00EE6FC4" w:rsidRPr="00CE03BD">
        <w:rPr>
          <w:sz w:val="24"/>
          <w:szCs w:val="24"/>
        </w:rPr>
        <w:t>53.4%</w:t>
      </w:r>
      <w:r w:rsidRPr="00CE03BD">
        <w:rPr>
          <w:sz w:val="24"/>
          <w:szCs w:val="24"/>
        </w:rPr>
        <w:t xml:space="preserve">- Yes; </w:t>
      </w:r>
      <w:r w:rsidR="00EE6FC4" w:rsidRPr="00CE03BD">
        <w:rPr>
          <w:sz w:val="24"/>
          <w:szCs w:val="24"/>
        </w:rPr>
        <w:t>5.2%</w:t>
      </w:r>
      <w:r w:rsidRPr="00CE03BD">
        <w:rPr>
          <w:sz w:val="24"/>
          <w:szCs w:val="24"/>
        </w:rPr>
        <w:t xml:space="preserve">- Missing data). </w:t>
      </w:r>
      <w:r w:rsidR="00EF3C7D" w:rsidRPr="00CE03BD">
        <w:rPr>
          <w:sz w:val="24"/>
          <w:szCs w:val="24"/>
        </w:rPr>
        <w:t xml:space="preserve">Community-based services may include IDVA provision that is co-located in police forces, </w:t>
      </w:r>
      <w:r w:rsidR="009043A8" w:rsidRPr="00CE03BD">
        <w:rPr>
          <w:sz w:val="24"/>
          <w:szCs w:val="24"/>
        </w:rPr>
        <w:t xml:space="preserve">so </w:t>
      </w:r>
      <w:r w:rsidR="00EF3C7D" w:rsidRPr="00CE03BD">
        <w:rPr>
          <w:sz w:val="24"/>
          <w:szCs w:val="24"/>
        </w:rPr>
        <w:t>this may explain why</w:t>
      </w:r>
      <w:r w:rsidR="009043A8" w:rsidRPr="00CE03BD">
        <w:rPr>
          <w:sz w:val="24"/>
          <w:szCs w:val="24"/>
        </w:rPr>
        <w:t xml:space="preserve"> domestic abuse</w:t>
      </w:r>
      <w:r w:rsidR="00EF3C7D" w:rsidRPr="00CE03BD">
        <w:rPr>
          <w:sz w:val="24"/>
          <w:szCs w:val="24"/>
        </w:rPr>
        <w:t xml:space="preserve"> support in the community appears to be better funded by PCCs</w:t>
      </w:r>
      <w:r w:rsidR="00741AC1" w:rsidRPr="00CE03BD">
        <w:rPr>
          <w:sz w:val="24"/>
          <w:szCs w:val="24"/>
        </w:rPr>
        <w:t xml:space="preserve"> than refuge provision</w:t>
      </w:r>
      <w:r w:rsidR="00EF3C7D" w:rsidRPr="00CE03BD">
        <w:rPr>
          <w:sz w:val="24"/>
          <w:szCs w:val="24"/>
        </w:rPr>
        <w:t xml:space="preserve">. </w:t>
      </w:r>
      <w:r w:rsidRPr="00CE03BD">
        <w:rPr>
          <w:sz w:val="24"/>
          <w:szCs w:val="24"/>
        </w:rPr>
        <w:t xml:space="preserve">It is important to note that any funding is unlikely to cover all of the service costs and may even only cover a small percentage of the costs – see the discussion in </w:t>
      </w:r>
      <w:r w:rsidRPr="00CE03BD">
        <w:rPr>
          <w:i/>
          <w:iCs/>
          <w:sz w:val="24"/>
          <w:szCs w:val="24"/>
        </w:rPr>
        <w:t>Fragile Funding Landscape</w:t>
      </w:r>
      <w:r w:rsidRPr="00CE03BD">
        <w:rPr>
          <w:sz w:val="24"/>
          <w:szCs w:val="24"/>
        </w:rPr>
        <w:t xml:space="preserve"> (Women’s Aid, 2021</w:t>
      </w:r>
      <w:r w:rsidR="00261628" w:rsidRPr="00CE03BD">
        <w:rPr>
          <w:sz w:val="24"/>
          <w:szCs w:val="24"/>
        </w:rPr>
        <w:t>b</w:t>
      </w:r>
      <w:r w:rsidR="005F1B32" w:rsidRPr="00CE03BD">
        <w:rPr>
          <w:sz w:val="24"/>
          <w:szCs w:val="24"/>
        </w:rPr>
        <w:t xml:space="preserve">, </w:t>
      </w:r>
      <w:r w:rsidRPr="00CE03BD">
        <w:rPr>
          <w:sz w:val="24"/>
          <w:szCs w:val="24"/>
        </w:rPr>
        <w:t xml:space="preserve">pp. 14-16). </w:t>
      </w:r>
    </w:p>
    <w:tbl>
      <w:tblPr>
        <w:tblStyle w:val="TableGrid"/>
        <w:tblW w:w="0" w:type="auto"/>
        <w:jc w:val="center"/>
        <w:tblInd w:w="0" w:type="dxa"/>
        <w:tblLook w:val="04A0" w:firstRow="1" w:lastRow="0" w:firstColumn="1" w:lastColumn="0" w:noHBand="0" w:noVBand="1"/>
        <w:tblCaption w:val="Table 3.8 - Did you receive any commissioned funding for your refuge services from a PCC (Police and Crime Commissioner) in 2020 to 2021?"/>
        <w:tblDescription w:val="Women's Aid Annual Survey 2021&#10;&#10;44 responded No, 69.8% of those with refuge provision&#10;14 responded Yes, 22.2% of those with refuge provision&#10;Missing data was 5 respondents, 7.9% of those with refuge provision.&#10;Total - 63 respondents"/>
      </w:tblPr>
      <w:tblGrid>
        <w:gridCol w:w="2006"/>
        <w:gridCol w:w="3718"/>
        <w:gridCol w:w="3292"/>
      </w:tblGrid>
      <w:tr w:rsidR="00E92171" w:rsidRPr="00CE03BD" w14:paraId="0CD8320F" w14:textId="77777777" w:rsidTr="00CE03BD">
        <w:trPr>
          <w:trHeight w:val="576"/>
          <w:jc w:val="center"/>
        </w:trPr>
        <w:tc>
          <w:tcPr>
            <w:tcW w:w="0" w:type="auto"/>
            <w:gridSpan w:val="3"/>
            <w:shd w:val="clear" w:color="auto" w:fill="B6006C" w:themeFill="accent1"/>
            <w:noWrap/>
          </w:tcPr>
          <w:p w14:paraId="05721A7E" w14:textId="46E25E7A" w:rsidR="00E92171" w:rsidRPr="00CE03BD" w:rsidRDefault="00CE03BD" w:rsidP="00843188">
            <w:pPr>
              <w:spacing w:line="360" w:lineRule="auto"/>
              <w:rPr>
                <w:b/>
                <w:bCs/>
                <w:color w:val="FFFFFF" w:themeColor="background1"/>
                <w:sz w:val="24"/>
                <w:szCs w:val="24"/>
              </w:rPr>
            </w:pPr>
            <w:r w:rsidRPr="00CE03BD">
              <w:rPr>
                <w:b/>
                <w:bCs/>
                <w:color w:val="FFFFFF" w:themeColor="background1"/>
                <w:sz w:val="24"/>
                <w:szCs w:val="24"/>
              </w:rPr>
              <w:t xml:space="preserve">Table 3.8: </w:t>
            </w:r>
            <w:r w:rsidR="00E92171" w:rsidRPr="00CE03BD">
              <w:rPr>
                <w:color w:val="FFFFFF" w:themeColor="background1"/>
                <w:sz w:val="24"/>
                <w:szCs w:val="24"/>
              </w:rPr>
              <w:t>Did you receive any commissioned funding for your refuge services from a PCC (Police and Crime Commissioner) in 2020-2021?</w:t>
            </w:r>
          </w:p>
          <w:p w14:paraId="056EF5CB" w14:textId="77777777" w:rsidR="00E92171" w:rsidRPr="00CE03BD" w:rsidRDefault="00E92171" w:rsidP="00843188">
            <w:pPr>
              <w:spacing w:line="360" w:lineRule="auto"/>
              <w:rPr>
                <w:b/>
                <w:bCs/>
                <w:sz w:val="24"/>
                <w:szCs w:val="24"/>
              </w:rPr>
            </w:pPr>
            <w:r w:rsidRPr="00CE03BD">
              <w:rPr>
                <w:color w:val="FFFFFF" w:themeColor="background1"/>
                <w:sz w:val="24"/>
                <w:szCs w:val="24"/>
              </w:rPr>
              <w:t>Women’s Aid Annual Survey 2021</w:t>
            </w:r>
          </w:p>
        </w:tc>
      </w:tr>
      <w:tr w:rsidR="00E92171" w:rsidRPr="00CE03BD" w14:paraId="36E5C60E" w14:textId="77777777" w:rsidTr="00CE03BD">
        <w:trPr>
          <w:trHeight w:val="576"/>
          <w:jc w:val="center"/>
        </w:trPr>
        <w:tc>
          <w:tcPr>
            <w:tcW w:w="0" w:type="auto"/>
            <w:noWrap/>
            <w:hideMark/>
          </w:tcPr>
          <w:p w14:paraId="5D051D99" w14:textId="77777777" w:rsidR="00E92171" w:rsidRPr="00CE03BD" w:rsidRDefault="00E92171" w:rsidP="00843188">
            <w:pPr>
              <w:spacing w:line="360" w:lineRule="auto"/>
              <w:rPr>
                <w:b/>
                <w:bCs/>
                <w:sz w:val="24"/>
                <w:szCs w:val="24"/>
              </w:rPr>
            </w:pPr>
            <w:r w:rsidRPr="00CE03BD">
              <w:rPr>
                <w:b/>
                <w:bCs/>
                <w:sz w:val="24"/>
                <w:szCs w:val="24"/>
              </w:rPr>
              <w:t>Response</w:t>
            </w:r>
          </w:p>
        </w:tc>
        <w:tc>
          <w:tcPr>
            <w:tcW w:w="0" w:type="auto"/>
            <w:noWrap/>
            <w:hideMark/>
          </w:tcPr>
          <w:p w14:paraId="284D609B" w14:textId="77777777" w:rsidR="00E92171" w:rsidRPr="00CE03BD" w:rsidRDefault="00E92171" w:rsidP="00843188">
            <w:pPr>
              <w:spacing w:line="360" w:lineRule="auto"/>
              <w:rPr>
                <w:b/>
                <w:bCs/>
                <w:sz w:val="24"/>
                <w:szCs w:val="24"/>
              </w:rPr>
            </w:pPr>
            <w:r w:rsidRPr="00CE03BD">
              <w:rPr>
                <w:b/>
                <w:bCs/>
                <w:sz w:val="24"/>
                <w:szCs w:val="24"/>
              </w:rPr>
              <w:t xml:space="preserve">Number of respondents </w:t>
            </w:r>
          </w:p>
        </w:tc>
        <w:tc>
          <w:tcPr>
            <w:tcW w:w="0" w:type="auto"/>
            <w:hideMark/>
          </w:tcPr>
          <w:p w14:paraId="3B7FF4F9" w14:textId="77777777" w:rsidR="00E92171" w:rsidRPr="00CE03BD" w:rsidRDefault="00E92171" w:rsidP="00843188">
            <w:pPr>
              <w:spacing w:line="360" w:lineRule="auto"/>
              <w:rPr>
                <w:b/>
                <w:bCs/>
                <w:sz w:val="24"/>
                <w:szCs w:val="24"/>
              </w:rPr>
            </w:pPr>
            <w:r w:rsidRPr="00CE03BD">
              <w:rPr>
                <w:b/>
                <w:bCs/>
                <w:sz w:val="24"/>
                <w:szCs w:val="24"/>
              </w:rPr>
              <w:t>% of those with refuge provision</w:t>
            </w:r>
          </w:p>
        </w:tc>
      </w:tr>
      <w:tr w:rsidR="00E92171" w:rsidRPr="00CE03BD" w14:paraId="1E55C428" w14:textId="77777777" w:rsidTr="00CE03BD">
        <w:trPr>
          <w:trHeight w:val="288"/>
          <w:jc w:val="center"/>
        </w:trPr>
        <w:tc>
          <w:tcPr>
            <w:tcW w:w="0" w:type="auto"/>
            <w:noWrap/>
            <w:hideMark/>
          </w:tcPr>
          <w:p w14:paraId="27EBD982" w14:textId="77777777" w:rsidR="00E92171" w:rsidRPr="00CE03BD" w:rsidRDefault="00E92171" w:rsidP="00843188">
            <w:pPr>
              <w:spacing w:line="360" w:lineRule="auto"/>
              <w:rPr>
                <w:sz w:val="24"/>
                <w:szCs w:val="24"/>
              </w:rPr>
            </w:pPr>
            <w:r w:rsidRPr="00CE03BD">
              <w:rPr>
                <w:sz w:val="24"/>
                <w:szCs w:val="24"/>
              </w:rPr>
              <w:t>No</w:t>
            </w:r>
          </w:p>
        </w:tc>
        <w:tc>
          <w:tcPr>
            <w:tcW w:w="0" w:type="auto"/>
            <w:noWrap/>
            <w:hideMark/>
          </w:tcPr>
          <w:p w14:paraId="1E042293" w14:textId="77777777" w:rsidR="00E92171" w:rsidRPr="00CE03BD" w:rsidRDefault="00E92171" w:rsidP="00843188">
            <w:pPr>
              <w:spacing w:line="360" w:lineRule="auto"/>
              <w:rPr>
                <w:sz w:val="24"/>
                <w:szCs w:val="24"/>
              </w:rPr>
            </w:pPr>
            <w:r w:rsidRPr="00CE03BD">
              <w:rPr>
                <w:sz w:val="24"/>
                <w:szCs w:val="24"/>
              </w:rPr>
              <w:t>44</w:t>
            </w:r>
          </w:p>
        </w:tc>
        <w:tc>
          <w:tcPr>
            <w:tcW w:w="0" w:type="auto"/>
            <w:noWrap/>
            <w:hideMark/>
          </w:tcPr>
          <w:p w14:paraId="1FAF2CC8" w14:textId="77777777" w:rsidR="00E92171" w:rsidRPr="00CE03BD" w:rsidRDefault="00E92171" w:rsidP="00843188">
            <w:pPr>
              <w:spacing w:line="360" w:lineRule="auto"/>
              <w:rPr>
                <w:sz w:val="24"/>
                <w:szCs w:val="24"/>
              </w:rPr>
            </w:pPr>
            <w:r w:rsidRPr="00CE03BD">
              <w:rPr>
                <w:sz w:val="24"/>
                <w:szCs w:val="24"/>
              </w:rPr>
              <w:t>69.8%</w:t>
            </w:r>
          </w:p>
        </w:tc>
      </w:tr>
      <w:tr w:rsidR="00E92171" w:rsidRPr="00CE03BD" w14:paraId="4F22E476" w14:textId="77777777" w:rsidTr="00CE03BD">
        <w:trPr>
          <w:trHeight w:val="288"/>
          <w:jc w:val="center"/>
        </w:trPr>
        <w:tc>
          <w:tcPr>
            <w:tcW w:w="0" w:type="auto"/>
            <w:noWrap/>
            <w:hideMark/>
          </w:tcPr>
          <w:p w14:paraId="5B5301A7" w14:textId="77777777" w:rsidR="00E92171" w:rsidRPr="00CE03BD" w:rsidRDefault="00E92171" w:rsidP="00843188">
            <w:pPr>
              <w:spacing w:line="360" w:lineRule="auto"/>
              <w:rPr>
                <w:sz w:val="24"/>
                <w:szCs w:val="24"/>
              </w:rPr>
            </w:pPr>
            <w:r w:rsidRPr="00CE03BD">
              <w:rPr>
                <w:sz w:val="24"/>
                <w:szCs w:val="24"/>
              </w:rPr>
              <w:t>Yes</w:t>
            </w:r>
          </w:p>
        </w:tc>
        <w:tc>
          <w:tcPr>
            <w:tcW w:w="0" w:type="auto"/>
            <w:noWrap/>
            <w:hideMark/>
          </w:tcPr>
          <w:p w14:paraId="1A735CAE" w14:textId="77777777" w:rsidR="00E92171" w:rsidRPr="00CE03BD" w:rsidRDefault="00E92171" w:rsidP="00843188">
            <w:pPr>
              <w:spacing w:line="360" w:lineRule="auto"/>
              <w:rPr>
                <w:sz w:val="24"/>
                <w:szCs w:val="24"/>
              </w:rPr>
            </w:pPr>
            <w:r w:rsidRPr="00CE03BD">
              <w:rPr>
                <w:sz w:val="24"/>
                <w:szCs w:val="24"/>
              </w:rPr>
              <w:t>14</w:t>
            </w:r>
          </w:p>
        </w:tc>
        <w:tc>
          <w:tcPr>
            <w:tcW w:w="0" w:type="auto"/>
            <w:noWrap/>
            <w:hideMark/>
          </w:tcPr>
          <w:p w14:paraId="56B74019" w14:textId="77777777" w:rsidR="00E92171" w:rsidRPr="00CE03BD" w:rsidRDefault="00E92171" w:rsidP="00843188">
            <w:pPr>
              <w:spacing w:line="360" w:lineRule="auto"/>
              <w:rPr>
                <w:sz w:val="24"/>
                <w:szCs w:val="24"/>
              </w:rPr>
            </w:pPr>
            <w:r w:rsidRPr="00CE03BD">
              <w:rPr>
                <w:sz w:val="24"/>
                <w:szCs w:val="24"/>
              </w:rPr>
              <w:t>22.2%</w:t>
            </w:r>
          </w:p>
        </w:tc>
      </w:tr>
      <w:tr w:rsidR="00E92171" w:rsidRPr="00CE03BD" w14:paraId="714FEA58" w14:textId="77777777" w:rsidTr="00CE03BD">
        <w:trPr>
          <w:trHeight w:val="288"/>
          <w:jc w:val="center"/>
        </w:trPr>
        <w:tc>
          <w:tcPr>
            <w:tcW w:w="0" w:type="auto"/>
            <w:noWrap/>
            <w:hideMark/>
          </w:tcPr>
          <w:p w14:paraId="08A3537E" w14:textId="77777777" w:rsidR="00E92171" w:rsidRPr="00CE03BD" w:rsidRDefault="00E92171" w:rsidP="00843188">
            <w:pPr>
              <w:spacing w:line="360" w:lineRule="auto"/>
              <w:rPr>
                <w:sz w:val="24"/>
                <w:szCs w:val="24"/>
              </w:rPr>
            </w:pPr>
            <w:r w:rsidRPr="00CE03BD">
              <w:rPr>
                <w:sz w:val="24"/>
                <w:szCs w:val="24"/>
              </w:rPr>
              <w:t>Missing data</w:t>
            </w:r>
          </w:p>
        </w:tc>
        <w:tc>
          <w:tcPr>
            <w:tcW w:w="0" w:type="auto"/>
            <w:noWrap/>
            <w:hideMark/>
          </w:tcPr>
          <w:p w14:paraId="7CC6CD54" w14:textId="77777777" w:rsidR="00E92171" w:rsidRPr="00CE03BD" w:rsidRDefault="00E92171" w:rsidP="00843188">
            <w:pPr>
              <w:spacing w:line="360" w:lineRule="auto"/>
              <w:rPr>
                <w:sz w:val="24"/>
                <w:szCs w:val="24"/>
              </w:rPr>
            </w:pPr>
            <w:r w:rsidRPr="00CE03BD">
              <w:rPr>
                <w:sz w:val="24"/>
                <w:szCs w:val="24"/>
              </w:rPr>
              <w:t>5</w:t>
            </w:r>
          </w:p>
        </w:tc>
        <w:tc>
          <w:tcPr>
            <w:tcW w:w="0" w:type="auto"/>
            <w:noWrap/>
            <w:hideMark/>
          </w:tcPr>
          <w:p w14:paraId="71C0176F" w14:textId="77777777" w:rsidR="00E92171" w:rsidRPr="00CE03BD" w:rsidRDefault="00E92171" w:rsidP="00843188">
            <w:pPr>
              <w:spacing w:line="360" w:lineRule="auto"/>
              <w:rPr>
                <w:sz w:val="24"/>
                <w:szCs w:val="24"/>
              </w:rPr>
            </w:pPr>
            <w:r w:rsidRPr="00CE03BD">
              <w:rPr>
                <w:sz w:val="24"/>
                <w:szCs w:val="24"/>
              </w:rPr>
              <w:t>7.9%</w:t>
            </w:r>
          </w:p>
        </w:tc>
      </w:tr>
      <w:tr w:rsidR="00E92171" w:rsidRPr="00CE03BD" w14:paraId="3EBEF68B" w14:textId="77777777" w:rsidTr="00CE03BD">
        <w:trPr>
          <w:trHeight w:val="288"/>
          <w:jc w:val="center"/>
        </w:trPr>
        <w:tc>
          <w:tcPr>
            <w:tcW w:w="0" w:type="auto"/>
            <w:noWrap/>
            <w:hideMark/>
          </w:tcPr>
          <w:p w14:paraId="21DE16E6" w14:textId="77777777" w:rsidR="00E92171" w:rsidRPr="00CE03BD" w:rsidRDefault="00E92171" w:rsidP="00843188">
            <w:pPr>
              <w:spacing w:line="360" w:lineRule="auto"/>
              <w:rPr>
                <w:b/>
                <w:bCs/>
                <w:sz w:val="24"/>
                <w:szCs w:val="24"/>
              </w:rPr>
            </w:pPr>
            <w:r w:rsidRPr="00CE03BD">
              <w:rPr>
                <w:b/>
                <w:bCs/>
                <w:sz w:val="24"/>
                <w:szCs w:val="24"/>
              </w:rPr>
              <w:lastRenderedPageBreak/>
              <w:t>TOTAL</w:t>
            </w:r>
          </w:p>
        </w:tc>
        <w:tc>
          <w:tcPr>
            <w:tcW w:w="0" w:type="auto"/>
            <w:noWrap/>
            <w:hideMark/>
          </w:tcPr>
          <w:p w14:paraId="602142CE" w14:textId="77777777" w:rsidR="00E92171" w:rsidRPr="00CE03BD" w:rsidRDefault="00E92171" w:rsidP="00843188">
            <w:pPr>
              <w:spacing w:line="360" w:lineRule="auto"/>
              <w:rPr>
                <w:b/>
                <w:bCs/>
                <w:sz w:val="24"/>
                <w:szCs w:val="24"/>
              </w:rPr>
            </w:pPr>
            <w:r w:rsidRPr="00CE03BD">
              <w:rPr>
                <w:b/>
                <w:bCs/>
                <w:sz w:val="24"/>
                <w:szCs w:val="24"/>
              </w:rPr>
              <w:t>63</w:t>
            </w:r>
          </w:p>
        </w:tc>
        <w:tc>
          <w:tcPr>
            <w:tcW w:w="0" w:type="auto"/>
            <w:noWrap/>
            <w:hideMark/>
          </w:tcPr>
          <w:p w14:paraId="770CBD16" w14:textId="77777777" w:rsidR="00E92171" w:rsidRPr="00CE03BD" w:rsidRDefault="00E92171" w:rsidP="00843188">
            <w:pPr>
              <w:spacing w:line="360" w:lineRule="auto"/>
              <w:rPr>
                <w:b/>
                <w:bCs/>
                <w:sz w:val="24"/>
                <w:szCs w:val="24"/>
              </w:rPr>
            </w:pPr>
            <w:r w:rsidRPr="00CE03BD">
              <w:rPr>
                <w:b/>
                <w:bCs/>
                <w:sz w:val="24"/>
                <w:szCs w:val="24"/>
              </w:rPr>
              <w:t>100.0%</w:t>
            </w:r>
          </w:p>
        </w:tc>
      </w:tr>
    </w:tbl>
    <w:p w14:paraId="3F050E95" w14:textId="77777777" w:rsidR="00E92171" w:rsidRPr="00CE69B3" w:rsidRDefault="00E92171" w:rsidP="00843188">
      <w:pPr>
        <w:spacing w:line="360" w:lineRule="auto"/>
        <w:rPr>
          <w:b/>
        </w:rPr>
      </w:pPr>
    </w:p>
    <w:tbl>
      <w:tblPr>
        <w:tblStyle w:val="TableGrid"/>
        <w:tblW w:w="0" w:type="auto"/>
        <w:jc w:val="center"/>
        <w:tblInd w:w="0" w:type="dxa"/>
        <w:tblLook w:val="04A0" w:firstRow="1" w:lastRow="0" w:firstColumn="1" w:lastColumn="0" w:noHBand="0" w:noVBand="1"/>
        <w:tblCaption w:val="Table 3.9 - Did you receive any commissioned funding for your community-based services from a PCC (Police and Crime Commissioner) in 2020 to 2021?"/>
        <w:tblDescription w:val="24 respondents said No, 41.4% of those with CBS provision&#10;30 said Yes, 53.4% with CBS provision&#10;Missing data for 3, 5.2% with CBS provision. &#10;&#10;Total - 58 respondents."/>
      </w:tblPr>
      <w:tblGrid>
        <w:gridCol w:w="1773"/>
        <w:gridCol w:w="3269"/>
        <w:gridCol w:w="3974"/>
      </w:tblGrid>
      <w:tr w:rsidR="00E92171" w:rsidRPr="00CE03BD" w14:paraId="18BD0F5E" w14:textId="77777777" w:rsidTr="00CE03BD">
        <w:trPr>
          <w:trHeight w:val="288"/>
          <w:jc w:val="center"/>
        </w:trPr>
        <w:tc>
          <w:tcPr>
            <w:tcW w:w="0" w:type="auto"/>
            <w:gridSpan w:val="3"/>
            <w:shd w:val="clear" w:color="auto" w:fill="B6006C" w:themeFill="accent1"/>
            <w:noWrap/>
          </w:tcPr>
          <w:p w14:paraId="400D4D09" w14:textId="2967287A" w:rsidR="00E92171" w:rsidRPr="00CE03BD" w:rsidRDefault="007E26AC" w:rsidP="00843188">
            <w:pPr>
              <w:spacing w:line="360" w:lineRule="auto"/>
              <w:rPr>
                <w:b/>
                <w:bCs/>
                <w:color w:val="FFFFFF" w:themeColor="background1"/>
                <w:sz w:val="24"/>
                <w:szCs w:val="24"/>
              </w:rPr>
            </w:pPr>
            <w:r w:rsidRPr="00CE03BD">
              <w:rPr>
                <w:b/>
                <w:bCs/>
                <w:color w:val="FFFFFF" w:themeColor="background1"/>
                <w:sz w:val="24"/>
                <w:szCs w:val="24"/>
              </w:rPr>
              <w:t>Table 3.9</w:t>
            </w:r>
            <w:r w:rsidR="00CE03BD" w:rsidRPr="00CE03BD">
              <w:rPr>
                <w:b/>
                <w:bCs/>
                <w:color w:val="FFFFFF" w:themeColor="background1"/>
                <w:sz w:val="24"/>
                <w:szCs w:val="24"/>
              </w:rPr>
              <w:t xml:space="preserve">: </w:t>
            </w:r>
            <w:r w:rsidR="00E92171" w:rsidRPr="00CE03BD">
              <w:rPr>
                <w:color w:val="FFFFFF" w:themeColor="background1"/>
                <w:sz w:val="24"/>
                <w:szCs w:val="24"/>
              </w:rPr>
              <w:t>Did you receive any commissioned funding for your community-based services from a PCC (Police and Crime Commissioner) in 2020-2021?</w:t>
            </w:r>
          </w:p>
          <w:p w14:paraId="5951231E" w14:textId="77777777" w:rsidR="00E92171" w:rsidRPr="00CE03BD" w:rsidRDefault="00E92171" w:rsidP="00843188">
            <w:pPr>
              <w:spacing w:line="360" w:lineRule="auto"/>
              <w:rPr>
                <w:b/>
                <w:sz w:val="24"/>
                <w:szCs w:val="24"/>
              </w:rPr>
            </w:pPr>
            <w:r w:rsidRPr="00CE03BD">
              <w:rPr>
                <w:color w:val="FFFFFF" w:themeColor="background1"/>
                <w:sz w:val="24"/>
                <w:szCs w:val="24"/>
              </w:rPr>
              <w:t>Women’s Aid Annual Survey 2021</w:t>
            </w:r>
          </w:p>
        </w:tc>
      </w:tr>
      <w:tr w:rsidR="00E92171" w:rsidRPr="00CE03BD" w14:paraId="50FEFE27" w14:textId="77777777" w:rsidTr="00CE03BD">
        <w:trPr>
          <w:trHeight w:val="288"/>
          <w:jc w:val="center"/>
        </w:trPr>
        <w:tc>
          <w:tcPr>
            <w:tcW w:w="0" w:type="auto"/>
            <w:noWrap/>
            <w:hideMark/>
          </w:tcPr>
          <w:p w14:paraId="280337FB" w14:textId="77777777" w:rsidR="00E92171" w:rsidRPr="00CE03BD" w:rsidRDefault="00E92171" w:rsidP="00843188">
            <w:pPr>
              <w:spacing w:line="360" w:lineRule="auto"/>
              <w:rPr>
                <w:b/>
                <w:bCs/>
                <w:sz w:val="24"/>
                <w:szCs w:val="24"/>
              </w:rPr>
            </w:pPr>
            <w:r w:rsidRPr="00CE03BD">
              <w:rPr>
                <w:b/>
                <w:bCs/>
                <w:sz w:val="24"/>
                <w:szCs w:val="24"/>
              </w:rPr>
              <w:t>Response</w:t>
            </w:r>
          </w:p>
        </w:tc>
        <w:tc>
          <w:tcPr>
            <w:tcW w:w="0" w:type="auto"/>
            <w:noWrap/>
            <w:hideMark/>
          </w:tcPr>
          <w:p w14:paraId="1E875FD1" w14:textId="77777777" w:rsidR="00E92171" w:rsidRPr="00CE03BD" w:rsidRDefault="00E92171" w:rsidP="00843188">
            <w:pPr>
              <w:spacing w:line="360" w:lineRule="auto"/>
              <w:rPr>
                <w:b/>
                <w:bCs/>
                <w:sz w:val="24"/>
                <w:szCs w:val="24"/>
              </w:rPr>
            </w:pPr>
            <w:r w:rsidRPr="00CE03BD">
              <w:rPr>
                <w:b/>
                <w:bCs/>
                <w:sz w:val="24"/>
                <w:szCs w:val="24"/>
              </w:rPr>
              <w:t>Number of respondents</w:t>
            </w:r>
          </w:p>
        </w:tc>
        <w:tc>
          <w:tcPr>
            <w:tcW w:w="0" w:type="auto"/>
            <w:noWrap/>
            <w:hideMark/>
          </w:tcPr>
          <w:p w14:paraId="4A73A147" w14:textId="77777777" w:rsidR="00E92171" w:rsidRPr="00CE03BD" w:rsidRDefault="00E92171" w:rsidP="00843188">
            <w:pPr>
              <w:spacing w:line="360" w:lineRule="auto"/>
              <w:rPr>
                <w:b/>
                <w:sz w:val="24"/>
                <w:szCs w:val="24"/>
              </w:rPr>
            </w:pPr>
            <w:r w:rsidRPr="00CE03BD">
              <w:rPr>
                <w:b/>
                <w:sz w:val="24"/>
                <w:szCs w:val="24"/>
              </w:rPr>
              <w:t>% of those with CBS provision</w:t>
            </w:r>
          </w:p>
        </w:tc>
      </w:tr>
      <w:tr w:rsidR="00E92171" w:rsidRPr="00CE03BD" w14:paraId="641DA54C" w14:textId="77777777" w:rsidTr="00CE03BD">
        <w:trPr>
          <w:trHeight w:val="288"/>
          <w:jc w:val="center"/>
        </w:trPr>
        <w:tc>
          <w:tcPr>
            <w:tcW w:w="0" w:type="auto"/>
            <w:noWrap/>
            <w:hideMark/>
          </w:tcPr>
          <w:p w14:paraId="61690472" w14:textId="77777777" w:rsidR="00E92171" w:rsidRPr="00CE03BD" w:rsidRDefault="00E92171" w:rsidP="00843188">
            <w:pPr>
              <w:spacing w:line="360" w:lineRule="auto"/>
              <w:rPr>
                <w:sz w:val="24"/>
                <w:szCs w:val="24"/>
              </w:rPr>
            </w:pPr>
            <w:r w:rsidRPr="00CE03BD">
              <w:rPr>
                <w:sz w:val="24"/>
                <w:szCs w:val="24"/>
              </w:rPr>
              <w:t>No</w:t>
            </w:r>
          </w:p>
        </w:tc>
        <w:tc>
          <w:tcPr>
            <w:tcW w:w="0" w:type="auto"/>
            <w:noWrap/>
            <w:hideMark/>
          </w:tcPr>
          <w:p w14:paraId="14DC60EF" w14:textId="77777777" w:rsidR="00E92171" w:rsidRPr="00CE03BD" w:rsidRDefault="00E92171" w:rsidP="00843188">
            <w:pPr>
              <w:spacing w:line="360" w:lineRule="auto"/>
              <w:rPr>
                <w:sz w:val="24"/>
                <w:szCs w:val="24"/>
              </w:rPr>
            </w:pPr>
            <w:r w:rsidRPr="00CE03BD">
              <w:rPr>
                <w:sz w:val="24"/>
                <w:szCs w:val="24"/>
              </w:rPr>
              <w:t>24</w:t>
            </w:r>
          </w:p>
        </w:tc>
        <w:tc>
          <w:tcPr>
            <w:tcW w:w="0" w:type="auto"/>
            <w:noWrap/>
            <w:hideMark/>
          </w:tcPr>
          <w:p w14:paraId="185CB4B6" w14:textId="77777777" w:rsidR="009337F1" w:rsidRPr="00CE03BD" w:rsidRDefault="009337F1" w:rsidP="00843188">
            <w:pPr>
              <w:spacing w:after="0" w:line="360" w:lineRule="auto"/>
              <w:rPr>
                <w:sz w:val="24"/>
                <w:szCs w:val="24"/>
              </w:rPr>
            </w:pPr>
            <w:r w:rsidRPr="00CE03BD">
              <w:rPr>
                <w:sz w:val="24"/>
                <w:szCs w:val="24"/>
              </w:rPr>
              <w:t>41.4%</w:t>
            </w:r>
          </w:p>
          <w:p w14:paraId="657F6A4B" w14:textId="64060647" w:rsidR="00E92171" w:rsidRPr="00CE03BD" w:rsidRDefault="00E92171" w:rsidP="00843188">
            <w:pPr>
              <w:spacing w:line="360" w:lineRule="auto"/>
              <w:rPr>
                <w:sz w:val="24"/>
                <w:szCs w:val="24"/>
              </w:rPr>
            </w:pPr>
          </w:p>
        </w:tc>
      </w:tr>
      <w:tr w:rsidR="00E92171" w:rsidRPr="00CE03BD" w14:paraId="3B3F44CE" w14:textId="77777777" w:rsidTr="00CE03BD">
        <w:trPr>
          <w:trHeight w:val="288"/>
          <w:jc w:val="center"/>
        </w:trPr>
        <w:tc>
          <w:tcPr>
            <w:tcW w:w="0" w:type="auto"/>
            <w:noWrap/>
            <w:hideMark/>
          </w:tcPr>
          <w:p w14:paraId="605B3D95" w14:textId="77777777" w:rsidR="00E92171" w:rsidRPr="00CE03BD" w:rsidRDefault="00E92171" w:rsidP="00843188">
            <w:pPr>
              <w:spacing w:line="360" w:lineRule="auto"/>
              <w:rPr>
                <w:sz w:val="24"/>
                <w:szCs w:val="24"/>
              </w:rPr>
            </w:pPr>
            <w:r w:rsidRPr="00CE03BD">
              <w:rPr>
                <w:sz w:val="24"/>
                <w:szCs w:val="24"/>
              </w:rPr>
              <w:t>Yes</w:t>
            </w:r>
          </w:p>
        </w:tc>
        <w:tc>
          <w:tcPr>
            <w:tcW w:w="0" w:type="auto"/>
            <w:noWrap/>
            <w:hideMark/>
          </w:tcPr>
          <w:p w14:paraId="27566954" w14:textId="77777777" w:rsidR="00E92171" w:rsidRPr="00CE03BD" w:rsidRDefault="00E92171" w:rsidP="00843188">
            <w:pPr>
              <w:spacing w:line="360" w:lineRule="auto"/>
              <w:rPr>
                <w:sz w:val="24"/>
                <w:szCs w:val="24"/>
              </w:rPr>
            </w:pPr>
            <w:r w:rsidRPr="00CE03BD">
              <w:rPr>
                <w:sz w:val="24"/>
                <w:szCs w:val="24"/>
              </w:rPr>
              <w:t>30</w:t>
            </w:r>
          </w:p>
        </w:tc>
        <w:tc>
          <w:tcPr>
            <w:tcW w:w="0" w:type="auto"/>
            <w:noWrap/>
            <w:hideMark/>
          </w:tcPr>
          <w:p w14:paraId="1AF32B81" w14:textId="77777777" w:rsidR="009337F1" w:rsidRPr="00CE03BD" w:rsidRDefault="009337F1" w:rsidP="00843188">
            <w:pPr>
              <w:spacing w:after="0" w:line="360" w:lineRule="auto"/>
              <w:rPr>
                <w:sz w:val="24"/>
                <w:szCs w:val="24"/>
              </w:rPr>
            </w:pPr>
            <w:r w:rsidRPr="00CE03BD">
              <w:rPr>
                <w:sz w:val="24"/>
                <w:szCs w:val="24"/>
              </w:rPr>
              <w:t>53.4%</w:t>
            </w:r>
          </w:p>
          <w:p w14:paraId="39137A15" w14:textId="6688FB29" w:rsidR="00E92171" w:rsidRPr="00CE03BD" w:rsidRDefault="00E92171" w:rsidP="00843188">
            <w:pPr>
              <w:spacing w:line="360" w:lineRule="auto"/>
              <w:rPr>
                <w:sz w:val="24"/>
                <w:szCs w:val="24"/>
              </w:rPr>
            </w:pPr>
          </w:p>
        </w:tc>
      </w:tr>
      <w:tr w:rsidR="00E92171" w:rsidRPr="00CE03BD" w14:paraId="439EEC62" w14:textId="77777777" w:rsidTr="00CE03BD">
        <w:trPr>
          <w:trHeight w:val="288"/>
          <w:jc w:val="center"/>
        </w:trPr>
        <w:tc>
          <w:tcPr>
            <w:tcW w:w="0" w:type="auto"/>
            <w:noWrap/>
            <w:hideMark/>
          </w:tcPr>
          <w:p w14:paraId="053F7020" w14:textId="77777777" w:rsidR="00E92171" w:rsidRPr="00CE03BD" w:rsidRDefault="00E92171" w:rsidP="00843188">
            <w:pPr>
              <w:spacing w:line="360" w:lineRule="auto"/>
              <w:rPr>
                <w:sz w:val="24"/>
                <w:szCs w:val="24"/>
              </w:rPr>
            </w:pPr>
            <w:r w:rsidRPr="00CE03BD">
              <w:rPr>
                <w:sz w:val="24"/>
                <w:szCs w:val="24"/>
              </w:rPr>
              <w:t>Missing data</w:t>
            </w:r>
          </w:p>
        </w:tc>
        <w:tc>
          <w:tcPr>
            <w:tcW w:w="0" w:type="auto"/>
            <w:noWrap/>
            <w:hideMark/>
          </w:tcPr>
          <w:p w14:paraId="6DBD3491" w14:textId="77777777" w:rsidR="00E92171" w:rsidRPr="00CE03BD" w:rsidRDefault="00E92171" w:rsidP="00843188">
            <w:pPr>
              <w:spacing w:line="360" w:lineRule="auto"/>
              <w:rPr>
                <w:sz w:val="24"/>
                <w:szCs w:val="24"/>
              </w:rPr>
            </w:pPr>
            <w:r w:rsidRPr="00CE03BD">
              <w:rPr>
                <w:sz w:val="24"/>
                <w:szCs w:val="24"/>
              </w:rPr>
              <w:t>3</w:t>
            </w:r>
          </w:p>
        </w:tc>
        <w:tc>
          <w:tcPr>
            <w:tcW w:w="0" w:type="auto"/>
            <w:noWrap/>
            <w:hideMark/>
          </w:tcPr>
          <w:p w14:paraId="3C2F4A7B" w14:textId="77777777" w:rsidR="009337F1" w:rsidRPr="00CE03BD" w:rsidRDefault="009337F1" w:rsidP="00843188">
            <w:pPr>
              <w:spacing w:after="0" w:line="360" w:lineRule="auto"/>
              <w:rPr>
                <w:sz w:val="24"/>
                <w:szCs w:val="24"/>
              </w:rPr>
            </w:pPr>
            <w:r w:rsidRPr="00CE03BD">
              <w:rPr>
                <w:sz w:val="24"/>
                <w:szCs w:val="24"/>
              </w:rPr>
              <w:t>5.2%</w:t>
            </w:r>
          </w:p>
          <w:p w14:paraId="0E96A0AE" w14:textId="4F918CC4" w:rsidR="00E92171" w:rsidRPr="00CE03BD" w:rsidRDefault="00E92171" w:rsidP="00843188">
            <w:pPr>
              <w:spacing w:line="360" w:lineRule="auto"/>
              <w:rPr>
                <w:sz w:val="24"/>
                <w:szCs w:val="24"/>
              </w:rPr>
            </w:pPr>
          </w:p>
        </w:tc>
      </w:tr>
      <w:tr w:rsidR="00E92171" w:rsidRPr="00CE03BD" w14:paraId="699F646D" w14:textId="77777777" w:rsidTr="00CE03BD">
        <w:trPr>
          <w:trHeight w:val="288"/>
          <w:jc w:val="center"/>
        </w:trPr>
        <w:tc>
          <w:tcPr>
            <w:tcW w:w="0" w:type="auto"/>
            <w:noWrap/>
            <w:hideMark/>
          </w:tcPr>
          <w:p w14:paraId="42DF35C8" w14:textId="77777777" w:rsidR="00E92171" w:rsidRPr="00CE03BD" w:rsidRDefault="00E92171" w:rsidP="00843188">
            <w:pPr>
              <w:spacing w:line="360" w:lineRule="auto"/>
              <w:rPr>
                <w:b/>
                <w:sz w:val="24"/>
                <w:szCs w:val="24"/>
              </w:rPr>
            </w:pPr>
            <w:r w:rsidRPr="00CE03BD">
              <w:rPr>
                <w:b/>
                <w:sz w:val="24"/>
                <w:szCs w:val="24"/>
              </w:rPr>
              <w:t>TOTAL</w:t>
            </w:r>
          </w:p>
        </w:tc>
        <w:tc>
          <w:tcPr>
            <w:tcW w:w="0" w:type="auto"/>
            <w:noWrap/>
            <w:hideMark/>
          </w:tcPr>
          <w:p w14:paraId="081F0CC1" w14:textId="7B18F733" w:rsidR="00E92171" w:rsidRPr="00CE03BD" w:rsidRDefault="009337F1" w:rsidP="00843188">
            <w:pPr>
              <w:spacing w:line="360" w:lineRule="auto"/>
              <w:rPr>
                <w:b/>
                <w:sz w:val="24"/>
                <w:szCs w:val="24"/>
              </w:rPr>
            </w:pPr>
            <w:r w:rsidRPr="00CE03BD">
              <w:rPr>
                <w:b/>
                <w:sz w:val="24"/>
                <w:szCs w:val="24"/>
              </w:rPr>
              <w:t>58</w:t>
            </w:r>
          </w:p>
        </w:tc>
        <w:tc>
          <w:tcPr>
            <w:tcW w:w="0" w:type="auto"/>
            <w:noWrap/>
            <w:hideMark/>
          </w:tcPr>
          <w:p w14:paraId="2A390C73" w14:textId="77777777" w:rsidR="00E92171" w:rsidRPr="00CE03BD" w:rsidRDefault="00E92171" w:rsidP="00843188">
            <w:pPr>
              <w:spacing w:line="360" w:lineRule="auto"/>
              <w:rPr>
                <w:b/>
                <w:sz w:val="24"/>
                <w:szCs w:val="24"/>
              </w:rPr>
            </w:pPr>
            <w:r w:rsidRPr="00CE03BD">
              <w:rPr>
                <w:b/>
                <w:sz w:val="24"/>
                <w:szCs w:val="24"/>
              </w:rPr>
              <w:t>100.0%</w:t>
            </w:r>
          </w:p>
        </w:tc>
      </w:tr>
    </w:tbl>
    <w:p w14:paraId="22DCA2D5" w14:textId="77777777" w:rsidR="00E92171" w:rsidRPr="00CE69B3" w:rsidRDefault="00E92171" w:rsidP="00843188">
      <w:pPr>
        <w:spacing w:line="360" w:lineRule="auto"/>
        <w:rPr>
          <w:b/>
        </w:rPr>
      </w:pPr>
    </w:p>
    <w:p w14:paraId="055F9B2D" w14:textId="2EB144E3" w:rsidR="00E92171" w:rsidRPr="00CE03BD" w:rsidRDefault="00E92171" w:rsidP="00843188">
      <w:pPr>
        <w:pStyle w:val="Heading3"/>
        <w:spacing w:line="360" w:lineRule="auto"/>
        <w:rPr>
          <w:sz w:val="24"/>
          <w:szCs w:val="28"/>
        </w:rPr>
      </w:pPr>
      <w:bookmarkStart w:id="114" w:name="_Toc95486601"/>
      <w:r w:rsidRPr="00CE03BD">
        <w:rPr>
          <w:sz w:val="24"/>
          <w:szCs w:val="28"/>
        </w:rPr>
        <w:t>C</w:t>
      </w:r>
      <w:r w:rsidR="00E20E0A" w:rsidRPr="00CE03BD">
        <w:rPr>
          <w:sz w:val="24"/>
          <w:szCs w:val="28"/>
        </w:rPr>
        <w:t xml:space="preserve">linical </w:t>
      </w:r>
      <w:r w:rsidRPr="00CE03BD">
        <w:rPr>
          <w:sz w:val="24"/>
          <w:szCs w:val="28"/>
        </w:rPr>
        <w:t>C</w:t>
      </w:r>
      <w:r w:rsidR="00E20E0A" w:rsidRPr="00CE03BD">
        <w:rPr>
          <w:sz w:val="24"/>
          <w:szCs w:val="28"/>
        </w:rPr>
        <w:t xml:space="preserve">ommissioning </w:t>
      </w:r>
      <w:r w:rsidRPr="00CE03BD">
        <w:rPr>
          <w:sz w:val="24"/>
          <w:szCs w:val="28"/>
        </w:rPr>
        <w:t>G</w:t>
      </w:r>
      <w:r w:rsidR="00E20E0A" w:rsidRPr="00CE03BD">
        <w:rPr>
          <w:sz w:val="24"/>
          <w:szCs w:val="28"/>
        </w:rPr>
        <w:t>roup</w:t>
      </w:r>
      <w:r w:rsidRPr="00CE03BD">
        <w:rPr>
          <w:sz w:val="24"/>
          <w:szCs w:val="28"/>
        </w:rPr>
        <w:t xml:space="preserve"> Funding</w:t>
      </w:r>
      <w:bookmarkEnd w:id="114"/>
    </w:p>
    <w:p w14:paraId="3FD0C000" w14:textId="3E638DBC" w:rsidR="00E92171" w:rsidRPr="00CE03BD" w:rsidRDefault="00E92171" w:rsidP="00843188">
      <w:pPr>
        <w:spacing w:line="360" w:lineRule="auto"/>
        <w:rPr>
          <w:b/>
          <w:sz w:val="24"/>
          <w:szCs w:val="24"/>
        </w:rPr>
      </w:pPr>
      <w:r w:rsidRPr="00CE03BD">
        <w:rPr>
          <w:sz w:val="24"/>
          <w:szCs w:val="24"/>
        </w:rPr>
        <w:t>A large majority of the</w:t>
      </w:r>
      <w:r w:rsidR="00A1033E" w:rsidRPr="00CE03BD">
        <w:rPr>
          <w:sz w:val="24"/>
          <w:szCs w:val="24"/>
        </w:rPr>
        <w:t xml:space="preserve"> annual survey</w:t>
      </w:r>
      <w:r w:rsidRPr="00CE03BD">
        <w:rPr>
          <w:sz w:val="24"/>
          <w:szCs w:val="24"/>
        </w:rPr>
        <w:t xml:space="preserve"> respondents with refuge provision (54 out of 63) did not receive any commissioned funding from a C</w:t>
      </w:r>
      <w:r w:rsidR="00E20E0A" w:rsidRPr="00CE03BD">
        <w:rPr>
          <w:sz w:val="24"/>
          <w:szCs w:val="24"/>
        </w:rPr>
        <w:t xml:space="preserve">linical </w:t>
      </w:r>
      <w:r w:rsidRPr="00CE03BD">
        <w:rPr>
          <w:sz w:val="24"/>
          <w:szCs w:val="24"/>
        </w:rPr>
        <w:t>C</w:t>
      </w:r>
      <w:r w:rsidR="00E20E0A" w:rsidRPr="00CE03BD">
        <w:rPr>
          <w:sz w:val="24"/>
          <w:szCs w:val="24"/>
        </w:rPr>
        <w:t xml:space="preserve">ommissioning </w:t>
      </w:r>
      <w:r w:rsidRPr="00CE03BD">
        <w:rPr>
          <w:sz w:val="24"/>
          <w:szCs w:val="24"/>
        </w:rPr>
        <w:t>G</w:t>
      </w:r>
      <w:r w:rsidR="00E20E0A" w:rsidRPr="00CE03BD">
        <w:rPr>
          <w:sz w:val="24"/>
          <w:szCs w:val="24"/>
        </w:rPr>
        <w:t>roup</w:t>
      </w:r>
      <w:r w:rsidRPr="00CE03BD">
        <w:rPr>
          <w:sz w:val="24"/>
          <w:szCs w:val="24"/>
        </w:rPr>
        <w:t xml:space="preserve"> for their refuge services in 2020-2021 (No – 85.7%; Yes – 4.8%, Missing data – 9.5%). Most respondents with communi</w:t>
      </w:r>
      <w:r w:rsidR="00EE6FC4" w:rsidRPr="00CE03BD">
        <w:rPr>
          <w:sz w:val="24"/>
          <w:szCs w:val="24"/>
        </w:rPr>
        <w:t>ty-based provision (43 out of 58</w:t>
      </w:r>
      <w:r w:rsidRPr="00CE03BD">
        <w:rPr>
          <w:sz w:val="24"/>
          <w:szCs w:val="24"/>
        </w:rPr>
        <w:t xml:space="preserve">) also had not received any commissioned funding from a CCG for their community-based support services in the last financial year (No - </w:t>
      </w:r>
      <w:r w:rsidR="00EE6FC4" w:rsidRPr="00CE03BD">
        <w:rPr>
          <w:sz w:val="24"/>
          <w:szCs w:val="24"/>
        </w:rPr>
        <w:t>75.9%</w:t>
      </w:r>
      <w:r w:rsidRPr="00CE03BD">
        <w:rPr>
          <w:sz w:val="24"/>
          <w:szCs w:val="24"/>
        </w:rPr>
        <w:t xml:space="preserve">; Yes – </w:t>
      </w:r>
      <w:r w:rsidR="00EE6FC4" w:rsidRPr="00CE03BD">
        <w:rPr>
          <w:sz w:val="24"/>
          <w:szCs w:val="24"/>
        </w:rPr>
        <w:t xml:space="preserve">19.0%; </w:t>
      </w:r>
      <w:r w:rsidRPr="00CE03BD">
        <w:rPr>
          <w:sz w:val="24"/>
          <w:szCs w:val="24"/>
        </w:rPr>
        <w:t xml:space="preserve">Missing data - </w:t>
      </w:r>
      <w:r w:rsidR="00EE6FC4" w:rsidRPr="00CE03BD">
        <w:rPr>
          <w:sz w:val="24"/>
          <w:szCs w:val="24"/>
        </w:rPr>
        <w:t xml:space="preserve">5.2%). </w:t>
      </w:r>
      <w:r w:rsidRPr="00CE03BD">
        <w:rPr>
          <w:sz w:val="24"/>
          <w:szCs w:val="24"/>
        </w:rPr>
        <w:t xml:space="preserve">Again, it is important to note that any funding is unlikely to cover all of the service costs and may even only cover a small </w:t>
      </w:r>
      <w:r w:rsidRPr="00CE03BD">
        <w:rPr>
          <w:sz w:val="24"/>
          <w:szCs w:val="24"/>
        </w:rPr>
        <w:lastRenderedPageBreak/>
        <w:t xml:space="preserve">percentage of the costs (see </w:t>
      </w:r>
      <w:r w:rsidRPr="00CE03BD">
        <w:rPr>
          <w:i/>
          <w:sz w:val="24"/>
          <w:szCs w:val="24"/>
        </w:rPr>
        <w:t>Fragile Funding Landscape</w:t>
      </w:r>
      <w:r w:rsidRPr="00CE03BD">
        <w:rPr>
          <w:sz w:val="24"/>
          <w:szCs w:val="24"/>
        </w:rPr>
        <w:t xml:space="preserve"> - Women’s Aid, 2021</w:t>
      </w:r>
      <w:r w:rsidR="00261628" w:rsidRPr="00CE03BD">
        <w:rPr>
          <w:sz w:val="24"/>
          <w:szCs w:val="24"/>
        </w:rPr>
        <w:t>b</w:t>
      </w:r>
      <w:r w:rsidRPr="00CE03BD">
        <w:rPr>
          <w:sz w:val="24"/>
          <w:szCs w:val="24"/>
        </w:rPr>
        <w:t xml:space="preserve"> - especially pp. 14-16).</w:t>
      </w:r>
    </w:p>
    <w:tbl>
      <w:tblPr>
        <w:tblStyle w:val="TableGrid"/>
        <w:tblW w:w="0" w:type="auto"/>
        <w:jc w:val="center"/>
        <w:tblInd w:w="0" w:type="dxa"/>
        <w:tblLook w:val="04A0" w:firstRow="1" w:lastRow="0" w:firstColumn="1" w:lastColumn="0" w:noHBand="0" w:noVBand="1"/>
        <w:tblCaption w:val="Table 3.10 - Did you receive any commissioned funding for your refuge services from a Clinical Commissioning Group (CCG) in 2020 to 2021?"/>
        <w:tblDescription w:val="54 respondents said No, 85.7% of those with refuge provision&#10;23 said Yes, 4.8% of those with refuge provision&#10;Missing data for 6, or 9.6% of those with refuge provision.&#10;&#10;Total - 63 respondents. "/>
      </w:tblPr>
      <w:tblGrid>
        <w:gridCol w:w="1706"/>
        <w:gridCol w:w="3150"/>
        <w:gridCol w:w="4160"/>
      </w:tblGrid>
      <w:tr w:rsidR="00E92171" w:rsidRPr="00CE03BD" w14:paraId="5987657D" w14:textId="77777777" w:rsidTr="00CE03BD">
        <w:trPr>
          <w:trHeight w:val="273"/>
          <w:jc w:val="center"/>
        </w:trPr>
        <w:tc>
          <w:tcPr>
            <w:tcW w:w="0" w:type="auto"/>
            <w:gridSpan w:val="3"/>
            <w:shd w:val="clear" w:color="auto" w:fill="B6006C" w:themeFill="accent1"/>
            <w:noWrap/>
          </w:tcPr>
          <w:p w14:paraId="466291BF" w14:textId="6220C63E" w:rsidR="00E92171" w:rsidRPr="00CE03BD" w:rsidRDefault="007E26AC" w:rsidP="00843188">
            <w:pPr>
              <w:spacing w:line="360" w:lineRule="auto"/>
              <w:rPr>
                <w:b/>
                <w:bCs/>
                <w:color w:val="FFFFFF" w:themeColor="background1"/>
                <w:sz w:val="24"/>
                <w:szCs w:val="24"/>
              </w:rPr>
            </w:pPr>
            <w:r w:rsidRPr="00CE03BD">
              <w:rPr>
                <w:b/>
                <w:bCs/>
                <w:color w:val="FFFFFF" w:themeColor="background1"/>
                <w:sz w:val="24"/>
                <w:szCs w:val="24"/>
              </w:rPr>
              <w:t>Table 3.10</w:t>
            </w:r>
            <w:r w:rsidR="00CE03BD" w:rsidRPr="00CE03BD">
              <w:rPr>
                <w:b/>
                <w:bCs/>
                <w:color w:val="FFFFFF" w:themeColor="background1"/>
                <w:sz w:val="24"/>
                <w:szCs w:val="24"/>
              </w:rPr>
              <w:t xml:space="preserve">: </w:t>
            </w:r>
            <w:r w:rsidR="00E92171" w:rsidRPr="00CE03BD">
              <w:rPr>
                <w:color w:val="FFFFFF" w:themeColor="background1"/>
                <w:sz w:val="24"/>
                <w:szCs w:val="24"/>
              </w:rPr>
              <w:t>Did you receive any commissioned funding for your refuge services from a CCG (Clinical Commissioning Group) in 2020-2021?</w:t>
            </w:r>
          </w:p>
          <w:p w14:paraId="4E7E2CBE" w14:textId="77777777" w:rsidR="00E92171" w:rsidRPr="00CE03BD" w:rsidRDefault="00E92171" w:rsidP="00843188">
            <w:pPr>
              <w:spacing w:line="360" w:lineRule="auto"/>
              <w:rPr>
                <w:b/>
                <w:bCs/>
                <w:sz w:val="24"/>
                <w:szCs w:val="24"/>
              </w:rPr>
            </w:pPr>
            <w:r w:rsidRPr="00CE03BD">
              <w:rPr>
                <w:color w:val="FFFFFF" w:themeColor="background1"/>
                <w:sz w:val="24"/>
                <w:szCs w:val="24"/>
              </w:rPr>
              <w:t>Women’s Aid Annual Survey 2021</w:t>
            </w:r>
          </w:p>
        </w:tc>
      </w:tr>
      <w:tr w:rsidR="00E92171" w:rsidRPr="00CE03BD" w14:paraId="7C64AD8F" w14:textId="77777777" w:rsidTr="00CE03BD">
        <w:trPr>
          <w:trHeight w:val="273"/>
          <w:jc w:val="center"/>
        </w:trPr>
        <w:tc>
          <w:tcPr>
            <w:tcW w:w="0" w:type="auto"/>
            <w:noWrap/>
            <w:hideMark/>
          </w:tcPr>
          <w:p w14:paraId="3A4D5EE7" w14:textId="77777777" w:rsidR="00E92171" w:rsidRPr="00CE03BD" w:rsidRDefault="00E92171" w:rsidP="00843188">
            <w:pPr>
              <w:spacing w:line="360" w:lineRule="auto"/>
              <w:rPr>
                <w:b/>
                <w:bCs/>
                <w:sz w:val="24"/>
                <w:szCs w:val="24"/>
              </w:rPr>
            </w:pPr>
            <w:r w:rsidRPr="00CE03BD">
              <w:rPr>
                <w:b/>
                <w:bCs/>
                <w:sz w:val="24"/>
                <w:szCs w:val="24"/>
              </w:rPr>
              <w:t>Response</w:t>
            </w:r>
          </w:p>
        </w:tc>
        <w:tc>
          <w:tcPr>
            <w:tcW w:w="0" w:type="auto"/>
            <w:noWrap/>
            <w:hideMark/>
          </w:tcPr>
          <w:p w14:paraId="453E8C60" w14:textId="77777777" w:rsidR="00E92171" w:rsidRPr="00CE03BD" w:rsidRDefault="00E92171" w:rsidP="00843188">
            <w:pPr>
              <w:spacing w:line="360" w:lineRule="auto"/>
              <w:rPr>
                <w:b/>
                <w:bCs/>
                <w:sz w:val="24"/>
                <w:szCs w:val="24"/>
              </w:rPr>
            </w:pPr>
            <w:r w:rsidRPr="00CE03BD">
              <w:rPr>
                <w:b/>
                <w:bCs/>
                <w:sz w:val="24"/>
                <w:szCs w:val="24"/>
              </w:rPr>
              <w:t>Number of respondents</w:t>
            </w:r>
          </w:p>
        </w:tc>
        <w:tc>
          <w:tcPr>
            <w:tcW w:w="0" w:type="auto"/>
            <w:noWrap/>
            <w:hideMark/>
          </w:tcPr>
          <w:p w14:paraId="0B9C0B28" w14:textId="77777777" w:rsidR="00E92171" w:rsidRPr="00CE03BD" w:rsidRDefault="00E92171" w:rsidP="00843188">
            <w:pPr>
              <w:spacing w:line="360" w:lineRule="auto"/>
              <w:rPr>
                <w:b/>
                <w:bCs/>
                <w:sz w:val="24"/>
                <w:szCs w:val="24"/>
              </w:rPr>
            </w:pPr>
            <w:r w:rsidRPr="00CE03BD">
              <w:rPr>
                <w:b/>
                <w:bCs/>
                <w:sz w:val="24"/>
                <w:szCs w:val="24"/>
              </w:rPr>
              <w:t>% of those with refuge provision</w:t>
            </w:r>
          </w:p>
        </w:tc>
      </w:tr>
      <w:tr w:rsidR="00E92171" w:rsidRPr="00CE03BD" w14:paraId="5219EC5B" w14:textId="77777777" w:rsidTr="00CE03BD">
        <w:trPr>
          <w:trHeight w:val="273"/>
          <w:jc w:val="center"/>
        </w:trPr>
        <w:tc>
          <w:tcPr>
            <w:tcW w:w="0" w:type="auto"/>
            <w:noWrap/>
            <w:hideMark/>
          </w:tcPr>
          <w:p w14:paraId="3D633159" w14:textId="77777777" w:rsidR="00E92171" w:rsidRPr="00CE03BD" w:rsidRDefault="00E92171" w:rsidP="00843188">
            <w:pPr>
              <w:spacing w:line="360" w:lineRule="auto"/>
              <w:rPr>
                <w:sz w:val="24"/>
                <w:szCs w:val="24"/>
              </w:rPr>
            </w:pPr>
            <w:r w:rsidRPr="00CE03BD">
              <w:rPr>
                <w:sz w:val="24"/>
                <w:szCs w:val="24"/>
              </w:rPr>
              <w:t>No</w:t>
            </w:r>
          </w:p>
        </w:tc>
        <w:tc>
          <w:tcPr>
            <w:tcW w:w="0" w:type="auto"/>
            <w:noWrap/>
            <w:hideMark/>
          </w:tcPr>
          <w:p w14:paraId="2168FA7A" w14:textId="77777777" w:rsidR="00E92171" w:rsidRPr="00CE03BD" w:rsidRDefault="00E92171" w:rsidP="00843188">
            <w:pPr>
              <w:spacing w:line="360" w:lineRule="auto"/>
              <w:rPr>
                <w:sz w:val="24"/>
                <w:szCs w:val="24"/>
              </w:rPr>
            </w:pPr>
            <w:r w:rsidRPr="00CE03BD">
              <w:rPr>
                <w:sz w:val="24"/>
                <w:szCs w:val="24"/>
              </w:rPr>
              <w:t>54</w:t>
            </w:r>
          </w:p>
        </w:tc>
        <w:tc>
          <w:tcPr>
            <w:tcW w:w="0" w:type="auto"/>
            <w:noWrap/>
            <w:hideMark/>
          </w:tcPr>
          <w:p w14:paraId="535DD750" w14:textId="77777777" w:rsidR="00E92171" w:rsidRPr="00CE03BD" w:rsidRDefault="00E92171" w:rsidP="00843188">
            <w:pPr>
              <w:spacing w:line="360" w:lineRule="auto"/>
              <w:rPr>
                <w:sz w:val="24"/>
                <w:szCs w:val="24"/>
              </w:rPr>
            </w:pPr>
            <w:r w:rsidRPr="00CE03BD">
              <w:rPr>
                <w:sz w:val="24"/>
                <w:szCs w:val="24"/>
              </w:rPr>
              <w:t>85.7%</w:t>
            </w:r>
          </w:p>
        </w:tc>
      </w:tr>
      <w:tr w:rsidR="00E92171" w:rsidRPr="00CE03BD" w14:paraId="05B87BFC" w14:textId="77777777" w:rsidTr="00CE03BD">
        <w:trPr>
          <w:trHeight w:val="273"/>
          <w:jc w:val="center"/>
        </w:trPr>
        <w:tc>
          <w:tcPr>
            <w:tcW w:w="0" w:type="auto"/>
            <w:noWrap/>
            <w:hideMark/>
          </w:tcPr>
          <w:p w14:paraId="478D4629" w14:textId="77777777" w:rsidR="00E92171" w:rsidRPr="00CE03BD" w:rsidRDefault="00E92171" w:rsidP="00843188">
            <w:pPr>
              <w:spacing w:line="360" w:lineRule="auto"/>
              <w:rPr>
                <w:sz w:val="24"/>
                <w:szCs w:val="24"/>
              </w:rPr>
            </w:pPr>
            <w:r w:rsidRPr="00CE03BD">
              <w:rPr>
                <w:sz w:val="24"/>
                <w:szCs w:val="24"/>
              </w:rPr>
              <w:t>Yes</w:t>
            </w:r>
          </w:p>
        </w:tc>
        <w:tc>
          <w:tcPr>
            <w:tcW w:w="0" w:type="auto"/>
            <w:noWrap/>
            <w:hideMark/>
          </w:tcPr>
          <w:p w14:paraId="11C96A57" w14:textId="77777777" w:rsidR="00E92171" w:rsidRPr="00CE03BD" w:rsidRDefault="00E92171" w:rsidP="00843188">
            <w:pPr>
              <w:spacing w:line="360" w:lineRule="auto"/>
              <w:rPr>
                <w:sz w:val="24"/>
                <w:szCs w:val="24"/>
              </w:rPr>
            </w:pPr>
            <w:r w:rsidRPr="00CE03BD">
              <w:rPr>
                <w:sz w:val="24"/>
                <w:szCs w:val="24"/>
              </w:rPr>
              <w:t>3</w:t>
            </w:r>
          </w:p>
        </w:tc>
        <w:tc>
          <w:tcPr>
            <w:tcW w:w="0" w:type="auto"/>
            <w:noWrap/>
            <w:hideMark/>
          </w:tcPr>
          <w:p w14:paraId="77013E1B" w14:textId="77777777" w:rsidR="00E92171" w:rsidRPr="00CE03BD" w:rsidRDefault="00E92171" w:rsidP="00843188">
            <w:pPr>
              <w:spacing w:line="360" w:lineRule="auto"/>
              <w:rPr>
                <w:sz w:val="24"/>
                <w:szCs w:val="24"/>
              </w:rPr>
            </w:pPr>
            <w:r w:rsidRPr="00CE03BD">
              <w:rPr>
                <w:sz w:val="24"/>
                <w:szCs w:val="24"/>
              </w:rPr>
              <w:t>4.8%</w:t>
            </w:r>
          </w:p>
        </w:tc>
      </w:tr>
      <w:tr w:rsidR="00E92171" w:rsidRPr="00CE03BD" w14:paraId="7F37B1F0" w14:textId="77777777" w:rsidTr="00CE03BD">
        <w:trPr>
          <w:trHeight w:val="273"/>
          <w:jc w:val="center"/>
        </w:trPr>
        <w:tc>
          <w:tcPr>
            <w:tcW w:w="0" w:type="auto"/>
            <w:noWrap/>
            <w:hideMark/>
          </w:tcPr>
          <w:p w14:paraId="117934DD" w14:textId="77777777" w:rsidR="00E92171" w:rsidRPr="00CE03BD" w:rsidRDefault="00E92171" w:rsidP="00843188">
            <w:pPr>
              <w:spacing w:line="360" w:lineRule="auto"/>
              <w:rPr>
                <w:sz w:val="24"/>
                <w:szCs w:val="24"/>
              </w:rPr>
            </w:pPr>
            <w:r w:rsidRPr="00CE03BD">
              <w:rPr>
                <w:sz w:val="24"/>
                <w:szCs w:val="24"/>
              </w:rPr>
              <w:t>Missing data</w:t>
            </w:r>
          </w:p>
        </w:tc>
        <w:tc>
          <w:tcPr>
            <w:tcW w:w="0" w:type="auto"/>
            <w:noWrap/>
            <w:hideMark/>
          </w:tcPr>
          <w:p w14:paraId="71EDAC3E" w14:textId="77777777" w:rsidR="00E92171" w:rsidRPr="00CE03BD" w:rsidRDefault="00E92171" w:rsidP="00843188">
            <w:pPr>
              <w:spacing w:line="360" w:lineRule="auto"/>
              <w:rPr>
                <w:sz w:val="24"/>
                <w:szCs w:val="24"/>
              </w:rPr>
            </w:pPr>
            <w:r w:rsidRPr="00CE03BD">
              <w:rPr>
                <w:sz w:val="24"/>
                <w:szCs w:val="24"/>
              </w:rPr>
              <w:t>6</w:t>
            </w:r>
          </w:p>
        </w:tc>
        <w:tc>
          <w:tcPr>
            <w:tcW w:w="0" w:type="auto"/>
            <w:noWrap/>
            <w:hideMark/>
          </w:tcPr>
          <w:p w14:paraId="45F5BBF0" w14:textId="77777777" w:rsidR="00E92171" w:rsidRPr="00CE03BD" w:rsidRDefault="00E92171" w:rsidP="00843188">
            <w:pPr>
              <w:spacing w:line="360" w:lineRule="auto"/>
              <w:rPr>
                <w:sz w:val="24"/>
                <w:szCs w:val="24"/>
              </w:rPr>
            </w:pPr>
            <w:r w:rsidRPr="00CE03BD">
              <w:rPr>
                <w:sz w:val="24"/>
                <w:szCs w:val="24"/>
              </w:rPr>
              <w:t>9.5%</w:t>
            </w:r>
          </w:p>
        </w:tc>
      </w:tr>
      <w:tr w:rsidR="00E92171" w:rsidRPr="00CE03BD" w14:paraId="15E98FD3" w14:textId="77777777" w:rsidTr="00CE03BD">
        <w:trPr>
          <w:trHeight w:val="273"/>
          <w:jc w:val="center"/>
        </w:trPr>
        <w:tc>
          <w:tcPr>
            <w:tcW w:w="0" w:type="auto"/>
            <w:noWrap/>
            <w:hideMark/>
          </w:tcPr>
          <w:p w14:paraId="16B23688" w14:textId="77777777" w:rsidR="00E92171" w:rsidRPr="00CE03BD" w:rsidRDefault="00E92171" w:rsidP="00843188">
            <w:pPr>
              <w:spacing w:line="360" w:lineRule="auto"/>
              <w:rPr>
                <w:b/>
                <w:bCs/>
                <w:sz w:val="24"/>
                <w:szCs w:val="24"/>
              </w:rPr>
            </w:pPr>
            <w:r w:rsidRPr="00CE03BD">
              <w:rPr>
                <w:b/>
                <w:bCs/>
                <w:sz w:val="24"/>
                <w:szCs w:val="24"/>
              </w:rPr>
              <w:t>TOTAL</w:t>
            </w:r>
          </w:p>
        </w:tc>
        <w:tc>
          <w:tcPr>
            <w:tcW w:w="0" w:type="auto"/>
            <w:noWrap/>
            <w:hideMark/>
          </w:tcPr>
          <w:p w14:paraId="4DE2BA13" w14:textId="77777777" w:rsidR="00E92171" w:rsidRPr="00CE03BD" w:rsidRDefault="00E92171" w:rsidP="00843188">
            <w:pPr>
              <w:spacing w:line="360" w:lineRule="auto"/>
              <w:rPr>
                <w:b/>
                <w:bCs/>
                <w:sz w:val="24"/>
                <w:szCs w:val="24"/>
              </w:rPr>
            </w:pPr>
            <w:r w:rsidRPr="00CE03BD">
              <w:rPr>
                <w:b/>
                <w:bCs/>
                <w:sz w:val="24"/>
                <w:szCs w:val="24"/>
              </w:rPr>
              <w:t>63</w:t>
            </w:r>
          </w:p>
        </w:tc>
        <w:tc>
          <w:tcPr>
            <w:tcW w:w="0" w:type="auto"/>
            <w:noWrap/>
            <w:hideMark/>
          </w:tcPr>
          <w:p w14:paraId="0E094D5D" w14:textId="77777777" w:rsidR="00E92171" w:rsidRPr="00CE03BD" w:rsidRDefault="00E92171" w:rsidP="00843188">
            <w:pPr>
              <w:spacing w:line="360" w:lineRule="auto"/>
              <w:rPr>
                <w:b/>
                <w:bCs/>
                <w:sz w:val="24"/>
                <w:szCs w:val="24"/>
              </w:rPr>
            </w:pPr>
            <w:r w:rsidRPr="00CE03BD">
              <w:rPr>
                <w:b/>
                <w:bCs/>
                <w:sz w:val="24"/>
                <w:szCs w:val="24"/>
              </w:rPr>
              <w:t>100.0%</w:t>
            </w:r>
          </w:p>
        </w:tc>
      </w:tr>
    </w:tbl>
    <w:p w14:paraId="118E9F41" w14:textId="34F345C3" w:rsidR="00E92171" w:rsidRPr="00CE69B3" w:rsidRDefault="00E92171" w:rsidP="00843188">
      <w:pPr>
        <w:tabs>
          <w:tab w:val="left" w:pos="2016"/>
        </w:tabs>
        <w:spacing w:line="360" w:lineRule="auto"/>
      </w:pPr>
    </w:p>
    <w:tbl>
      <w:tblPr>
        <w:tblStyle w:val="TableGrid"/>
        <w:tblW w:w="0" w:type="auto"/>
        <w:tblInd w:w="-5" w:type="dxa"/>
        <w:tblLook w:val="04A0" w:firstRow="1" w:lastRow="0" w:firstColumn="1" w:lastColumn="0" w:noHBand="0" w:noVBand="1"/>
        <w:tblCaption w:val="Table 3.11 - Did you receive any commissioned funding for your community-based services from a Clinical Commissioning Group (CCG) in 2020 to 2021?"/>
        <w:tblDescription w:val="43 respondents said No, 75.9% of those with CBS provision&#10;12 said Yes, 19% of those with CBS provision&#10;Missing data for 3, 5.2% of those with CBS provision&#10;Total - 58"/>
      </w:tblPr>
      <w:tblGrid>
        <w:gridCol w:w="1774"/>
        <w:gridCol w:w="3271"/>
        <w:gridCol w:w="3976"/>
      </w:tblGrid>
      <w:tr w:rsidR="00E92171" w:rsidRPr="00CE03BD" w14:paraId="61F42126" w14:textId="77777777" w:rsidTr="00CE03BD">
        <w:trPr>
          <w:trHeight w:val="288"/>
        </w:trPr>
        <w:tc>
          <w:tcPr>
            <w:tcW w:w="0" w:type="auto"/>
            <w:gridSpan w:val="3"/>
            <w:shd w:val="clear" w:color="auto" w:fill="B6006C" w:themeFill="accent1"/>
            <w:noWrap/>
          </w:tcPr>
          <w:p w14:paraId="27802F25" w14:textId="589B7115" w:rsidR="00E92171" w:rsidRPr="00CE03BD" w:rsidRDefault="007E26AC" w:rsidP="00843188">
            <w:pPr>
              <w:spacing w:line="360" w:lineRule="auto"/>
              <w:rPr>
                <w:b/>
                <w:bCs/>
                <w:color w:val="FFFFFF" w:themeColor="background1"/>
                <w:sz w:val="24"/>
                <w:szCs w:val="24"/>
              </w:rPr>
            </w:pPr>
            <w:r w:rsidRPr="00CE03BD">
              <w:rPr>
                <w:b/>
                <w:bCs/>
                <w:color w:val="FFFFFF" w:themeColor="background1"/>
                <w:sz w:val="24"/>
                <w:szCs w:val="24"/>
              </w:rPr>
              <w:t>Table 3.11</w:t>
            </w:r>
            <w:r w:rsidR="00CE03BD" w:rsidRPr="00CE03BD">
              <w:rPr>
                <w:b/>
                <w:bCs/>
                <w:color w:val="FFFFFF" w:themeColor="background1"/>
                <w:sz w:val="24"/>
                <w:szCs w:val="24"/>
              </w:rPr>
              <w:t xml:space="preserve">: </w:t>
            </w:r>
            <w:r w:rsidR="00E92171" w:rsidRPr="00CE03BD">
              <w:rPr>
                <w:color w:val="FFFFFF" w:themeColor="background1"/>
                <w:sz w:val="24"/>
                <w:szCs w:val="24"/>
              </w:rPr>
              <w:t>Did you receive any commissioned funding for your community-based services from a CCG (Clinical Commissioning Group) in 2020-2021?</w:t>
            </w:r>
          </w:p>
          <w:p w14:paraId="7B9D708F" w14:textId="77777777" w:rsidR="00E92171" w:rsidRPr="00CE03BD" w:rsidRDefault="00E92171" w:rsidP="00843188">
            <w:pPr>
              <w:spacing w:line="360" w:lineRule="auto"/>
              <w:rPr>
                <w:b/>
                <w:bCs/>
                <w:sz w:val="24"/>
                <w:szCs w:val="24"/>
              </w:rPr>
            </w:pPr>
            <w:r w:rsidRPr="00CE03BD">
              <w:rPr>
                <w:color w:val="FFFFFF" w:themeColor="background1"/>
                <w:sz w:val="24"/>
                <w:szCs w:val="24"/>
              </w:rPr>
              <w:t>Women’s Aid Annual Survey 2021</w:t>
            </w:r>
          </w:p>
        </w:tc>
      </w:tr>
      <w:tr w:rsidR="00E92171" w:rsidRPr="00CE03BD" w14:paraId="5D965451" w14:textId="77777777" w:rsidTr="00496354">
        <w:trPr>
          <w:trHeight w:val="288"/>
        </w:trPr>
        <w:tc>
          <w:tcPr>
            <w:tcW w:w="0" w:type="auto"/>
            <w:noWrap/>
            <w:hideMark/>
          </w:tcPr>
          <w:p w14:paraId="6DA88ABD" w14:textId="77777777" w:rsidR="00E92171" w:rsidRPr="00CE03BD" w:rsidRDefault="00E92171" w:rsidP="00843188">
            <w:pPr>
              <w:spacing w:line="360" w:lineRule="auto"/>
              <w:rPr>
                <w:b/>
                <w:bCs/>
                <w:sz w:val="24"/>
                <w:szCs w:val="24"/>
              </w:rPr>
            </w:pPr>
            <w:r w:rsidRPr="00CE03BD">
              <w:rPr>
                <w:b/>
                <w:bCs/>
                <w:sz w:val="24"/>
                <w:szCs w:val="24"/>
              </w:rPr>
              <w:t>Response</w:t>
            </w:r>
          </w:p>
        </w:tc>
        <w:tc>
          <w:tcPr>
            <w:tcW w:w="0" w:type="auto"/>
            <w:noWrap/>
            <w:hideMark/>
          </w:tcPr>
          <w:p w14:paraId="75DF6FFD" w14:textId="77777777" w:rsidR="00E92171" w:rsidRPr="00CE03BD" w:rsidRDefault="00E92171" w:rsidP="00843188">
            <w:pPr>
              <w:spacing w:line="360" w:lineRule="auto"/>
              <w:rPr>
                <w:b/>
                <w:bCs/>
                <w:sz w:val="24"/>
                <w:szCs w:val="24"/>
              </w:rPr>
            </w:pPr>
            <w:r w:rsidRPr="00CE03BD">
              <w:rPr>
                <w:b/>
                <w:bCs/>
                <w:sz w:val="24"/>
                <w:szCs w:val="24"/>
              </w:rPr>
              <w:t xml:space="preserve">Number of respondents </w:t>
            </w:r>
          </w:p>
        </w:tc>
        <w:tc>
          <w:tcPr>
            <w:tcW w:w="0" w:type="auto"/>
            <w:noWrap/>
            <w:hideMark/>
          </w:tcPr>
          <w:p w14:paraId="17D83C84" w14:textId="77777777" w:rsidR="00E92171" w:rsidRPr="00CE03BD" w:rsidRDefault="00E92171" w:rsidP="00843188">
            <w:pPr>
              <w:spacing w:line="360" w:lineRule="auto"/>
              <w:rPr>
                <w:b/>
                <w:bCs/>
                <w:sz w:val="24"/>
                <w:szCs w:val="24"/>
              </w:rPr>
            </w:pPr>
            <w:r w:rsidRPr="00CE03BD">
              <w:rPr>
                <w:b/>
                <w:bCs/>
                <w:sz w:val="24"/>
                <w:szCs w:val="24"/>
              </w:rPr>
              <w:t>% of those with CBS provision</w:t>
            </w:r>
          </w:p>
        </w:tc>
      </w:tr>
      <w:tr w:rsidR="009266A0" w:rsidRPr="00CE03BD" w14:paraId="679574D7" w14:textId="77777777" w:rsidTr="009266A0">
        <w:trPr>
          <w:trHeight w:val="288"/>
        </w:trPr>
        <w:tc>
          <w:tcPr>
            <w:tcW w:w="0" w:type="auto"/>
            <w:noWrap/>
            <w:hideMark/>
          </w:tcPr>
          <w:p w14:paraId="6B2D8263" w14:textId="77777777" w:rsidR="009266A0" w:rsidRPr="00CE03BD" w:rsidRDefault="009266A0" w:rsidP="00843188">
            <w:pPr>
              <w:spacing w:line="360" w:lineRule="auto"/>
              <w:rPr>
                <w:sz w:val="24"/>
                <w:szCs w:val="24"/>
              </w:rPr>
            </w:pPr>
            <w:r w:rsidRPr="00CE03BD">
              <w:rPr>
                <w:sz w:val="24"/>
                <w:szCs w:val="24"/>
              </w:rPr>
              <w:t>No</w:t>
            </w:r>
          </w:p>
        </w:tc>
        <w:tc>
          <w:tcPr>
            <w:tcW w:w="0" w:type="auto"/>
            <w:noWrap/>
            <w:hideMark/>
          </w:tcPr>
          <w:p w14:paraId="4BEFFD6F" w14:textId="77777777" w:rsidR="009266A0" w:rsidRPr="00CE03BD" w:rsidRDefault="009266A0" w:rsidP="00843188">
            <w:pPr>
              <w:spacing w:line="360" w:lineRule="auto"/>
              <w:rPr>
                <w:sz w:val="24"/>
                <w:szCs w:val="24"/>
              </w:rPr>
            </w:pPr>
            <w:r w:rsidRPr="00CE03BD">
              <w:rPr>
                <w:sz w:val="24"/>
                <w:szCs w:val="24"/>
              </w:rPr>
              <w:t>43</w:t>
            </w:r>
          </w:p>
        </w:tc>
        <w:tc>
          <w:tcPr>
            <w:tcW w:w="0" w:type="auto"/>
            <w:shd w:val="clear" w:color="auto" w:fill="auto"/>
            <w:noWrap/>
            <w:vAlign w:val="bottom"/>
            <w:hideMark/>
          </w:tcPr>
          <w:p w14:paraId="50DA73B3" w14:textId="2F27008C" w:rsidR="009266A0" w:rsidRPr="00CE03BD" w:rsidRDefault="009266A0" w:rsidP="00843188">
            <w:pPr>
              <w:spacing w:line="360" w:lineRule="auto"/>
              <w:rPr>
                <w:sz w:val="24"/>
                <w:szCs w:val="24"/>
              </w:rPr>
            </w:pPr>
            <w:r w:rsidRPr="00CE03BD">
              <w:rPr>
                <w:rFonts w:ascii="Calibri" w:hAnsi="Calibri" w:cs="Calibri"/>
                <w:color w:val="000000"/>
                <w:sz w:val="24"/>
                <w:szCs w:val="24"/>
              </w:rPr>
              <w:t>75.9%</w:t>
            </w:r>
          </w:p>
        </w:tc>
      </w:tr>
      <w:tr w:rsidR="009266A0" w:rsidRPr="00CE03BD" w14:paraId="63E6E87A" w14:textId="77777777" w:rsidTr="009266A0">
        <w:trPr>
          <w:trHeight w:val="288"/>
        </w:trPr>
        <w:tc>
          <w:tcPr>
            <w:tcW w:w="0" w:type="auto"/>
            <w:noWrap/>
            <w:hideMark/>
          </w:tcPr>
          <w:p w14:paraId="6BB03BA3" w14:textId="77777777" w:rsidR="009266A0" w:rsidRPr="00CE03BD" w:rsidRDefault="009266A0" w:rsidP="00843188">
            <w:pPr>
              <w:spacing w:line="360" w:lineRule="auto"/>
              <w:rPr>
                <w:sz w:val="24"/>
                <w:szCs w:val="24"/>
              </w:rPr>
            </w:pPr>
            <w:r w:rsidRPr="00CE03BD">
              <w:rPr>
                <w:sz w:val="24"/>
                <w:szCs w:val="24"/>
              </w:rPr>
              <w:t>Yes</w:t>
            </w:r>
          </w:p>
        </w:tc>
        <w:tc>
          <w:tcPr>
            <w:tcW w:w="0" w:type="auto"/>
            <w:noWrap/>
            <w:hideMark/>
          </w:tcPr>
          <w:p w14:paraId="62ECCCC1" w14:textId="77777777" w:rsidR="009266A0" w:rsidRPr="00CE03BD" w:rsidRDefault="009266A0" w:rsidP="00843188">
            <w:pPr>
              <w:spacing w:line="360" w:lineRule="auto"/>
              <w:rPr>
                <w:sz w:val="24"/>
                <w:szCs w:val="24"/>
              </w:rPr>
            </w:pPr>
            <w:r w:rsidRPr="00CE03BD">
              <w:rPr>
                <w:sz w:val="24"/>
                <w:szCs w:val="24"/>
              </w:rPr>
              <w:t>12</w:t>
            </w:r>
          </w:p>
        </w:tc>
        <w:tc>
          <w:tcPr>
            <w:tcW w:w="0" w:type="auto"/>
            <w:shd w:val="clear" w:color="auto" w:fill="auto"/>
            <w:noWrap/>
            <w:vAlign w:val="bottom"/>
            <w:hideMark/>
          </w:tcPr>
          <w:p w14:paraId="317801B9" w14:textId="4B3B37B3" w:rsidR="009266A0" w:rsidRPr="00CE03BD" w:rsidRDefault="009266A0" w:rsidP="00843188">
            <w:pPr>
              <w:spacing w:line="360" w:lineRule="auto"/>
              <w:rPr>
                <w:sz w:val="24"/>
                <w:szCs w:val="24"/>
              </w:rPr>
            </w:pPr>
            <w:r w:rsidRPr="00CE03BD">
              <w:rPr>
                <w:rFonts w:ascii="Calibri" w:hAnsi="Calibri" w:cs="Calibri"/>
                <w:color w:val="000000"/>
                <w:sz w:val="24"/>
                <w:szCs w:val="24"/>
              </w:rPr>
              <w:t>19.0%</w:t>
            </w:r>
          </w:p>
        </w:tc>
      </w:tr>
      <w:tr w:rsidR="00E92171" w:rsidRPr="00CE03BD" w14:paraId="247E243A" w14:textId="77777777" w:rsidTr="00496354">
        <w:trPr>
          <w:trHeight w:val="288"/>
        </w:trPr>
        <w:tc>
          <w:tcPr>
            <w:tcW w:w="0" w:type="auto"/>
            <w:noWrap/>
            <w:hideMark/>
          </w:tcPr>
          <w:p w14:paraId="2C717B18" w14:textId="77777777" w:rsidR="00E92171" w:rsidRPr="00CE03BD" w:rsidRDefault="00E92171" w:rsidP="00843188">
            <w:pPr>
              <w:spacing w:line="360" w:lineRule="auto"/>
              <w:rPr>
                <w:sz w:val="24"/>
                <w:szCs w:val="24"/>
              </w:rPr>
            </w:pPr>
            <w:r w:rsidRPr="00CE03BD">
              <w:rPr>
                <w:sz w:val="24"/>
                <w:szCs w:val="24"/>
              </w:rPr>
              <w:t>Missing data</w:t>
            </w:r>
          </w:p>
        </w:tc>
        <w:tc>
          <w:tcPr>
            <w:tcW w:w="0" w:type="auto"/>
            <w:noWrap/>
            <w:hideMark/>
          </w:tcPr>
          <w:p w14:paraId="188C1B57" w14:textId="6FFEFE41" w:rsidR="00E92171" w:rsidRPr="00CE03BD" w:rsidRDefault="009266A0" w:rsidP="00843188">
            <w:pPr>
              <w:spacing w:line="360" w:lineRule="auto"/>
              <w:rPr>
                <w:sz w:val="24"/>
                <w:szCs w:val="24"/>
              </w:rPr>
            </w:pPr>
            <w:r w:rsidRPr="00CE03BD">
              <w:rPr>
                <w:sz w:val="24"/>
                <w:szCs w:val="24"/>
              </w:rPr>
              <w:t>3</w:t>
            </w:r>
          </w:p>
        </w:tc>
        <w:tc>
          <w:tcPr>
            <w:tcW w:w="0" w:type="auto"/>
            <w:noWrap/>
            <w:hideMark/>
          </w:tcPr>
          <w:p w14:paraId="5201A75B" w14:textId="27714F89" w:rsidR="00E92171" w:rsidRPr="00CE03BD" w:rsidRDefault="009266A0" w:rsidP="00843188">
            <w:pPr>
              <w:spacing w:after="0" w:line="360" w:lineRule="auto"/>
              <w:rPr>
                <w:sz w:val="24"/>
                <w:szCs w:val="24"/>
              </w:rPr>
            </w:pPr>
            <w:r w:rsidRPr="00CE03BD">
              <w:rPr>
                <w:sz w:val="24"/>
                <w:szCs w:val="24"/>
              </w:rPr>
              <w:t>5.2%</w:t>
            </w:r>
          </w:p>
        </w:tc>
      </w:tr>
      <w:tr w:rsidR="00E92171" w:rsidRPr="00CE03BD" w14:paraId="68573263" w14:textId="77777777" w:rsidTr="00496354">
        <w:trPr>
          <w:trHeight w:val="288"/>
        </w:trPr>
        <w:tc>
          <w:tcPr>
            <w:tcW w:w="0" w:type="auto"/>
            <w:noWrap/>
            <w:hideMark/>
          </w:tcPr>
          <w:p w14:paraId="16409A91" w14:textId="77777777" w:rsidR="00E92171" w:rsidRPr="00CE03BD" w:rsidRDefault="00E92171" w:rsidP="00843188">
            <w:pPr>
              <w:spacing w:line="360" w:lineRule="auto"/>
              <w:rPr>
                <w:b/>
                <w:sz w:val="24"/>
                <w:szCs w:val="24"/>
              </w:rPr>
            </w:pPr>
            <w:r w:rsidRPr="00CE03BD">
              <w:rPr>
                <w:b/>
                <w:sz w:val="24"/>
                <w:szCs w:val="24"/>
              </w:rPr>
              <w:t>TOTAL</w:t>
            </w:r>
          </w:p>
        </w:tc>
        <w:tc>
          <w:tcPr>
            <w:tcW w:w="0" w:type="auto"/>
            <w:noWrap/>
            <w:hideMark/>
          </w:tcPr>
          <w:p w14:paraId="477669D1" w14:textId="1A3AF9E0" w:rsidR="00E92171" w:rsidRPr="00CE03BD" w:rsidRDefault="009266A0" w:rsidP="00843188">
            <w:pPr>
              <w:spacing w:line="360" w:lineRule="auto"/>
              <w:rPr>
                <w:b/>
                <w:sz w:val="24"/>
                <w:szCs w:val="24"/>
              </w:rPr>
            </w:pPr>
            <w:r w:rsidRPr="00CE03BD">
              <w:rPr>
                <w:b/>
                <w:sz w:val="24"/>
                <w:szCs w:val="24"/>
              </w:rPr>
              <w:t>58</w:t>
            </w:r>
          </w:p>
        </w:tc>
        <w:tc>
          <w:tcPr>
            <w:tcW w:w="0" w:type="auto"/>
            <w:noWrap/>
            <w:hideMark/>
          </w:tcPr>
          <w:p w14:paraId="24C65929" w14:textId="77777777" w:rsidR="00E92171" w:rsidRPr="00CE03BD" w:rsidRDefault="00E92171" w:rsidP="00843188">
            <w:pPr>
              <w:spacing w:line="360" w:lineRule="auto"/>
              <w:rPr>
                <w:b/>
                <w:sz w:val="24"/>
                <w:szCs w:val="24"/>
              </w:rPr>
            </w:pPr>
            <w:r w:rsidRPr="00CE03BD">
              <w:rPr>
                <w:b/>
                <w:sz w:val="24"/>
                <w:szCs w:val="24"/>
              </w:rPr>
              <w:t>100.0%</w:t>
            </w:r>
          </w:p>
        </w:tc>
      </w:tr>
    </w:tbl>
    <w:p w14:paraId="7434FE84" w14:textId="77777777" w:rsidR="00E92171" w:rsidRPr="00CE69B3" w:rsidRDefault="00E92171" w:rsidP="00843188">
      <w:pPr>
        <w:spacing w:line="360" w:lineRule="auto"/>
        <w:rPr>
          <w:b/>
        </w:rPr>
      </w:pPr>
    </w:p>
    <w:p w14:paraId="30150624" w14:textId="4A645966" w:rsidR="00E92171" w:rsidRPr="00CE03BD" w:rsidRDefault="005C14A9" w:rsidP="00843188">
      <w:pPr>
        <w:pStyle w:val="Heading3"/>
        <w:spacing w:line="360" w:lineRule="auto"/>
        <w:rPr>
          <w:sz w:val="24"/>
          <w:szCs w:val="28"/>
        </w:rPr>
      </w:pPr>
      <w:bookmarkStart w:id="115" w:name="_Toc95486602"/>
      <w:r w:rsidRPr="00CE03BD">
        <w:rPr>
          <w:sz w:val="24"/>
          <w:szCs w:val="28"/>
        </w:rPr>
        <w:lastRenderedPageBreak/>
        <w:t>Local authority funding</w:t>
      </w:r>
      <w:r w:rsidR="00E61706" w:rsidRPr="00CE03BD">
        <w:rPr>
          <w:sz w:val="24"/>
          <w:szCs w:val="28"/>
        </w:rPr>
        <w:t xml:space="preserve"> for refuge provision</w:t>
      </w:r>
      <w:bookmarkEnd w:id="115"/>
    </w:p>
    <w:p w14:paraId="06C67ECA" w14:textId="246C1540" w:rsidR="00CD289E" w:rsidRPr="00CE03BD" w:rsidRDefault="00812CBD" w:rsidP="00843188">
      <w:pPr>
        <w:spacing w:line="360" w:lineRule="auto"/>
        <w:rPr>
          <w:sz w:val="24"/>
          <w:szCs w:val="24"/>
        </w:rPr>
      </w:pPr>
      <w:r w:rsidRPr="00CE03BD">
        <w:rPr>
          <w:sz w:val="24"/>
          <w:szCs w:val="24"/>
        </w:rPr>
        <w:t xml:space="preserve">To determine the level of local authority funding for domestic abuse refuges, we </w:t>
      </w:r>
      <w:r w:rsidR="00E63543" w:rsidRPr="00CE03BD">
        <w:rPr>
          <w:sz w:val="24"/>
          <w:szCs w:val="24"/>
        </w:rPr>
        <w:t>used responses to our annual survey and to</w:t>
      </w:r>
      <w:r w:rsidRPr="00CE03BD">
        <w:rPr>
          <w:sz w:val="24"/>
          <w:szCs w:val="24"/>
        </w:rPr>
        <w:t xml:space="preserve"> Freedom of Information (</w:t>
      </w:r>
      <w:r w:rsidR="008F66E9" w:rsidRPr="00CE03BD">
        <w:rPr>
          <w:sz w:val="24"/>
          <w:szCs w:val="24"/>
        </w:rPr>
        <w:t>FOI</w:t>
      </w:r>
      <w:r w:rsidRPr="00CE03BD">
        <w:rPr>
          <w:sz w:val="24"/>
          <w:szCs w:val="24"/>
        </w:rPr>
        <w:t xml:space="preserve">) requests </w:t>
      </w:r>
      <w:r w:rsidR="00E63543" w:rsidRPr="00CE03BD">
        <w:rPr>
          <w:sz w:val="24"/>
          <w:szCs w:val="24"/>
        </w:rPr>
        <w:t xml:space="preserve">we sent </w:t>
      </w:r>
      <w:r w:rsidRPr="00CE03BD">
        <w:rPr>
          <w:sz w:val="24"/>
          <w:szCs w:val="24"/>
        </w:rPr>
        <w:t>to local authorities in England. To fill in any outstanding information</w:t>
      </w:r>
      <w:r w:rsidR="008F66E9" w:rsidRPr="00CE03BD">
        <w:rPr>
          <w:sz w:val="24"/>
          <w:szCs w:val="24"/>
        </w:rPr>
        <w:t xml:space="preserve">, </w:t>
      </w:r>
      <w:r w:rsidR="00E63543" w:rsidRPr="00CE03BD">
        <w:rPr>
          <w:sz w:val="24"/>
          <w:szCs w:val="24"/>
        </w:rPr>
        <w:t>we sent emails to refuge providers asking for information about local authority commissioning. (See Appendix 2: Methodology for more details.)</w:t>
      </w:r>
    </w:p>
    <w:p w14:paraId="3697B1C1" w14:textId="5E21A9BA" w:rsidR="008F66E9" w:rsidRPr="00CE03BD" w:rsidRDefault="004367F4" w:rsidP="00843188">
      <w:pPr>
        <w:spacing w:line="360" w:lineRule="auto"/>
        <w:rPr>
          <w:sz w:val="24"/>
          <w:szCs w:val="24"/>
        </w:rPr>
      </w:pPr>
      <w:r w:rsidRPr="00CE03BD">
        <w:rPr>
          <w:sz w:val="24"/>
          <w:szCs w:val="24"/>
        </w:rPr>
        <w:t>Around two thirds of refuge services</w:t>
      </w:r>
      <w:r w:rsidR="001F3FCF" w:rsidRPr="00CE03BD">
        <w:rPr>
          <w:sz w:val="24"/>
          <w:szCs w:val="24"/>
        </w:rPr>
        <w:t xml:space="preserve"> were commissioned by their local </w:t>
      </w:r>
      <w:r w:rsidR="00652FEE" w:rsidRPr="00CE03BD">
        <w:rPr>
          <w:sz w:val="24"/>
          <w:szCs w:val="24"/>
        </w:rPr>
        <w:t>authorities</w:t>
      </w:r>
      <w:r w:rsidR="001F3FCF" w:rsidRPr="00CE03BD">
        <w:rPr>
          <w:sz w:val="24"/>
          <w:szCs w:val="24"/>
        </w:rPr>
        <w:t xml:space="preserve"> in 2020-21 (69.5%)</w:t>
      </w:r>
      <w:r w:rsidR="00525DCE" w:rsidRPr="00CE03BD">
        <w:rPr>
          <w:sz w:val="24"/>
          <w:szCs w:val="24"/>
        </w:rPr>
        <w:t xml:space="preserve"> – see </w:t>
      </w:r>
      <w:r w:rsidR="00A44E87" w:rsidRPr="00CE03BD">
        <w:rPr>
          <w:sz w:val="24"/>
          <w:szCs w:val="24"/>
        </w:rPr>
        <w:t>Table 3.12</w:t>
      </w:r>
      <w:r w:rsidR="001F3FCF" w:rsidRPr="00CE03BD">
        <w:rPr>
          <w:sz w:val="24"/>
          <w:szCs w:val="24"/>
        </w:rPr>
        <w:t xml:space="preserve">. </w:t>
      </w:r>
      <w:r w:rsidR="00525DCE" w:rsidRPr="00CE03BD">
        <w:rPr>
          <w:sz w:val="24"/>
          <w:szCs w:val="24"/>
        </w:rPr>
        <w:t xml:space="preserve">This is roughly the same as in the previous year (71.7% in 2019-20). </w:t>
      </w:r>
      <w:r w:rsidR="00A0761B" w:rsidRPr="00CE03BD">
        <w:rPr>
          <w:sz w:val="24"/>
          <w:szCs w:val="24"/>
        </w:rPr>
        <w:t>Members of Imkaan (services led by and for Black and minoritised survivors) were less likely to be commissioned by the local authority, with only six out of 18 services being fully commissioned</w:t>
      </w:r>
      <w:r w:rsidR="005B08BD" w:rsidRPr="00CE03BD">
        <w:rPr>
          <w:sz w:val="24"/>
          <w:szCs w:val="24"/>
        </w:rPr>
        <w:t xml:space="preserve"> (See Table 3.13)</w:t>
      </w:r>
      <w:r w:rsidR="00A0761B" w:rsidRPr="00CE03BD">
        <w:rPr>
          <w:sz w:val="24"/>
          <w:szCs w:val="24"/>
        </w:rPr>
        <w:t xml:space="preserve">. </w:t>
      </w:r>
      <w:r w:rsidR="00652FEE" w:rsidRPr="00CE03BD">
        <w:rPr>
          <w:sz w:val="24"/>
          <w:szCs w:val="24"/>
        </w:rPr>
        <w:t xml:space="preserve">This </w:t>
      </w:r>
      <w:r w:rsidR="00525DCE" w:rsidRPr="00CE03BD">
        <w:rPr>
          <w:sz w:val="24"/>
          <w:szCs w:val="24"/>
        </w:rPr>
        <w:t xml:space="preserve">local authority </w:t>
      </w:r>
      <w:r w:rsidR="00652FEE" w:rsidRPr="00CE03BD">
        <w:rPr>
          <w:sz w:val="24"/>
          <w:szCs w:val="24"/>
        </w:rPr>
        <w:t xml:space="preserve">funding is related to the support costs of running a refuge. </w:t>
      </w:r>
      <w:r w:rsidR="00B5136D" w:rsidRPr="00CE03BD">
        <w:rPr>
          <w:sz w:val="24"/>
          <w:szCs w:val="24"/>
        </w:rPr>
        <w:t xml:space="preserve">The accommodation element of refuge services is usually covered by housing-related benefits claimed by </w:t>
      </w:r>
      <w:r w:rsidR="00652FEE" w:rsidRPr="00CE03BD">
        <w:rPr>
          <w:sz w:val="24"/>
          <w:szCs w:val="24"/>
        </w:rPr>
        <w:t>refuge residents</w:t>
      </w:r>
      <w:r w:rsidR="00B5136D" w:rsidRPr="00CE03BD">
        <w:rPr>
          <w:sz w:val="24"/>
          <w:szCs w:val="24"/>
        </w:rPr>
        <w:t>. It should be noted that this is a major barrier to survivors with no recourse to public funds who are unable to claim state benefit</w:t>
      </w:r>
      <w:r w:rsidR="00A10CA3" w:rsidRPr="00CE03BD">
        <w:rPr>
          <w:sz w:val="24"/>
          <w:szCs w:val="24"/>
        </w:rPr>
        <w:t xml:space="preserve"> and to women who want to keep their employment while resident in refuge (which would prevent them from being able to claim benefits)</w:t>
      </w:r>
      <w:r w:rsidR="00B5136D" w:rsidRPr="00CE03BD">
        <w:rPr>
          <w:sz w:val="24"/>
          <w:szCs w:val="24"/>
        </w:rPr>
        <w:t xml:space="preserve">. </w:t>
      </w:r>
      <w:r w:rsidR="001F3FCF" w:rsidRPr="00CE03BD">
        <w:rPr>
          <w:sz w:val="24"/>
          <w:szCs w:val="24"/>
        </w:rPr>
        <w:t>However, it should be noted that commission</w:t>
      </w:r>
      <w:r w:rsidR="00C721CD" w:rsidRPr="00CE03BD">
        <w:rPr>
          <w:sz w:val="24"/>
          <w:szCs w:val="24"/>
        </w:rPr>
        <w:t>ed</w:t>
      </w:r>
      <w:r w:rsidR="001F3FCF" w:rsidRPr="00CE03BD">
        <w:rPr>
          <w:sz w:val="24"/>
          <w:szCs w:val="24"/>
        </w:rPr>
        <w:t xml:space="preserve"> </w:t>
      </w:r>
      <w:r w:rsidR="00652FEE" w:rsidRPr="00CE03BD">
        <w:rPr>
          <w:sz w:val="24"/>
          <w:szCs w:val="24"/>
        </w:rPr>
        <w:t xml:space="preserve">funding often does not cover all the costs of supporting refuge residents (see </w:t>
      </w:r>
      <w:r w:rsidR="00652FEE" w:rsidRPr="00CE03BD">
        <w:rPr>
          <w:i/>
          <w:sz w:val="24"/>
          <w:szCs w:val="24"/>
        </w:rPr>
        <w:t>Fragile Funding Landscape</w:t>
      </w:r>
      <w:r w:rsidR="00652FEE" w:rsidRPr="00CE03BD">
        <w:rPr>
          <w:sz w:val="24"/>
          <w:szCs w:val="24"/>
        </w:rPr>
        <w:t xml:space="preserve"> - Women’s Aid, 2021</w:t>
      </w:r>
      <w:r w:rsidR="00261628" w:rsidRPr="00CE03BD">
        <w:rPr>
          <w:sz w:val="24"/>
          <w:szCs w:val="24"/>
        </w:rPr>
        <w:t>b</w:t>
      </w:r>
      <w:r w:rsidR="00652FEE" w:rsidRPr="00CE03BD">
        <w:rPr>
          <w:sz w:val="24"/>
          <w:szCs w:val="24"/>
        </w:rPr>
        <w:t xml:space="preserve"> - especially pp. 14-16).</w:t>
      </w:r>
      <w:r w:rsidR="00680DE3" w:rsidRPr="00CE03BD">
        <w:rPr>
          <w:sz w:val="24"/>
          <w:szCs w:val="24"/>
        </w:rPr>
        <w:t xml:space="preserve"> We asked annual survey respondents whose refuge provision was commissioned by the local authority how much of the costs were covered by this funding (see Table </w:t>
      </w:r>
      <w:r w:rsidR="00A44E87" w:rsidRPr="00CE03BD">
        <w:rPr>
          <w:sz w:val="24"/>
          <w:szCs w:val="24"/>
        </w:rPr>
        <w:t>3.14</w:t>
      </w:r>
      <w:r w:rsidR="00680DE3" w:rsidRPr="00CE03BD">
        <w:rPr>
          <w:sz w:val="24"/>
          <w:szCs w:val="24"/>
        </w:rPr>
        <w:t>)</w:t>
      </w:r>
      <w:r w:rsidR="00952B37" w:rsidRPr="00CE03BD">
        <w:rPr>
          <w:sz w:val="24"/>
          <w:szCs w:val="24"/>
        </w:rPr>
        <w:t xml:space="preserve"> – although it should be noted that around a third of respondents expected to reply to this question did not, so it does not give us a complete picture</w:t>
      </w:r>
      <w:r w:rsidR="00680DE3" w:rsidRPr="00CE03BD">
        <w:rPr>
          <w:sz w:val="24"/>
          <w:szCs w:val="24"/>
        </w:rPr>
        <w:t>.</w:t>
      </w:r>
    </w:p>
    <w:p w14:paraId="71D15D6E" w14:textId="77777777" w:rsidR="006E12AC" w:rsidRPr="00CE69B3" w:rsidRDefault="006E12AC" w:rsidP="00843188">
      <w:pPr>
        <w:spacing w:line="360" w:lineRule="auto"/>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Caption w:val="Table 3.12 - Commissioned refuge services in 2020 to 2021 (local authority)"/>
        <w:tblDescription w:val="For methodology see appendix 2. &#10;&#10;In 2020 to 2021, 187 commissioned refuge compared to 193 (71.7%) in 2019 to 2020&#10;In 2020 to 2021, 18 partially commitioned reguge (6.7%) compared to 6 (2.2%) in 2019 to 2020&#10;In 2020 to 2021, 48 non-commissioned refuge (17.8%) compared to 60 (22.3%) in 2019 to 2020. &#10;There was no data for 13 in 2020 to 2021, or 10 in 2019 to 2020. &#10;&#10;Total number is 269 for both periods. &#10;&#10;NEXT SECTION on bed spaces&#10;&#10;In 2020 to 2021, there were 3321 (77.4%) commissioned bed spaces, compared to 3239 (76.2%) in 2019 to 2020.&#10;In 2020 to 2021, there were 720 non-commissioned bed spaces (16.9%) compared to 788 (18.5%) in 2019 to 2020. &#10;There was no data on bed spaces for 215 refuge services in 2020 to 2021, and 224 in 2019 to 2020. &#10;33 bed spaces fell under 'other' in 2020 to 2021. &#10;&#10;Total household: 4289 in 2020 to 2021 and 4251 in 2019 to 2020. &#10;&#10;NOTES: Three refuge services have been classed as 'other'. Two of these services are located in crown dependencies outside of England and therefore do not operate under the same local government commissioning arrangements. The other refuge service classed as 'other' is managed and provided directly by the local authority rather than the contract being awarded to another organisation.&#10;&#10;One commissioned refuge service told us their local authority consider them to be commissioned as they provide contracted funding. The funding under this contract was however made available through a grant from DLUHC, rather than a local funding pot. It is possible that other providers are 'commissioned' under similar circumstances.&#10;"/>
      </w:tblPr>
      <w:tblGrid>
        <w:gridCol w:w="2557"/>
        <w:gridCol w:w="1267"/>
        <w:gridCol w:w="1049"/>
        <w:gridCol w:w="2538"/>
        <w:gridCol w:w="1210"/>
        <w:gridCol w:w="1049"/>
      </w:tblGrid>
      <w:tr w:rsidR="00CD289E" w:rsidRPr="00CE03BD" w14:paraId="4014DFF1" w14:textId="77777777" w:rsidTr="00CE03BD">
        <w:trPr>
          <w:trHeight w:val="285"/>
          <w:jc w:val="center"/>
        </w:trPr>
        <w:tc>
          <w:tcPr>
            <w:tcW w:w="9498" w:type="dxa"/>
            <w:gridSpan w:val="6"/>
            <w:shd w:val="clear" w:color="auto" w:fill="B6006C" w:themeFill="accent1"/>
            <w:noWrap/>
            <w:vAlign w:val="bottom"/>
          </w:tcPr>
          <w:p w14:paraId="6087349A" w14:textId="7372587D" w:rsidR="00CD289E" w:rsidRPr="00CE03BD" w:rsidRDefault="00E63543" w:rsidP="00843188">
            <w:pPr>
              <w:spacing w:after="0" w:line="360" w:lineRule="auto"/>
              <w:rPr>
                <w:rFonts w:asciiTheme="minorHAnsi" w:eastAsia="Times New Roman" w:hAnsiTheme="minorHAnsi" w:cstheme="minorHAnsi"/>
                <w:bCs/>
                <w:color w:val="FFFFFF" w:themeColor="background1"/>
                <w:sz w:val="24"/>
                <w:szCs w:val="24"/>
                <w:lang w:eastAsia="en-GB"/>
              </w:rPr>
            </w:pPr>
            <w:r w:rsidRPr="00CE03BD">
              <w:rPr>
                <w:rFonts w:asciiTheme="minorHAnsi" w:eastAsia="Times New Roman" w:hAnsiTheme="minorHAnsi" w:cstheme="minorHAnsi"/>
                <w:b/>
                <w:color w:val="FFFFFF" w:themeColor="background1"/>
                <w:sz w:val="24"/>
                <w:szCs w:val="24"/>
                <w:lang w:eastAsia="en-GB"/>
              </w:rPr>
              <w:t>Table 3.</w:t>
            </w:r>
            <w:r w:rsidR="007E26AC" w:rsidRPr="00CE03BD">
              <w:rPr>
                <w:rFonts w:asciiTheme="minorHAnsi" w:eastAsia="Times New Roman" w:hAnsiTheme="minorHAnsi" w:cstheme="minorHAnsi"/>
                <w:b/>
                <w:color w:val="FFFFFF" w:themeColor="background1"/>
                <w:sz w:val="24"/>
                <w:szCs w:val="24"/>
                <w:lang w:eastAsia="en-GB"/>
              </w:rPr>
              <w:t>12</w:t>
            </w:r>
            <w:r w:rsidR="00CE03BD" w:rsidRPr="00CE03BD">
              <w:rPr>
                <w:rFonts w:asciiTheme="minorHAnsi" w:eastAsia="Times New Roman" w:hAnsiTheme="minorHAnsi" w:cstheme="minorHAnsi"/>
                <w:b/>
                <w:color w:val="FFFFFF" w:themeColor="background1"/>
                <w:sz w:val="24"/>
                <w:szCs w:val="24"/>
                <w:lang w:eastAsia="en-GB"/>
              </w:rPr>
              <w:t>:</w:t>
            </w:r>
            <w:r w:rsidR="00CE03BD" w:rsidRPr="00CE03BD">
              <w:rPr>
                <w:rFonts w:asciiTheme="minorHAnsi" w:eastAsia="Times New Roman" w:hAnsiTheme="minorHAnsi" w:cstheme="minorHAnsi"/>
                <w:bCs/>
                <w:color w:val="FFFFFF" w:themeColor="background1"/>
                <w:sz w:val="24"/>
                <w:szCs w:val="24"/>
                <w:lang w:eastAsia="en-GB"/>
              </w:rPr>
              <w:t xml:space="preserve"> </w:t>
            </w:r>
            <w:r w:rsidR="00CD289E" w:rsidRPr="00CE03BD">
              <w:rPr>
                <w:rFonts w:asciiTheme="minorHAnsi" w:eastAsia="Times New Roman" w:hAnsiTheme="minorHAnsi" w:cstheme="minorHAnsi"/>
                <w:bCs/>
                <w:color w:val="FFFFFF" w:themeColor="background1"/>
                <w:sz w:val="24"/>
                <w:szCs w:val="24"/>
                <w:lang w:eastAsia="en-GB"/>
              </w:rPr>
              <w:t>Commissioned refuge services in 2020-21</w:t>
            </w:r>
            <w:r w:rsidR="003A780C" w:rsidRPr="00CE03BD">
              <w:rPr>
                <w:rFonts w:asciiTheme="minorHAnsi" w:eastAsia="Times New Roman" w:hAnsiTheme="minorHAnsi" w:cstheme="minorHAnsi"/>
                <w:bCs/>
                <w:color w:val="FFFFFF" w:themeColor="background1"/>
                <w:sz w:val="24"/>
                <w:szCs w:val="24"/>
                <w:lang w:eastAsia="en-GB"/>
              </w:rPr>
              <w:t xml:space="preserve"> (local authority)</w:t>
            </w:r>
          </w:p>
          <w:p w14:paraId="4EC39416" w14:textId="74BA4685" w:rsidR="00CD289E" w:rsidRPr="00CE03BD" w:rsidRDefault="00CD289E" w:rsidP="00843188">
            <w:pPr>
              <w:spacing w:after="0" w:line="360" w:lineRule="auto"/>
              <w:rPr>
                <w:rFonts w:asciiTheme="minorHAnsi" w:eastAsia="Times New Roman" w:hAnsiTheme="minorHAnsi" w:cstheme="minorHAnsi"/>
                <w:color w:val="auto"/>
                <w:sz w:val="24"/>
                <w:szCs w:val="24"/>
                <w:lang w:eastAsia="en-GB"/>
              </w:rPr>
            </w:pPr>
            <w:r w:rsidRPr="00CE03BD">
              <w:rPr>
                <w:rFonts w:asciiTheme="minorHAnsi" w:eastAsia="Times New Roman" w:hAnsiTheme="minorHAnsi" w:cstheme="minorHAnsi"/>
                <w:bCs/>
                <w:color w:val="FFFFFF" w:themeColor="background1"/>
                <w:sz w:val="24"/>
                <w:szCs w:val="24"/>
                <w:lang w:eastAsia="en-GB"/>
              </w:rPr>
              <w:lastRenderedPageBreak/>
              <w:t>(For methodology see Appendix 2)</w:t>
            </w:r>
          </w:p>
        </w:tc>
      </w:tr>
      <w:tr w:rsidR="00CD289E" w:rsidRPr="00CE03BD" w14:paraId="20C1FC51" w14:textId="77777777" w:rsidTr="00CE03BD">
        <w:trPr>
          <w:trHeight w:val="285"/>
          <w:jc w:val="center"/>
        </w:trPr>
        <w:tc>
          <w:tcPr>
            <w:tcW w:w="2557" w:type="dxa"/>
            <w:noWrap/>
            <w:vAlign w:val="bottom"/>
            <w:hideMark/>
          </w:tcPr>
          <w:p w14:paraId="537CFC1C" w14:textId="77777777" w:rsidR="00CD289E" w:rsidRPr="00CE03BD" w:rsidRDefault="00CD289E" w:rsidP="00843188">
            <w:pPr>
              <w:spacing w:after="0" w:line="360" w:lineRule="auto"/>
              <w:rPr>
                <w:rFonts w:asciiTheme="minorHAnsi" w:eastAsia="Times New Roman" w:hAnsiTheme="minorHAnsi" w:cstheme="minorHAnsi"/>
                <w:b/>
                <w:bCs/>
                <w:color w:val="000000"/>
                <w:sz w:val="24"/>
                <w:szCs w:val="24"/>
                <w:lang w:eastAsia="en-GB"/>
              </w:rPr>
            </w:pPr>
            <w:r w:rsidRPr="00CE03BD">
              <w:rPr>
                <w:rFonts w:asciiTheme="minorHAnsi" w:eastAsia="Times New Roman" w:hAnsiTheme="minorHAnsi" w:cstheme="minorHAnsi"/>
                <w:b/>
                <w:bCs/>
                <w:color w:val="000000"/>
                <w:sz w:val="24"/>
                <w:szCs w:val="24"/>
                <w:lang w:eastAsia="en-GB"/>
              </w:rPr>
              <w:lastRenderedPageBreak/>
              <w:t>2020-21</w:t>
            </w:r>
          </w:p>
        </w:tc>
        <w:tc>
          <w:tcPr>
            <w:tcW w:w="1267" w:type="dxa"/>
            <w:noWrap/>
            <w:vAlign w:val="bottom"/>
            <w:hideMark/>
          </w:tcPr>
          <w:p w14:paraId="7CE0A56B" w14:textId="47121C4F" w:rsidR="00CD289E" w:rsidRPr="00CE03BD" w:rsidRDefault="00CD289E" w:rsidP="00843188">
            <w:pPr>
              <w:spacing w:after="0" w:line="360" w:lineRule="auto"/>
              <w:rPr>
                <w:rFonts w:asciiTheme="minorHAnsi" w:eastAsia="Times New Roman" w:hAnsiTheme="minorHAnsi" w:cstheme="minorHAnsi"/>
                <w:b/>
                <w:bCs/>
                <w:color w:val="000000"/>
                <w:sz w:val="24"/>
                <w:szCs w:val="24"/>
                <w:lang w:eastAsia="en-GB"/>
              </w:rPr>
            </w:pPr>
            <w:r w:rsidRPr="00CE03BD">
              <w:rPr>
                <w:rFonts w:asciiTheme="minorHAnsi" w:eastAsia="Times New Roman" w:hAnsiTheme="minorHAnsi" w:cstheme="minorHAnsi"/>
                <w:b/>
                <w:bCs/>
                <w:color w:val="000000"/>
                <w:sz w:val="24"/>
                <w:szCs w:val="24"/>
                <w:lang w:eastAsia="en-GB"/>
              </w:rPr>
              <w:t>Number</w:t>
            </w:r>
          </w:p>
        </w:tc>
        <w:tc>
          <w:tcPr>
            <w:tcW w:w="963" w:type="dxa"/>
            <w:noWrap/>
            <w:vAlign w:val="bottom"/>
            <w:hideMark/>
          </w:tcPr>
          <w:p w14:paraId="5137059D" w14:textId="7484C4AE" w:rsidR="00CD289E" w:rsidRPr="00CE03BD" w:rsidRDefault="00CD289E" w:rsidP="00843188">
            <w:pPr>
              <w:spacing w:after="0" w:line="360" w:lineRule="auto"/>
              <w:rPr>
                <w:rFonts w:asciiTheme="minorHAnsi" w:eastAsia="Times New Roman" w:hAnsiTheme="minorHAnsi" w:cstheme="minorHAnsi"/>
                <w:b/>
                <w:color w:val="auto"/>
                <w:sz w:val="24"/>
                <w:szCs w:val="24"/>
                <w:lang w:eastAsia="en-GB"/>
              </w:rPr>
            </w:pPr>
            <w:r w:rsidRPr="00CE03BD">
              <w:rPr>
                <w:rFonts w:asciiTheme="minorHAnsi" w:eastAsia="Times New Roman" w:hAnsiTheme="minorHAnsi" w:cstheme="minorHAnsi"/>
                <w:b/>
                <w:color w:val="auto"/>
                <w:sz w:val="24"/>
                <w:szCs w:val="24"/>
                <w:lang w:eastAsia="en-GB"/>
              </w:rPr>
              <w:t>% of total</w:t>
            </w:r>
          </w:p>
        </w:tc>
        <w:tc>
          <w:tcPr>
            <w:tcW w:w="2538" w:type="dxa"/>
            <w:noWrap/>
            <w:vAlign w:val="bottom"/>
            <w:hideMark/>
          </w:tcPr>
          <w:p w14:paraId="46DF28BC" w14:textId="741F62EC" w:rsidR="00CD289E" w:rsidRPr="00CE03BD" w:rsidRDefault="00CD289E" w:rsidP="00843188">
            <w:pPr>
              <w:spacing w:after="0" w:line="360" w:lineRule="auto"/>
              <w:rPr>
                <w:rFonts w:asciiTheme="minorHAnsi" w:eastAsia="Times New Roman" w:hAnsiTheme="minorHAnsi" w:cstheme="minorHAnsi"/>
                <w:b/>
                <w:bCs/>
                <w:color w:val="000000"/>
                <w:sz w:val="24"/>
                <w:szCs w:val="24"/>
                <w:lang w:eastAsia="en-GB"/>
              </w:rPr>
            </w:pPr>
            <w:r w:rsidRPr="00CE03BD">
              <w:rPr>
                <w:rFonts w:asciiTheme="minorHAnsi" w:eastAsia="Times New Roman" w:hAnsiTheme="minorHAnsi" w:cstheme="minorHAnsi"/>
                <w:b/>
                <w:bCs/>
                <w:color w:val="000000"/>
                <w:sz w:val="24"/>
                <w:szCs w:val="24"/>
                <w:lang w:eastAsia="en-GB"/>
              </w:rPr>
              <w:t xml:space="preserve">2019-20 </w:t>
            </w:r>
          </w:p>
        </w:tc>
        <w:tc>
          <w:tcPr>
            <w:tcW w:w="1210" w:type="dxa"/>
            <w:noWrap/>
            <w:vAlign w:val="bottom"/>
            <w:hideMark/>
          </w:tcPr>
          <w:p w14:paraId="7A2A7FD2" w14:textId="623606EF" w:rsidR="00CD289E" w:rsidRPr="00CE03BD" w:rsidRDefault="00CD289E" w:rsidP="00843188">
            <w:pPr>
              <w:spacing w:after="0" w:line="360" w:lineRule="auto"/>
              <w:rPr>
                <w:rFonts w:asciiTheme="minorHAnsi" w:eastAsia="Times New Roman" w:hAnsiTheme="minorHAnsi" w:cstheme="minorHAnsi"/>
                <w:b/>
                <w:bCs/>
                <w:color w:val="000000"/>
                <w:sz w:val="24"/>
                <w:szCs w:val="24"/>
                <w:lang w:eastAsia="en-GB"/>
              </w:rPr>
            </w:pPr>
            <w:r w:rsidRPr="00CE03BD">
              <w:rPr>
                <w:rFonts w:asciiTheme="minorHAnsi" w:eastAsia="Times New Roman" w:hAnsiTheme="minorHAnsi" w:cstheme="minorHAnsi"/>
                <w:b/>
                <w:bCs/>
                <w:color w:val="000000"/>
                <w:sz w:val="24"/>
                <w:szCs w:val="24"/>
                <w:lang w:eastAsia="en-GB"/>
              </w:rPr>
              <w:t>Number</w:t>
            </w:r>
          </w:p>
        </w:tc>
        <w:tc>
          <w:tcPr>
            <w:tcW w:w="963" w:type="dxa"/>
            <w:noWrap/>
            <w:vAlign w:val="bottom"/>
            <w:hideMark/>
          </w:tcPr>
          <w:p w14:paraId="4B769F16" w14:textId="380BB663" w:rsidR="00CD289E" w:rsidRPr="00CE03BD" w:rsidRDefault="00CD289E" w:rsidP="00843188">
            <w:pPr>
              <w:spacing w:after="0" w:line="360" w:lineRule="auto"/>
              <w:rPr>
                <w:rFonts w:asciiTheme="minorHAnsi" w:eastAsia="Times New Roman" w:hAnsiTheme="minorHAnsi" w:cstheme="minorHAnsi"/>
                <w:b/>
                <w:color w:val="auto"/>
                <w:sz w:val="24"/>
                <w:szCs w:val="24"/>
                <w:lang w:eastAsia="en-GB"/>
              </w:rPr>
            </w:pPr>
            <w:r w:rsidRPr="00CE03BD">
              <w:rPr>
                <w:rFonts w:asciiTheme="minorHAnsi" w:eastAsia="Times New Roman" w:hAnsiTheme="minorHAnsi" w:cstheme="minorHAnsi"/>
                <w:b/>
                <w:color w:val="auto"/>
                <w:sz w:val="24"/>
                <w:szCs w:val="24"/>
                <w:lang w:eastAsia="en-GB"/>
              </w:rPr>
              <w:t>% of total</w:t>
            </w:r>
          </w:p>
        </w:tc>
      </w:tr>
      <w:tr w:rsidR="00CD289E" w:rsidRPr="00CE03BD" w14:paraId="241DA1F6" w14:textId="77777777" w:rsidTr="00CE03BD">
        <w:trPr>
          <w:trHeight w:val="285"/>
          <w:jc w:val="center"/>
        </w:trPr>
        <w:tc>
          <w:tcPr>
            <w:tcW w:w="2557" w:type="dxa"/>
            <w:noWrap/>
            <w:vAlign w:val="bottom"/>
            <w:hideMark/>
          </w:tcPr>
          <w:p w14:paraId="4CF9636D" w14:textId="77777777" w:rsidR="00CD289E" w:rsidRPr="00CE03BD" w:rsidRDefault="00CD289E" w:rsidP="00843188">
            <w:pPr>
              <w:spacing w:after="0" w:line="360" w:lineRule="auto"/>
              <w:rPr>
                <w:rFonts w:asciiTheme="minorHAnsi" w:eastAsia="Times New Roman" w:hAnsiTheme="minorHAnsi" w:cstheme="minorHAnsi"/>
                <w:color w:val="000000"/>
                <w:sz w:val="24"/>
                <w:szCs w:val="24"/>
                <w:lang w:eastAsia="en-GB"/>
              </w:rPr>
            </w:pPr>
            <w:r w:rsidRPr="00CE03BD">
              <w:rPr>
                <w:rFonts w:asciiTheme="minorHAnsi" w:eastAsia="Times New Roman" w:hAnsiTheme="minorHAnsi" w:cstheme="minorHAnsi"/>
                <w:color w:val="000000"/>
                <w:sz w:val="24"/>
                <w:szCs w:val="24"/>
                <w:lang w:eastAsia="en-GB"/>
              </w:rPr>
              <w:t>Commissioned refuge</w:t>
            </w:r>
          </w:p>
        </w:tc>
        <w:tc>
          <w:tcPr>
            <w:tcW w:w="1267" w:type="dxa"/>
            <w:noWrap/>
            <w:vAlign w:val="bottom"/>
            <w:hideMark/>
          </w:tcPr>
          <w:p w14:paraId="166828B0" w14:textId="77777777" w:rsidR="00CD289E" w:rsidRPr="00CE03BD" w:rsidRDefault="00CD289E" w:rsidP="00843188">
            <w:pPr>
              <w:spacing w:after="0" w:line="360" w:lineRule="auto"/>
              <w:jc w:val="right"/>
              <w:rPr>
                <w:rFonts w:asciiTheme="minorHAnsi" w:eastAsia="Times New Roman" w:hAnsiTheme="minorHAnsi" w:cstheme="minorHAnsi"/>
                <w:color w:val="000000"/>
                <w:sz w:val="24"/>
                <w:szCs w:val="24"/>
                <w:lang w:eastAsia="en-GB"/>
              </w:rPr>
            </w:pPr>
            <w:r w:rsidRPr="00CE03BD">
              <w:rPr>
                <w:rFonts w:asciiTheme="minorHAnsi" w:eastAsia="Times New Roman" w:hAnsiTheme="minorHAnsi" w:cstheme="minorHAnsi"/>
                <w:color w:val="000000"/>
                <w:sz w:val="24"/>
                <w:szCs w:val="24"/>
                <w:lang w:eastAsia="en-GB"/>
              </w:rPr>
              <w:t>187</w:t>
            </w:r>
          </w:p>
        </w:tc>
        <w:tc>
          <w:tcPr>
            <w:tcW w:w="963" w:type="dxa"/>
            <w:noWrap/>
            <w:vAlign w:val="bottom"/>
            <w:hideMark/>
          </w:tcPr>
          <w:p w14:paraId="34EDA47B" w14:textId="77777777" w:rsidR="00CD289E" w:rsidRPr="00CE03BD" w:rsidRDefault="00CD289E" w:rsidP="00843188">
            <w:pPr>
              <w:spacing w:after="0" w:line="360" w:lineRule="auto"/>
              <w:jc w:val="right"/>
              <w:rPr>
                <w:rFonts w:asciiTheme="minorHAnsi" w:eastAsia="Times New Roman" w:hAnsiTheme="minorHAnsi" w:cstheme="minorHAnsi"/>
                <w:color w:val="000000"/>
                <w:sz w:val="24"/>
                <w:szCs w:val="24"/>
                <w:lang w:eastAsia="en-GB"/>
              </w:rPr>
            </w:pPr>
            <w:r w:rsidRPr="00CE03BD">
              <w:rPr>
                <w:rFonts w:asciiTheme="minorHAnsi" w:eastAsia="Times New Roman" w:hAnsiTheme="minorHAnsi" w:cstheme="minorHAnsi"/>
                <w:color w:val="000000"/>
                <w:sz w:val="24"/>
                <w:szCs w:val="24"/>
                <w:lang w:eastAsia="en-GB"/>
              </w:rPr>
              <w:t>69.5%</w:t>
            </w:r>
          </w:p>
        </w:tc>
        <w:tc>
          <w:tcPr>
            <w:tcW w:w="2538" w:type="dxa"/>
            <w:noWrap/>
            <w:vAlign w:val="bottom"/>
            <w:hideMark/>
          </w:tcPr>
          <w:p w14:paraId="1BCBD389" w14:textId="77777777" w:rsidR="00CD289E" w:rsidRPr="00CE03BD" w:rsidRDefault="00CD289E" w:rsidP="00843188">
            <w:pPr>
              <w:spacing w:after="0" w:line="360" w:lineRule="auto"/>
              <w:rPr>
                <w:rFonts w:asciiTheme="minorHAnsi" w:eastAsia="Times New Roman" w:hAnsiTheme="minorHAnsi" w:cstheme="minorHAnsi"/>
                <w:color w:val="000000"/>
                <w:sz w:val="24"/>
                <w:szCs w:val="24"/>
                <w:lang w:eastAsia="en-GB"/>
              </w:rPr>
            </w:pPr>
            <w:r w:rsidRPr="00CE03BD">
              <w:rPr>
                <w:rFonts w:asciiTheme="minorHAnsi" w:eastAsia="Times New Roman" w:hAnsiTheme="minorHAnsi" w:cstheme="minorHAnsi"/>
                <w:color w:val="000000"/>
                <w:sz w:val="24"/>
                <w:szCs w:val="24"/>
                <w:lang w:eastAsia="en-GB"/>
              </w:rPr>
              <w:t>Commissioned refuge</w:t>
            </w:r>
          </w:p>
        </w:tc>
        <w:tc>
          <w:tcPr>
            <w:tcW w:w="1210" w:type="dxa"/>
            <w:noWrap/>
            <w:vAlign w:val="bottom"/>
            <w:hideMark/>
          </w:tcPr>
          <w:p w14:paraId="757EE1DE" w14:textId="77777777" w:rsidR="00CD289E" w:rsidRPr="00CE03BD" w:rsidRDefault="00CD289E" w:rsidP="00843188">
            <w:pPr>
              <w:spacing w:after="0" w:line="360" w:lineRule="auto"/>
              <w:jc w:val="right"/>
              <w:rPr>
                <w:rFonts w:asciiTheme="minorHAnsi" w:eastAsia="Times New Roman" w:hAnsiTheme="minorHAnsi" w:cstheme="minorHAnsi"/>
                <w:color w:val="000000"/>
                <w:sz w:val="24"/>
                <w:szCs w:val="24"/>
                <w:lang w:eastAsia="en-GB"/>
              </w:rPr>
            </w:pPr>
            <w:r w:rsidRPr="00CE03BD">
              <w:rPr>
                <w:rFonts w:asciiTheme="minorHAnsi" w:eastAsia="Times New Roman" w:hAnsiTheme="minorHAnsi" w:cstheme="minorHAnsi"/>
                <w:color w:val="000000"/>
                <w:sz w:val="24"/>
                <w:szCs w:val="24"/>
                <w:lang w:eastAsia="en-GB"/>
              </w:rPr>
              <w:t>193</w:t>
            </w:r>
          </w:p>
        </w:tc>
        <w:tc>
          <w:tcPr>
            <w:tcW w:w="963" w:type="dxa"/>
            <w:noWrap/>
            <w:vAlign w:val="bottom"/>
            <w:hideMark/>
          </w:tcPr>
          <w:p w14:paraId="1FABFD35" w14:textId="77777777" w:rsidR="00CD289E" w:rsidRPr="00CE03BD" w:rsidRDefault="00CD289E" w:rsidP="00843188">
            <w:pPr>
              <w:spacing w:after="0" w:line="360" w:lineRule="auto"/>
              <w:jc w:val="right"/>
              <w:rPr>
                <w:rFonts w:asciiTheme="minorHAnsi" w:eastAsia="Times New Roman" w:hAnsiTheme="minorHAnsi" w:cstheme="minorHAnsi"/>
                <w:color w:val="000000"/>
                <w:sz w:val="24"/>
                <w:szCs w:val="24"/>
                <w:lang w:eastAsia="en-GB"/>
              </w:rPr>
            </w:pPr>
            <w:r w:rsidRPr="00CE03BD">
              <w:rPr>
                <w:rFonts w:asciiTheme="minorHAnsi" w:eastAsia="Times New Roman" w:hAnsiTheme="minorHAnsi" w:cstheme="minorHAnsi"/>
                <w:color w:val="000000"/>
                <w:sz w:val="24"/>
                <w:szCs w:val="24"/>
                <w:lang w:eastAsia="en-GB"/>
              </w:rPr>
              <w:t>71.7%</w:t>
            </w:r>
          </w:p>
        </w:tc>
      </w:tr>
      <w:tr w:rsidR="00CD289E" w:rsidRPr="00CE03BD" w14:paraId="6A21E3FB" w14:textId="77777777" w:rsidTr="00CE03BD">
        <w:trPr>
          <w:trHeight w:val="285"/>
          <w:jc w:val="center"/>
        </w:trPr>
        <w:tc>
          <w:tcPr>
            <w:tcW w:w="2557" w:type="dxa"/>
            <w:noWrap/>
            <w:vAlign w:val="bottom"/>
            <w:hideMark/>
          </w:tcPr>
          <w:p w14:paraId="1FDB2DB1" w14:textId="77777777" w:rsidR="00CD289E" w:rsidRPr="00CE03BD" w:rsidRDefault="00CD289E" w:rsidP="00843188">
            <w:pPr>
              <w:spacing w:after="0" w:line="360" w:lineRule="auto"/>
              <w:rPr>
                <w:rFonts w:asciiTheme="minorHAnsi" w:eastAsia="Times New Roman" w:hAnsiTheme="minorHAnsi" w:cstheme="minorHAnsi"/>
                <w:color w:val="000000"/>
                <w:sz w:val="24"/>
                <w:szCs w:val="24"/>
                <w:lang w:eastAsia="en-GB"/>
              </w:rPr>
            </w:pPr>
            <w:r w:rsidRPr="00CE03BD">
              <w:rPr>
                <w:rFonts w:asciiTheme="minorHAnsi" w:eastAsia="Times New Roman" w:hAnsiTheme="minorHAnsi" w:cstheme="minorHAnsi"/>
                <w:color w:val="000000"/>
                <w:sz w:val="24"/>
                <w:szCs w:val="24"/>
                <w:lang w:eastAsia="en-GB"/>
              </w:rPr>
              <w:t>Partially commissioned refuge</w:t>
            </w:r>
          </w:p>
        </w:tc>
        <w:tc>
          <w:tcPr>
            <w:tcW w:w="1267" w:type="dxa"/>
            <w:noWrap/>
            <w:vAlign w:val="bottom"/>
            <w:hideMark/>
          </w:tcPr>
          <w:p w14:paraId="3674922E" w14:textId="77777777" w:rsidR="00CD289E" w:rsidRPr="00CE03BD" w:rsidRDefault="00CD289E" w:rsidP="00843188">
            <w:pPr>
              <w:spacing w:after="0" w:line="360" w:lineRule="auto"/>
              <w:jc w:val="right"/>
              <w:rPr>
                <w:rFonts w:asciiTheme="minorHAnsi" w:eastAsia="Times New Roman" w:hAnsiTheme="minorHAnsi" w:cstheme="minorHAnsi"/>
                <w:color w:val="000000"/>
                <w:sz w:val="24"/>
                <w:szCs w:val="24"/>
                <w:lang w:eastAsia="en-GB"/>
              </w:rPr>
            </w:pPr>
            <w:r w:rsidRPr="00CE03BD">
              <w:rPr>
                <w:rFonts w:asciiTheme="minorHAnsi" w:eastAsia="Times New Roman" w:hAnsiTheme="minorHAnsi" w:cstheme="minorHAnsi"/>
                <w:color w:val="000000"/>
                <w:sz w:val="24"/>
                <w:szCs w:val="24"/>
                <w:lang w:eastAsia="en-GB"/>
              </w:rPr>
              <w:t>18</w:t>
            </w:r>
          </w:p>
        </w:tc>
        <w:tc>
          <w:tcPr>
            <w:tcW w:w="963" w:type="dxa"/>
            <w:noWrap/>
            <w:vAlign w:val="bottom"/>
            <w:hideMark/>
          </w:tcPr>
          <w:p w14:paraId="3118AF00" w14:textId="77777777" w:rsidR="00CD289E" w:rsidRPr="00CE03BD" w:rsidRDefault="00CD289E" w:rsidP="00843188">
            <w:pPr>
              <w:spacing w:after="0" w:line="360" w:lineRule="auto"/>
              <w:jc w:val="right"/>
              <w:rPr>
                <w:rFonts w:asciiTheme="minorHAnsi" w:eastAsia="Times New Roman" w:hAnsiTheme="minorHAnsi" w:cstheme="minorHAnsi"/>
                <w:color w:val="000000"/>
                <w:sz w:val="24"/>
                <w:szCs w:val="24"/>
                <w:lang w:eastAsia="en-GB"/>
              </w:rPr>
            </w:pPr>
            <w:r w:rsidRPr="00CE03BD">
              <w:rPr>
                <w:rFonts w:asciiTheme="minorHAnsi" w:eastAsia="Times New Roman" w:hAnsiTheme="minorHAnsi" w:cstheme="minorHAnsi"/>
                <w:color w:val="000000"/>
                <w:sz w:val="24"/>
                <w:szCs w:val="24"/>
                <w:lang w:eastAsia="en-GB"/>
              </w:rPr>
              <w:t>6.7%</w:t>
            </w:r>
          </w:p>
        </w:tc>
        <w:tc>
          <w:tcPr>
            <w:tcW w:w="2538" w:type="dxa"/>
            <w:noWrap/>
            <w:vAlign w:val="bottom"/>
            <w:hideMark/>
          </w:tcPr>
          <w:p w14:paraId="1AFE66FF" w14:textId="77777777" w:rsidR="00CD289E" w:rsidRPr="00CE03BD" w:rsidRDefault="00CD289E" w:rsidP="00843188">
            <w:pPr>
              <w:spacing w:after="0" w:line="360" w:lineRule="auto"/>
              <w:rPr>
                <w:rFonts w:asciiTheme="minorHAnsi" w:eastAsia="Times New Roman" w:hAnsiTheme="minorHAnsi" w:cstheme="minorHAnsi"/>
                <w:color w:val="000000"/>
                <w:sz w:val="24"/>
                <w:szCs w:val="24"/>
                <w:lang w:eastAsia="en-GB"/>
              </w:rPr>
            </w:pPr>
            <w:r w:rsidRPr="00CE03BD">
              <w:rPr>
                <w:rFonts w:asciiTheme="minorHAnsi" w:eastAsia="Times New Roman" w:hAnsiTheme="minorHAnsi" w:cstheme="minorHAnsi"/>
                <w:color w:val="000000"/>
                <w:sz w:val="24"/>
                <w:szCs w:val="24"/>
                <w:lang w:eastAsia="en-GB"/>
              </w:rPr>
              <w:t>Partially commissioned refuge</w:t>
            </w:r>
          </w:p>
        </w:tc>
        <w:tc>
          <w:tcPr>
            <w:tcW w:w="1210" w:type="dxa"/>
            <w:noWrap/>
            <w:vAlign w:val="bottom"/>
            <w:hideMark/>
          </w:tcPr>
          <w:p w14:paraId="2CC20FDE" w14:textId="77777777" w:rsidR="00CD289E" w:rsidRPr="00CE03BD" w:rsidRDefault="00CD289E" w:rsidP="00843188">
            <w:pPr>
              <w:spacing w:after="0" w:line="360" w:lineRule="auto"/>
              <w:jc w:val="right"/>
              <w:rPr>
                <w:rFonts w:asciiTheme="minorHAnsi" w:eastAsia="Times New Roman" w:hAnsiTheme="minorHAnsi" w:cstheme="minorHAnsi"/>
                <w:color w:val="000000"/>
                <w:sz w:val="24"/>
                <w:szCs w:val="24"/>
                <w:lang w:eastAsia="en-GB"/>
              </w:rPr>
            </w:pPr>
            <w:r w:rsidRPr="00CE03BD">
              <w:rPr>
                <w:rFonts w:asciiTheme="minorHAnsi" w:eastAsia="Times New Roman" w:hAnsiTheme="minorHAnsi" w:cstheme="minorHAnsi"/>
                <w:color w:val="000000"/>
                <w:sz w:val="24"/>
                <w:szCs w:val="24"/>
                <w:lang w:eastAsia="en-GB"/>
              </w:rPr>
              <w:t>6</w:t>
            </w:r>
          </w:p>
        </w:tc>
        <w:tc>
          <w:tcPr>
            <w:tcW w:w="963" w:type="dxa"/>
            <w:noWrap/>
            <w:vAlign w:val="bottom"/>
            <w:hideMark/>
          </w:tcPr>
          <w:p w14:paraId="2BE77936" w14:textId="77777777" w:rsidR="00CD289E" w:rsidRPr="00CE03BD" w:rsidRDefault="00CD289E" w:rsidP="00843188">
            <w:pPr>
              <w:spacing w:after="0" w:line="360" w:lineRule="auto"/>
              <w:jc w:val="right"/>
              <w:rPr>
                <w:rFonts w:asciiTheme="minorHAnsi" w:eastAsia="Times New Roman" w:hAnsiTheme="minorHAnsi" w:cstheme="minorHAnsi"/>
                <w:color w:val="000000"/>
                <w:sz w:val="24"/>
                <w:szCs w:val="24"/>
                <w:lang w:eastAsia="en-GB"/>
              </w:rPr>
            </w:pPr>
            <w:r w:rsidRPr="00CE03BD">
              <w:rPr>
                <w:rFonts w:asciiTheme="minorHAnsi" w:eastAsia="Times New Roman" w:hAnsiTheme="minorHAnsi" w:cstheme="minorHAnsi"/>
                <w:color w:val="000000"/>
                <w:sz w:val="24"/>
                <w:szCs w:val="24"/>
                <w:lang w:eastAsia="en-GB"/>
              </w:rPr>
              <w:t>2.2%</w:t>
            </w:r>
          </w:p>
        </w:tc>
      </w:tr>
      <w:tr w:rsidR="00CD289E" w:rsidRPr="00CE03BD" w14:paraId="4F50E58A" w14:textId="77777777" w:rsidTr="00CE03BD">
        <w:trPr>
          <w:trHeight w:val="285"/>
          <w:jc w:val="center"/>
        </w:trPr>
        <w:tc>
          <w:tcPr>
            <w:tcW w:w="2557" w:type="dxa"/>
            <w:noWrap/>
            <w:vAlign w:val="bottom"/>
            <w:hideMark/>
          </w:tcPr>
          <w:p w14:paraId="31340C72" w14:textId="77777777" w:rsidR="00CD289E" w:rsidRPr="00CE03BD" w:rsidRDefault="00CD289E" w:rsidP="00843188">
            <w:pPr>
              <w:spacing w:after="0" w:line="360" w:lineRule="auto"/>
              <w:rPr>
                <w:rFonts w:asciiTheme="minorHAnsi" w:eastAsia="Times New Roman" w:hAnsiTheme="minorHAnsi" w:cstheme="minorHAnsi"/>
                <w:color w:val="000000"/>
                <w:sz w:val="24"/>
                <w:szCs w:val="24"/>
                <w:lang w:eastAsia="en-GB"/>
              </w:rPr>
            </w:pPr>
            <w:r w:rsidRPr="00CE03BD">
              <w:rPr>
                <w:rFonts w:asciiTheme="minorHAnsi" w:eastAsia="Times New Roman" w:hAnsiTheme="minorHAnsi" w:cstheme="minorHAnsi"/>
                <w:color w:val="000000"/>
                <w:sz w:val="24"/>
                <w:szCs w:val="24"/>
                <w:lang w:eastAsia="en-GB"/>
              </w:rPr>
              <w:t>Non-commissioned refuge</w:t>
            </w:r>
          </w:p>
        </w:tc>
        <w:tc>
          <w:tcPr>
            <w:tcW w:w="1267" w:type="dxa"/>
            <w:noWrap/>
            <w:vAlign w:val="bottom"/>
            <w:hideMark/>
          </w:tcPr>
          <w:p w14:paraId="34CE3959" w14:textId="77777777" w:rsidR="00CD289E" w:rsidRPr="00CE03BD" w:rsidRDefault="00CD289E" w:rsidP="00843188">
            <w:pPr>
              <w:spacing w:after="0" w:line="360" w:lineRule="auto"/>
              <w:jc w:val="right"/>
              <w:rPr>
                <w:rFonts w:asciiTheme="minorHAnsi" w:eastAsia="Times New Roman" w:hAnsiTheme="minorHAnsi" w:cstheme="minorHAnsi"/>
                <w:color w:val="000000"/>
                <w:sz w:val="24"/>
                <w:szCs w:val="24"/>
                <w:lang w:eastAsia="en-GB"/>
              </w:rPr>
            </w:pPr>
            <w:r w:rsidRPr="00CE03BD">
              <w:rPr>
                <w:rFonts w:asciiTheme="minorHAnsi" w:eastAsia="Times New Roman" w:hAnsiTheme="minorHAnsi" w:cstheme="minorHAnsi"/>
                <w:color w:val="000000"/>
                <w:sz w:val="24"/>
                <w:szCs w:val="24"/>
                <w:lang w:eastAsia="en-GB"/>
              </w:rPr>
              <w:t>48</w:t>
            </w:r>
          </w:p>
        </w:tc>
        <w:tc>
          <w:tcPr>
            <w:tcW w:w="963" w:type="dxa"/>
            <w:noWrap/>
            <w:vAlign w:val="bottom"/>
            <w:hideMark/>
          </w:tcPr>
          <w:p w14:paraId="667ACD31" w14:textId="77777777" w:rsidR="00CD289E" w:rsidRPr="00CE03BD" w:rsidRDefault="00CD289E" w:rsidP="00843188">
            <w:pPr>
              <w:spacing w:after="0" w:line="360" w:lineRule="auto"/>
              <w:jc w:val="right"/>
              <w:rPr>
                <w:rFonts w:asciiTheme="minorHAnsi" w:eastAsia="Times New Roman" w:hAnsiTheme="minorHAnsi" w:cstheme="minorHAnsi"/>
                <w:color w:val="000000"/>
                <w:sz w:val="24"/>
                <w:szCs w:val="24"/>
                <w:lang w:eastAsia="en-GB"/>
              </w:rPr>
            </w:pPr>
            <w:r w:rsidRPr="00CE03BD">
              <w:rPr>
                <w:rFonts w:asciiTheme="minorHAnsi" w:eastAsia="Times New Roman" w:hAnsiTheme="minorHAnsi" w:cstheme="minorHAnsi"/>
                <w:color w:val="000000"/>
                <w:sz w:val="24"/>
                <w:szCs w:val="24"/>
                <w:lang w:eastAsia="en-GB"/>
              </w:rPr>
              <w:t>17.8%</w:t>
            </w:r>
          </w:p>
        </w:tc>
        <w:tc>
          <w:tcPr>
            <w:tcW w:w="2538" w:type="dxa"/>
            <w:noWrap/>
            <w:vAlign w:val="bottom"/>
            <w:hideMark/>
          </w:tcPr>
          <w:p w14:paraId="101EC40B" w14:textId="77777777" w:rsidR="00CD289E" w:rsidRPr="00CE03BD" w:rsidRDefault="00CD289E" w:rsidP="00843188">
            <w:pPr>
              <w:spacing w:after="0" w:line="360" w:lineRule="auto"/>
              <w:rPr>
                <w:rFonts w:asciiTheme="minorHAnsi" w:eastAsia="Times New Roman" w:hAnsiTheme="minorHAnsi" w:cstheme="minorHAnsi"/>
                <w:color w:val="000000"/>
                <w:sz w:val="24"/>
                <w:szCs w:val="24"/>
                <w:lang w:eastAsia="en-GB"/>
              </w:rPr>
            </w:pPr>
            <w:r w:rsidRPr="00CE03BD">
              <w:rPr>
                <w:rFonts w:asciiTheme="minorHAnsi" w:eastAsia="Times New Roman" w:hAnsiTheme="minorHAnsi" w:cstheme="minorHAnsi"/>
                <w:color w:val="000000"/>
                <w:sz w:val="24"/>
                <w:szCs w:val="24"/>
                <w:lang w:eastAsia="en-GB"/>
              </w:rPr>
              <w:t>Non-commissioned refuge</w:t>
            </w:r>
          </w:p>
        </w:tc>
        <w:tc>
          <w:tcPr>
            <w:tcW w:w="1210" w:type="dxa"/>
            <w:noWrap/>
            <w:vAlign w:val="bottom"/>
            <w:hideMark/>
          </w:tcPr>
          <w:p w14:paraId="07539B6A" w14:textId="77777777" w:rsidR="00CD289E" w:rsidRPr="00CE03BD" w:rsidRDefault="00CD289E" w:rsidP="00843188">
            <w:pPr>
              <w:spacing w:after="0" w:line="360" w:lineRule="auto"/>
              <w:jc w:val="right"/>
              <w:rPr>
                <w:rFonts w:asciiTheme="minorHAnsi" w:eastAsia="Times New Roman" w:hAnsiTheme="minorHAnsi" w:cstheme="minorHAnsi"/>
                <w:color w:val="000000"/>
                <w:sz w:val="24"/>
                <w:szCs w:val="24"/>
                <w:lang w:eastAsia="en-GB"/>
              </w:rPr>
            </w:pPr>
            <w:r w:rsidRPr="00CE03BD">
              <w:rPr>
                <w:rFonts w:asciiTheme="minorHAnsi" w:eastAsia="Times New Roman" w:hAnsiTheme="minorHAnsi" w:cstheme="minorHAnsi"/>
                <w:color w:val="000000"/>
                <w:sz w:val="24"/>
                <w:szCs w:val="24"/>
                <w:lang w:eastAsia="en-GB"/>
              </w:rPr>
              <w:t>60</w:t>
            </w:r>
          </w:p>
        </w:tc>
        <w:tc>
          <w:tcPr>
            <w:tcW w:w="963" w:type="dxa"/>
            <w:noWrap/>
            <w:vAlign w:val="bottom"/>
            <w:hideMark/>
          </w:tcPr>
          <w:p w14:paraId="2D7DD493" w14:textId="77777777" w:rsidR="00CD289E" w:rsidRPr="00CE03BD" w:rsidRDefault="00CD289E" w:rsidP="00843188">
            <w:pPr>
              <w:spacing w:after="0" w:line="360" w:lineRule="auto"/>
              <w:jc w:val="right"/>
              <w:rPr>
                <w:rFonts w:asciiTheme="minorHAnsi" w:eastAsia="Times New Roman" w:hAnsiTheme="minorHAnsi" w:cstheme="minorHAnsi"/>
                <w:color w:val="000000"/>
                <w:sz w:val="24"/>
                <w:szCs w:val="24"/>
                <w:lang w:eastAsia="en-GB"/>
              </w:rPr>
            </w:pPr>
            <w:r w:rsidRPr="00CE03BD">
              <w:rPr>
                <w:rFonts w:asciiTheme="minorHAnsi" w:eastAsia="Times New Roman" w:hAnsiTheme="minorHAnsi" w:cstheme="minorHAnsi"/>
                <w:color w:val="000000"/>
                <w:sz w:val="24"/>
                <w:szCs w:val="24"/>
                <w:lang w:eastAsia="en-GB"/>
              </w:rPr>
              <w:t>22.3%</w:t>
            </w:r>
          </w:p>
        </w:tc>
      </w:tr>
      <w:tr w:rsidR="00CD289E" w:rsidRPr="00CE03BD" w14:paraId="1230A88E" w14:textId="77777777" w:rsidTr="00CE03BD">
        <w:trPr>
          <w:trHeight w:val="285"/>
          <w:jc w:val="center"/>
        </w:trPr>
        <w:tc>
          <w:tcPr>
            <w:tcW w:w="2557" w:type="dxa"/>
            <w:noWrap/>
            <w:vAlign w:val="bottom"/>
            <w:hideMark/>
          </w:tcPr>
          <w:p w14:paraId="6D82CCAD" w14:textId="77777777" w:rsidR="00CD289E" w:rsidRPr="00CE03BD" w:rsidRDefault="00CD289E" w:rsidP="00843188">
            <w:pPr>
              <w:spacing w:after="0" w:line="360" w:lineRule="auto"/>
              <w:rPr>
                <w:rFonts w:asciiTheme="minorHAnsi" w:eastAsia="Times New Roman" w:hAnsiTheme="minorHAnsi" w:cstheme="minorHAnsi"/>
                <w:color w:val="000000"/>
                <w:sz w:val="24"/>
                <w:szCs w:val="24"/>
                <w:lang w:eastAsia="en-GB"/>
              </w:rPr>
            </w:pPr>
            <w:r w:rsidRPr="00CE03BD">
              <w:rPr>
                <w:rFonts w:asciiTheme="minorHAnsi" w:eastAsia="Times New Roman" w:hAnsiTheme="minorHAnsi" w:cstheme="minorHAnsi"/>
                <w:color w:val="000000"/>
                <w:sz w:val="24"/>
                <w:szCs w:val="24"/>
                <w:lang w:eastAsia="en-GB"/>
              </w:rPr>
              <w:t>No data</w:t>
            </w:r>
          </w:p>
        </w:tc>
        <w:tc>
          <w:tcPr>
            <w:tcW w:w="1267" w:type="dxa"/>
            <w:noWrap/>
            <w:vAlign w:val="bottom"/>
            <w:hideMark/>
          </w:tcPr>
          <w:p w14:paraId="4DF2F81E" w14:textId="77777777" w:rsidR="00CD289E" w:rsidRPr="00CE03BD" w:rsidRDefault="00CD289E" w:rsidP="00843188">
            <w:pPr>
              <w:spacing w:after="0" w:line="360" w:lineRule="auto"/>
              <w:jc w:val="right"/>
              <w:rPr>
                <w:rFonts w:asciiTheme="minorHAnsi" w:eastAsia="Times New Roman" w:hAnsiTheme="minorHAnsi" w:cstheme="minorHAnsi"/>
                <w:color w:val="000000"/>
                <w:sz w:val="24"/>
                <w:szCs w:val="24"/>
                <w:lang w:eastAsia="en-GB"/>
              </w:rPr>
            </w:pPr>
            <w:r w:rsidRPr="00CE03BD">
              <w:rPr>
                <w:rFonts w:asciiTheme="minorHAnsi" w:eastAsia="Times New Roman" w:hAnsiTheme="minorHAnsi" w:cstheme="minorHAnsi"/>
                <w:color w:val="000000"/>
                <w:sz w:val="24"/>
                <w:szCs w:val="24"/>
                <w:lang w:eastAsia="en-GB"/>
              </w:rPr>
              <w:t>13</w:t>
            </w:r>
          </w:p>
        </w:tc>
        <w:tc>
          <w:tcPr>
            <w:tcW w:w="963" w:type="dxa"/>
            <w:noWrap/>
            <w:vAlign w:val="bottom"/>
            <w:hideMark/>
          </w:tcPr>
          <w:p w14:paraId="7D2566B2" w14:textId="77777777" w:rsidR="00CD289E" w:rsidRPr="00CE03BD" w:rsidRDefault="00CD289E" w:rsidP="00843188">
            <w:pPr>
              <w:spacing w:after="0" w:line="360" w:lineRule="auto"/>
              <w:jc w:val="right"/>
              <w:rPr>
                <w:rFonts w:asciiTheme="minorHAnsi" w:eastAsia="Times New Roman" w:hAnsiTheme="minorHAnsi" w:cstheme="minorHAnsi"/>
                <w:color w:val="000000"/>
                <w:sz w:val="24"/>
                <w:szCs w:val="24"/>
                <w:lang w:eastAsia="en-GB"/>
              </w:rPr>
            </w:pPr>
            <w:r w:rsidRPr="00CE03BD">
              <w:rPr>
                <w:rFonts w:asciiTheme="minorHAnsi" w:eastAsia="Times New Roman" w:hAnsiTheme="minorHAnsi" w:cstheme="minorHAnsi"/>
                <w:color w:val="000000"/>
                <w:sz w:val="24"/>
                <w:szCs w:val="24"/>
                <w:lang w:eastAsia="en-GB"/>
              </w:rPr>
              <w:t>4.8%</w:t>
            </w:r>
          </w:p>
        </w:tc>
        <w:tc>
          <w:tcPr>
            <w:tcW w:w="2538" w:type="dxa"/>
            <w:noWrap/>
            <w:vAlign w:val="bottom"/>
            <w:hideMark/>
          </w:tcPr>
          <w:p w14:paraId="1EE1A5AA" w14:textId="77777777" w:rsidR="00CD289E" w:rsidRPr="00CE03BD" w:rsidRDefault="00CD289E" w:rsidP="00843188">
            <w:pPr>
              <w:spacing w:after="0" w:line="360" w:lineRule="auto"/>
              <w:rPr>
                <w:rFonts w:asciiTheme="minorHAnsi" w:eastAsia="Times New Roman" w:hAnsiTheme="minorHAnsi" w:cstheme="minorHAnsi"/>
                <w:color w:val="000000"/>
                <w:sz w:val="24"/>
                <w:szCs w:val="24"/>
                <w:lang w:eastAsia="en-GB"/>
              </w:rPr>
            </w:pPr>
            <w:r w:rsidRPr="00CE03BD">
              <w:rPr>
                <w:rFonts w:asciiTheme="minorHAnsi" w:eastAsia="Times New Roman" w:hAnsiTheme="minorHAnsi" w:cstheme="minorHAnsi"/>
                <w:color w:val="000000"/>
                <w:sz w:val="24"/>
                <w:szCs w:val="24"/>
                <w:lang w:eastAsia="en-GB"/>
              </w:rPr>
              <w:t>No data</w:t>
            </w:r>
          </w:p>
        </w:tc>
        <w:tc>
          <w:tcPr>
            <w:tcW w:w="1210" w:type="dxa"/>
            <w:noWrap/>
            <w:vAlign w:val="bottom"/>
            <w:hideMark/>
          </w:tcPr>
          <w:p w14:paraId="519D2CEB" w14:textId="77777777" w:rsidR="00CD289E" w:rsidRPr="00CE03BD" w:rsidRDefault="00CD289E" w:rsidP="00843188">
            <w:pPr>
              <w:spacing w:after="0" w:line="360" w:lineRule="auto"/>
              <w:jc w:val="right"/>
              <w:rPr>
                <w:rFonts w:asciiTheme="minorHAnsi" w:eastAsia="Times New Roman" w:hAnsiTheme="minorHAnsi" w:cstheme="minorHAnsi"/>
                <w:color w:val="000000"/>
                <w:sz w:val="24"/>
                <w:szCs w:val="24"/>
                <w:lang w:eastAsia="en-GB"/>
              </w:rPr>
            </w:pPr>
            <w:r w:rsidRPr="00CE03BD">
              <w:rPr>
                <w:rFonts w:asciiTheme="minorHAnsi" w:eastAsia="Times New Roman" w:hAnsiTheme="minorHAnsi" w:cstheme="minorHAnsi"/>
                <w:color w:val="000000"/>
                <w:sz w:val="24"/>
                <w:szCs w:val="24"/>
                <w:lang w:eastAsia="en-GB"/>
              </w:rPr>
              <w:t>10</w:t>
            </w:r>
          </w:p>
        </w:tc>
        <w:tc>
          <w:tcPr>
            <w:tcW w:w="963" w:type="dxa"/>
            <w:noWrap/>
            <w:vAlign w:val="bottom"/>
            <w:hideMark/>
          </w:tcPr>
          <w:p w14:paraId="15D11C20" w14:textId="77777777" w:rsidR="00CD289E" w:rsidRPr="00CE03BD" w:rsidRDefault="00CD289E" w:rsidP="00843188">
            <w:pPr>
              <w:spacing w:after="0" w:line="360" w:lineRule="auto"/>
              <w:jc w:val="right"/>
              <w:rPr>
                <w:rFonts w:asciiTheme="minorHAnsi" w:eastAsia="Times New Roman" w:hAnsiTheme="minorHAnsi" w:cstheme="minorHAnsi"/>
                <w:color w:val="000000"/>
                <w:sz w:val="24"/>
                <w:szCs w:val="24"/>
                <w:lang w:eastAsia="en-GB"/>
              </w:rPr>
            </w:pPr>
            <w:r w:rsidRPr="00CE03BD">
              <w:rPr>
                <w:rFonts w:asciiTheme="minorHAnsi" w:eastAsia="Times New Roman" w:hAnsiTheme="minorHAnsi" w:cstheme="minorHAnsi"/>
                <w:color w:val="000000"/>
                <w:sz w:val="24"/>
                <w:szCs w:val="24"/>
                <w:lang w:eastAsia="en-GB"/>
              </w:rPr>
              <w:t>3.7%</w:t>
            </w:r>
          </w:p>
        </w:tc>
      </w:tr>
      <w:tr w:rsidR="00CD289E" w:rsidRPr="00CE03BD" w14:paraId="22471C86" w14:textId="77777777" w:rsidTr="00CE03BD">
        <w:trPr>
          <w:trHeight w:val="285"/>
          <w:jc w:val="center"/>
        </w:trPr>
        <w:tc>
          <w:tcPr>
            <w:tcW w:w="2557" w:type="dxa"/>
            <w:noWrap/>
            <w:vAlign w:val="bottom"/>
            <w:hideMark/>
          </w:tcPr>
          <w:p w14:paraId="6FBF1A83" w14:textId="77777777" w:rsidR="00CD289E" w:rsidRPr="00CE03BD" w:rsidRDefault="00CD289E" w:rsidP="00843188">
            <w:pPr>
              <w:spacing w:after="0" w:line="360" w:lineRule="auto"/>
              <w:rPr>
                <w:rFonts w:asciiTheme="minorHAnsi" w:eastAsia="Times New Roman" w:hAnsiTheme="minorHAnsi" w:cstheme="minorHAnsi"/>
                <w:color w:val="000000"/>
                <w:sz w:val="24"/>
                <w:szCs w:val="24"/>
                <w:lang w:eastAsia="en-GB"/>
              </w:rPr>
            </w:pPr>
            <w:r w:rsidRPr="00CE03BD">
              <w:rPr>
                <w:rFonts w:asciiTheme="minorHAnsi" w:eastAsia="Times New Roman" w:hAnsiTheme="minorHAnsi" w:cstheme="minorHAnsi"/>
                <w:color w:val="000000"/>
                <w:sz w:val="24"/>
                <w:szCs w:val="24"/>
                <w:lang w:eastAsia="en-GB"/>
              </w:rPr>
              <w:t>Other</w:t>
            </w:r>
          </w:p>
        </w:tc>
        <w:tc>
          <w:tcPr>
            <w:tcW w:w="1267" w:type="dxa"/>
            <w:noWrap/>
            <w:vAlign w:val="bottom"/>
            <w:hideMark/>
          </w:tcPr>
          <w:p w14:paraId="11690602" w14:textId="77777777" w:rsidR="00CD289E" w:rsidRPr="00CE03BD" w:rsidRDefault="00CD289E" w:rsidP="00843188">
            <w:pPr>
              <w:spacing w:after="0" w:line="360" w:lineRule="auto"/>
              <w:jc w:val="right"/>
              <w:rPr>
                <w:rFonts w:asciiTheme="minorHAnsi" w:eastAsia="Times New Roman" w:hAnsiTheme="minorHAnsi" w:cstheme="minorHAnsi"/>
                <w:color w:val="000000"/>
                <w:sz w:val="24"/>
                <w:szCs w:val="24"/>
                <w:lang w:eastAsia="en-GB"/>
              </w:rPr>
            </w:pPr>
            <w:r w:rsidRPr="00CE03BD">
              <w:rPr>
                <w:rFonts w:asciiTheme="minorHAnsi" w:eastAsia="Times New Roman" w:hAnsiTheme="minorHAnsi" w:cstheme="minorHAnsi"/>
                <w:color w:val="000000"/>
                <w:sz w:val="24"/>
                <w:szCs w:val="24"/>
                <w:lang w:eastAsia="en-GB"/>
              </w:rPr>
              <w:t>3</w:t>
            </w:r>
          </w:p>
        </w:tc>
        <w:tc>
          <w:tcPr>
            <w:tcW w:w="963" w:type="dxa"/>
            <w:noWrap/>
            <w:vAlign w:val="bottom"/>
            <w:hideMark/>
          </w:tcPr>
          <w:p w14:paraId="05183C4B" w14:textId="77777777" w:rsidR="00CD289E" w:rsidRPr="00CE03BD" w:rsidRDefault="00CD289E" w:rsidP="00843188">
            <w:pPr>
              <w:spacing w:after="0" w:line="360" w:lineRule="auto"/>
              <w:jc w:val="right"/>
              <w:rPr>
                <w:rFonts w:asciiTheme="minorHAnsi" w:eastAsia="Times New Roman" w:hAnsiTheme="minorHAnsi" w:cstheme="minorHAnsi"/>
                <w:color w:val="000000"/>
                <w:sz w:val="24"/>
                <w:szCs w:val="24"/>
                <w:lang w:eastAsia="en-GB"/>
              </w:rPr>
            </w:pPr>
            <w:r w:rsidRPr="00CE03BD">
              <w:rPr>
                <w:rFonts w:asciiTheme="minorHAnsi" w:eastAsia="Times New Roman" w:hAnsiTheme="minorHAnsi" w:cstheme="minorHAnsi"/>
                <w:color w:val="000000"/>
                <w:sz w:val="24"/>
                <w:szCs w:val="24"/>
                <w:lang w:eastAsia="en-GB"/>
              </w:rPr>
              <w:t>1.1%</w:t>
            </w:r>
          </w:p>
        </w:tc>
        <w:tc>
          <w:tcPr>
            <w:tcW w:w="2538" w:type="dxa"/>
            <w:noWrap/>
            <w:vAlign w:val="bottom"/>
            <w:hideMark/>
          </w:tcPr>
          <w:p w14:paraId="0DCDBA41" w14:textId="77777777" w:rsidR="00CD289E" w:rsidRPr="00CE03BD" w:rsidRDefault="00CD289E" w:rsidP="00843188">
            <w:pPr>
              <w:spacing w:after="0" w:line="360" w:lineRule="auto"/>
              <w:jc w:val="right"/>
              <w:rPr>
                <w:rFonts w:asciiTheme="minorHAnsi" w:eastAsia="Times New Roman" w:hAnsiTheme="minorHAnsi" w:cstheme="minorHAnsi"/>
                <w:color w:val="000000"/>
                <w:sz w:val="24"/>
                <w:szCs w:val="24"/>
                <w:lang w:eastAsia="en-GB"/>
              </w:rPr>
            </w:pPr>
          </w:p>
        </w:tc>
        <w:tc>
          <w:tcPr>
            <w:tcW w:w="1210" w:type="dxa"/>
            <w:noWrap/>
            <w:vAlign w:val="bottom"/>
            <w:hideMark/>
          </w:tcPr>
          <w:p w14:paraId="286EFB26" w14:textId="77777777" w:rsidR="00CD289E" w:rsidRPr="00CE03BD" w:rsidRDefault="00CD289E" w:rsidP="00843188">
            <w:pPr>
              <w:spacing w:after="0" w:line="360" w:lineRule="auto"/>
              <w:rPr>
                <w:rFonts w:asciiTheme="minorHAnsi" w:eastAsia="Times New Roman" w:hAnsiTheme="minorHAnsi" w:cstheme="minorHAnsi"/>
                <w:color w:val="auto"/>
                <w:sz w:val="24"/>
                <w:szCs w:val="24"/>
                <w:lang w:eastAsia="en-GB"/>
              </w:rPr>
            </w:pPr>
          </w:p>
        </w:tc>
        <w:tc>
          <w:tcPr>
            <w:tcW w:w="963" w:type="dxa"/>
            <w:noWrap/>
            <w:vAlign w:val="bottom"/>
            <w:hideMark/>
          </w:tcPr>
          <w:p w14:paraId="44A5A8BC" w14:textId="77777777" w:rsidR="00CD289E" w:rsidRPr="00CE03BD" w:rsidRDefault="00CD289E" w:rsidP="00843188">
            <w:pPr>
              <w:spacing w:after="0" w:line="360" w:lineRule="auto"/>
              <w:rPr>
                <w:rFonts w:asciiTheme="minorHAnsi" w:eastAsia="Times New Roman" w:hAnsiTheme="minorHAnsi" w:cstheme="minorHAnsi"/>
                <w:color w:val="auto"/>
                <w:sz w:val="24"/>
                <w:szCs w:val="24"/>
                <w:lang w:eastAsia="en-GB"/>
              </w:rPr>
            </w:pPr>
          </w:p>
        </w:tc>
      </w:tr>
      <w:tr w:rsidR="00CD289E" w:rsidRPr="00CE03BD" w14:paraId="0F62D484" w14:textId="77777777" w:rsidTr="00CE03BD">
        <w:trPr>
          <w:trHeight w:val="285"/>
          <w:jc w:val="center"/>
        </w:trPr>
        <w:tc>
          <w:tcPr>
            <w:tcW w:w="2557" w:type="dxa"/>
            <w:noWrap/>
            <w:vAlign w:val="bottom"/>
            <w:hideMark/>
          </w:tcPr>
          <w:p w14:paraId="1D1E0D8F" w14:textId="77777777" w:rsidR="00CD289E" w:rsidRPr="00CE03BD" w:rsidRDefault="00CD289E" w:rsidP="00843188">
            <w:pPr>
              <w:spacing w:after="0" w:line="360" w:lineRule="auto"/>
              <w:rPr>
                <w:rFonts w:asciiTheme="minorHAnsi" w:eastAsia="Times New Roman" w:hAnsiTheme="minorHAnsi" w:cstheme="minorHAnsi"/>
                <w:b/>
                <w:color w:val="000000"/>
                <w:sz w:val="24"/>
                <w:szCs w:val="24"/>
                <w:lang w:eastAsia="en-GB"/>
              </w:rPr>
            </w:pPr>
            <w:r w:rsidRPr="00CE03BD">
              <w:rPr>
                <w:rFonts w:asciiTheme="minorHAnsi" w:eastAsia="Times New Roman" w:hAnsiTheme="minorHAnsi" w:cstheme="minorHAnsi"/>
                <w:b/>
                <w:color w:val="000000"/>
                <w:sz w:val="24"/>
                <w:szCs w:val="24"/>
                <w:lang w:eastAsia="en-GB"/>
              </w:rPr>
              <w:t>Total</w:t>
            </w:r>
          </w:p>
        </w:tc>
        <w:tc>
          <w:tcPr>
            <w:tcW w:w="1267" w:type="dxa"/>
            <w:noWrap/>
            <w:vAlign w:val="bottom"/>
            <w:hideMark/>
          </w:tcPr>
          <w:p w14:paraId="24FAE85D" w14:textId="77777777" w:rsidR="00CD289E" w:rsidRPr="00CE03BD" w:rsidRDefault="00CD289E" w:rsidP="00843188">
            <w:pPr>
              <w:spacing w:after="0" w:line="360" w:lineRule="auto"/>
              <w:jc w:val="right"/>
              <w:rPr>
                <w:rFonts w:asciiTheme="minorHAnsi" w:eastAsia="Times New Roman" w:hAnsiTheme="minorHAnsi" w:cstheme="minorHAnsi"/>
                <w:b/>
                <w:color w:val="000000"/>
                <w:sz w:val="24"/>
                <w:szCs w:val="24"/>
                <w:lang w:eastAsia="en-GB"/>
              </w:rPr>
            </w:pPr>
            <w:r w:rsidRPr="00CE03BD">
              <w:rPr>
                <w:rFonts w:asciiTheme="minorHAnsi" w:eastAsia="Times New Roman" w:hAnsiTheme="minorHAnsi" w:cstheme="minorHAnsi"/>
                <w:b/>
                <w:color w:val="000000"/>
                <w:sz w:val="24"/>
                <w:szCs w:val="24"/>
                <w:lang w:eastAsia="en-GB"/>
              </w:rPr>
              <w:t>269</w:t>
            </w:r>
          </w:p>
        </w:tc>
        <w:tc>
          <w:tcPr>
            <w:tcW w:w="963" w:type="dxa"/>
            <w:noWrap/>
            <w:vAlign w:val="bottom"/>
            <w:hideMark/>
          </w:tcPr>
          <w:p w14:paraId="48B10137" w14:textId="77777777" w:rsidR="00CD289E" w:rsidRPr="00CE03BD" w:rsidRDefault="00CD289E" w:rsidP="00843188">
            <w:pPr>
              <w:spacing w:after="0" w:line="360" w:lineRule="auto"/>
              <w:jc w:val="right"/>
              <w:rPr>
                <w:rFonts w:asciiTheme="minorHAnsi" w:eastAsia="Times New Roman" w:hAnsiTheme="minorHAnsi" w:cstheme="minorHAnsi"/>
                <w:b/>
                <w:color w:val="000000"/>
                <w:sz w:val="24"/>
                <w:szCs w:val="24"/>
                <w:lang w:eastAsia="en-GB"/>
              </w:rPr>
            </w:pPr>
            <w:r w:rsidRPr="00CE03BD">
              <w:rPr>
                <w:rFonts w:asciiTheme="minorHAnsi" w:eastAsia="Times New Roman" w:hAnsiTheme="minorHAnsi" w:cstheme="minorHAnsi"/>
                <w:b/>
                <w:color w:val="000000"/>
                <w:sz w:val="24"/>
                <w:szCs w:val="24"/>
                <w:lang w:eastAsia="en-GB"/>
              </w:rPr>
              <w:t>100.0%</w:t>
            </w:r>
          </w:p>
        </w:tc>
        <w:tc>
          <w:tcPr>
            <w:tcW w:w="2538" w:type="dxa"/>
            <w:noWrap/>
            <w:vAlign w:val="bottom"/>
            <w:hideMark/>
          </w:tcPr>
          <w:p w14:paraId="4988751E" w14:textId="77777777" w:rsidR="00CD289E" w:rsidRPr="00CE03BD" w:rsidRDefault="00CD289E" w:rsidP="00843188">
            <w:pPr>
              <w:spacing w:after="0" w:line="360" w:lineRule="auto"/>
              <w:rPr>
                <w:rFonts w:asciiTheme="minorHAnsi" w:eastAsia="Times New Roman" w:hAnsiTheme="minorHAnsi" w:cstheme="minorHAnsi"/>
                <w:b/>
                <w:color w:val="000000"/>
                <w:sz w:val="24"/>
                <w:szCs w:val="24"/>
                <w:lang w:eastAsia="en-GB"/>
              </w:rPr>
            </w:pPr>
            <w:r w:rsidRPr="00CE03BD">
              <w:rPr>
                <w:rFonts w:asciiTheme="minorHAnsi" w:eastAsia="Times New Roman" w:hAnsiTheme="minorHAnsi" w:cstheme="minorHAnsi"/>
                <w:b/>
                <w:color w:val="000000"/>
                <w:sz w:val="24"/>
                <w:szCs w:val="24"/>
                <w:lang w:eastAsia="en-GB"/>
              </w:rPr>
              <w:t>Total</w:t>
            </w:r>
          </w:p>
        </w:tc>
        <w:tc>
          <w:tcPr>
            <w:tcW w:w="1210" w:type="dxa"/>
            <w:noWrap/>
            <w:vAlign w:val="bottom"/>
            <w:hideMark/>
          </w:tcPr>
          <w:p w14:paraId="1301ED72" w14:textId="77777777" w:rsidR="00CD289E" w:rsidRPr="00CE03BD" w:rsidRDefault="00CD289E" w:rsidP="00843188">
            <w:pPr>
              <w:spacing w:after="0" w:line="360" w:lineRule="auto"/>
              <w:jc w:val="right"/>
              <w:rPr>
                <w:rFonts w:asciiTheme="minorHAnsi" w:eastAsia="Times New Roman" w:hAnsiTheme="minorHAnsi" w:cstheme="minorHAnsi"/>
                <w:b/>
                <w:color w:val="000000"/>
                <w:sz w:val="24"/>
                <w:szCs w:val="24"/>
                <w:lang w:eastAsia="en-GB"/>
              </w:rPr>
            </w:pPr>
            <w:r w:rsidRPr="00CE03BD">
              <w:rPr>
                <w:rFonts w:asciiTheme="minorHAnsi" w:eastAsia="Times New Roman" w:hAnsiTheme="minorHAnsi" w:cstheme="minorHAnsi"/>
                <w:b/>
                <w:color w:val="000000"/>
                <w:sz w:val="24"/>
                <w:szCs w:val="24"/>
                <w:lang w:eastAsia="en-GB"/>
              </w:rPr>
              <w:t>269</w:t>
            </w:r>
          </w:p>
        </w:tc>
        <w:tc>
          <w:tcPr>
            <w:tcW w:w="963" w:type="dxa"/>
            <w:noWrap/>
            <w:vAlign w:val="bottom"/>
            <w:hideMark/>
          </w:tcPr>
          <w:p w14:paraId="4BFEF752" w14:textId="77777777" w:rsidR="00CD289E" w:rsidRPr="00CE03BD" w:rsidRDefault="00CD289E" w:rsidP="00843188">
            <w:pPr>
              <w:spacing w:after="0" w:line="360" w:lineRule="auto"/>
              <w:jc w:val="right"/>
              <w:rPr>
                <w:rFonts w:asciiTheme="minorHAnsi" w:eastAsia="Times New Roman" w:hAnsiTheme="minorHAnsi" w:cstheme="minorHAnsi"/>
                <w:b/>
                <w:color w:val="000000"/>
                <w:sz w:val="24"/>
                <w:szCs w:val="24"/>
                <w:lang w:eastAsia="en-GB"/>
              </w:rPr>
            </w:pPr>
            <w:r w:rsidRPr="00CE03BD">
              <w:rPr>
                <w:rFonts w:asciiTheme="minorHAnsi" w:eastAsia="Times New Roman" w:hAnsiTheme="minorHAnsi" w:cstheme="minorHAnsi"/>
                <w:b/>
                <w:color w:val="000000"/>
                <w:sz w:val="24"/>
                <w:szCs w:val="24"/>
                <w:lang w:eastAsia="en-GB"/>
              </w:rPr>
              <w:t>100.0%</w:t>
            </w:r>
          </w:p>
        </w:tc>
      </w:tr>
      <w:tr w:rsidR="00CD289E" w:rsidRPr="00CE03BD" w14:paraId="1AE76BB5" w14:textId="77777777" w:rsidTr="00CE03BD">
        <w:trPr>
          <w:trHeight w:val="285"/>
          <w:jc w:val="center"/>
        </w:trPr>
        <w:tc>
          <w:tcPr>
            <w:tcW w:w="2557" w:type="dxa"/>
            <w:shd w:val="clear" w:color="auto" w:fill="D9D9D9" w:themeFill="background1" w:themeFillShade="D9"/>
            <w:noWrap/>
            <w:vAlign w:val="bottom"/>
            <w:hideMark/>
          </w:tcPr>
          <w:p w14:paraId="0471BD0C" w14:textId="77777777" w:rsidR="00CD289E" w:rsidRPr="00CE03BD" w:rsidRDefault="00CD289E" w:rsidP="00843188">
            <w:pPr>
              <w:spacing w:after="0" w:line="360" w:lineRule="auto"/>
              <w:rPr>
                <w:rFonts w:asciiTheme="minorHAnsi" w:eastAsia="Times New Roman" w:hAnsiTheme="minorHAnsi" w:cstheme="minorHAnsi"/>
                <w:color w:val="auto"/>
                <w:sz w:val="24"/>
                <w:szCs w:val="24"/>
                <w:lang w:eastAsia="en-GB"/>
              </w:rPr>
            </w:pPr>
          </w:p>
        </w:tc>
        <w:tc>
          <w:tcPr>
            <w:tcW w:w="1267" w:type="dxa"/>
            <w:shd w:val="clear" w:color="auto" w:fill="D9D9D9" w:themeFill="background1" w:themeFillShade="D9"/>
            <w:noWrap/>
            <w:vAlign w:val="bottom"/>
            <w:hideMark/>
          </w:tcPr>
          <w:p w14:paraId="1A6E185A" w14:textId="77777777" w:rsidR="00CD289E" w:rsidRPr="00CE03BD" w:rsidRDefault="00CD289E" w:rsidP="00843188">
            <w:pPr>
              <w:spacing w:after="0" w:line="360" w:lineRule="auto"/>
              <w:rPr>
                <w:rFonts w:asciiTheme="minorHAnsi" w:eastAsia="Times New Roman" w:hAnsiTheme="minorHAnsi" w:cstheme="minorHAnsi"/>
                <w:color w:val="auto"/>
                <w:sz w:val="24"/>
                <w:szCs w:val="24"/>
                <w:lang w:eastAsia="en-GB"/>
              </w:rPr>
            </w:pPr>
          </w:p>
        </w:tc>
        <w:tc>
          <w:tcPr>
            <w:tcW w:w="963" w:type="dxa"/>
            <w:shd w:val="clear" w:color="auto" w:fill="D9D9D9" w:themeFill="background1" w:themeFillShade="D9"/>
            <w:noWrap/>
            <w:vAlign w:val="bottom"/>
            <w:hideMark/>
          </w:tcPr>
          <w:p w14:paraId="0CA907DF" w14:textId="77777777" w:rsidR="00CD289E" w:rsidRPr="00CE03BD" w:rsidRDefault="00CD289E" w:rsidP="00843188">
            <w:pPr>
              <w:spacing w:after="0" w:line="360" w:lineRule="auto"/>
              <w:rPr>
                <w:rFonts w:asciiTheme="minorHAnsi" w:eastAsia="Times New Roman" w:hAnsiTheme="minorHAnsi" w:cstheme="minorHAnsi"/>
                <w:color w:val="auto"/>
                <w:sz w:val="24"/>
                <w:szCs w:val="24"/>
                <w:lang w:eastAsia="en-GB"/>
              </w:rPr>
            </w:pPr>
          </w:p>
        </w:tc>
        <w:tc>
          <w:tcPr>
            <w:tcW w:w="2538" w:type="dxa"/>
            <w:shd w:val="clear" w:color="auto" w:fill="D9D9D9" w:themeFill="background1" w:themeFillShade="D9"/>
            <w:noWrap/>
            <w:vAlign w:val="bottom"/>
            <w:hideMark/>
          </w:tcPr>
          <w:p w14:paraId="4B9F9AF3" w14:textId="77777777" w:rsidR="00CD289E" w:rsidRPr="00CE03BD" w:rsidRDefault="00CD289E" w:rsidP="00843188">
            <w:pPr>
              <w:spacing w:after="0" w:line="360" w:lineRule="auto"/>
              <w:rPr>
                <w:rFonts w:asciiTheme="minorHAnsi" w:eastAsia="Times New Roman" w:hAnsiTheme="minorHAnsi" w:cstheme="minorHAnsi"/>
                <w:color w:val="auto"/>
                <w:sz w:val="24"/>
                <w:szCs w:val="24"/>
                <w:lang w:eastAsia="en-GB"/>
              </w:rPr>
            </w:pPr>
          </w:p>
        </w:tc>
        <w:tc>
          <w:tcPr>
            <w:tcW w:w="1210" w:type="dxa"/>
            <w:shd w:val="clear" w:color="auto" w:fill="D9D9D9" w:themeFill="background1" w:themeFillShade="D9"/>
            <w:noWrap/>
            <w:vAlign w:val="bottom"/>
            <w:hideMark/>
          </w:tcPr>
          <w:p w14:paraId="45084B2C" w14:textId="77777777" w:rsidR="00CD289E" w:rsidRPr="00CE03BD" w:rsidRDefault="00CD289E" w:rsidP="00843188">
            <w:pPr>
              <w:spacing w:after="0" w:line="360" w:lineRule="auto"/>
              <w:rPr>
                <w:rFonts w:asciiTheme="minorHAnsi" w:eastAsia="Times New Roman" w:hAnsiTheme="minorHAnsi" w:cstheme="minorHAnsi"/>
                <w:color w:val="auto"/>
                <w:sz w:val="24"/>
                <w:szCs w:val="24"/>
                <w:lang w:eastAsia="en-GB"/>
              </w:rPr>
            </w:pPr>
          </w:p>
        </w:tc>
        <w:tc>
          <w:tcPr>
            <w:tcW w:w="963" w:type="dxa"/>
            <w:shd w:val="clear" w:color="auto" w:fill="D9D9D9" w:themeFill="background1" w:themeFillShade="D9"/>
            <w:noWrap/>
            <w:vAlign w:val="bottom"/>
            <w:hideMark/>
          </w:tcPr>
          <w:p w14:paraId="6A38AA3A" w14:textId="77777777" w:rsidR="00CD289E" w:rsidRPr="00CE03BD" w:rsidRDefault="00CD289E" w:rsidP="00843188">
            <w:pPr>
              <w:spacing w:after="0" w:line="360" w:lineRule="auto"/>
              <w:rPr>
                <w:rFonts w:asciiTheme="minorHAnsi" w:eastAsia="Times New Roman" w:hAnsiTheme="minorHAnsi" w:cstheme="minorHAnsi"/>
                <w:color w:val="auto"/>
                <w:sz w:val="24"/>
                <w:szCs w:val="24"/>
                <w:lang w:eastAsia="en-GB"/>
              </w:rPr>
            </w:pPr>
          </w:p>
        </w:tc>
      </w:tr>
      <w:tr w:rsidR="00CD289E" w:rsidRPr="00CE03BD" w14:paraId="375002EA" w14:textId="77777777" w:rsidTr="00CE03BD">
        <w:trPr>
          <w:trHeight w:val="285"/>
          <w:jc w:val="center"/>
        </w:trPr>
        <w:tc>
          <w:tcPr>
            <w:tcW w:w="2557" w:type="dxa"/>
            <w:noWrap/>
            <w:vAlign w:val="bottom"/>
            <w:hideMark/>
          </w:tcPr>
          <w:p w14:paraId="3B1BC32A" w14:textId="77777777" w:rsidR="00CD289E" w:rsidRPr="00CE03BD" w:rsidRDefault="00CD289E" w:rsidP="00843188">
            <w:pPr>
              <w:spacing w:after="0" w:line="360" w:lineRule="auto"/>
              <w:rPr>
                <w:rFonts w:asciiTheme="minorHAnsi" w:eastAsia="Times New Roman" w:hAnsiTheme="minorHAnsi" w:cstheme="minorHAnsi"/>
                <w:b/>
                <w:bCs/>
                <w:color w:val="000000"/>
                <w:sz w:val="24"/>
                <w:szCs w:val="24"/>
                <w:lang w:eastAsia="en-GB"/>
              </w:rPr>
            </w:pPr>
            <w:r w:rsidRPr="00CE03BD">
              <w:rPr>
                <w:rFonts w:asciiTheme="minorHAnsi" w:eastAsia="Times New Roman" w:hAnsiTheme="minorHAnsi" w:cstheme="minorHAnsi"/>
                <w:b/>
                <w:bCs/>
                <w:color w:val="000000"/>
                <w:sz w:val="24"/>
                <w:szCs w:val="24"/>
                <w:lang w:eastAsia="en-GB"/>
              </w:rPr>
              <w:t>2020-21</w:t>
            </w:r>
          </w:p>
        </w:tc>
        <w:tc>
          <w:tcPr>
            <w:tcW w:w="1267" w:type="dxa"/>
            <w:noWrap/>
            <w:vAlign w:val="bottom"/>
            <w:hideMark/>
          </w:tcPr>
          <w:p w14:paraId="331AF5E1" w14:textId="77777777" w:rsidR="00CD289E" w:rsidRPr="00CE03BD" w:rsidRDefault="00CD289E" w:rsidP="00843188">
            <w:pPr>
              <w:spacing w:after="0" w:line="360" w:lineRule="auto"/>
              <w:rPr>
                <w:rFonts w:asciiTheme="minorHAnsi" w:eastAsia="Times New Roman" w:hAnsiTheme="minorHAnsi" w:cstheme="minorHAnsi"/>
                <w:b/>
                <w:bCs/>
                <w:color w:val="000000"/>
                <w:sz w:val="24"/>
                <w:szCs w:val="24"/>
                <w:lang w:eastAsia="en-GB"/>
              </w:rPr>
            </w:pPr>
          </w:p>
        </w:tc>
        <w:tc>
          <w:tcPr>
            <w:tcW w:w="963" w:type="dxa"/>
            <w:noWrap/>
            <w:vAlign w:val="bottom"/>
            <w:hideMark/>
          </w:tcPr>
          <w:p w14:paraId="2C57877D" w14:textId="77777777" w:rsidR="00CD289E" w:rsidRPr="00CE03BD" w:rsidRDefault="00CD289E" w:rsidP="00843188">
            <w:pPr>
              <w:spacing w:after="0" w:line="360" w:lineRule="auto"/>
              <w:rPr>
                <w:rFonts w:asciiTheme="minorHAnsi" w:eastAsia="Times New Roman" w:hAnsiTheme="minorHAnsi" w:cstheme="minorHAnsi"/>
                <w:color w:val="auto"/>
                <w:sz w:val="24"/>
                <w:szCs w:val="24"/>
                <w:lang w:eastAsia="en-GB"/>
              </w:rPr>
            </w:pPr>
          </w:p>
        </w:tc>
        <w:tc>
          <w:tcPr>
            <w:tcW w:w="2538" w:type="dxa"/>
            <w:noWrap/>
            <w:vAlign w:val="bottom"/>
            <w:hideMark/>
          </w:tcPr>
          <w:p w14:paraId="34F59C94" w14:textId="43E30001" w:rsidR="00CD289E" w:rsidRPr="00CE03BD" w:rsidRDefault="00CD289E" w:rsidP="00843188">
            <w:pPr>
              <w:spacing w:after="0" w:line="360" w:lineRule="auto"/>
              <w:rPr>
                <w:rFonts w:asciiTheme="minorHAnsi" w:eastAsia="Times New Roman" w:hAnsiTheme="minorHAnsi" w:cstheme="minorHAnsi"/>
                <w:b/>
                <w:bCs/>
                <w:color w:val="000000"/>
                <w:sz w:val="24"/>
                <w:szCs w:val="24"/>
                <w:lang w:eastAsia="en-GB"/>
              </w:rPr>
            </w:pPr>
            <w:r w:rsidRPr="00CE03BD">
              <w:rPr>
                <w:rFonts w:asciiTheme="minorHAnsi" w:eastAsia="Times New Roman" w:hAnsiTheme="minorHAnsi" w:cstheme="minorHAnsi"/>
                <w:b/>
                <w:bCs/>
                <w:color w:val="000000"/>
                <w:sz w:val="24"/>
                <w:szCs w:val="24"/>
                <w:lang w:eastAsia="en-GB"/>
              </w:rPr>
              <w:t xml:space="preserve">2019-20 </w:t>
            </w:r>
          </w:p>
        </w:tc>
        <w:tc>
          <w:tcPr>
            <w:tcW w:w="1210" w:type="dxa"/>
            <w:noWrap/>
            <w:vAlign w:val="bottom"/>
            <w:hideMark/>
          </w:tcPr>
          <w:p w14:paraId="4D84AF42" w14:textId="77777777" w:rsidR="00CD289E" w:rsidRPr="00CE03BD" w:rsidRDefault="00CD289E" w:rsidP="00843188">
            <w:pPr>
              <w:spacing w:after="0" w:line="360" w:lineRule="auto"/>
              <w:rPr>
                <w:rFonts w:asciiTheme="minorHAnsi" w:eastAsia="Times New Roman" w:hAnsiTheme="minorHAnsi" w:cstheme="minorHAnsi"/>
                <w:b/>
                <w:bCs/>
                <w:color w:val="000000"/>
                <w:sz w:val="24"/>
                <w:szCs w:val="24"/>
                <w:lang w:eastAsia="en-GB"/>
              </w:rPr>
            </w:pPr>
          </w:p>
        </w:tc>
        <w:tc>
          <w:tcPr>
            <w:tcW w:w="963" w:type="dxa"/>
            <w:noWrap/>
            <w:vAlign w:val="bottom"/>
            <w:hideMark/>
          </w:tcPr>
          <w:p w14:paraId="76445A7A" w14:textId="77777777" w:rsidR="00CD289E" w:rsidRPr="00CE03BD" w:rsidRDefault="00CD289E" w:rsidP="00843188">
            <w:pPr>
              <w:spacing w:after="0" w:line="360" w:lineRule="auto"/>
              <w:rPr>
                <w:rFonts w:asciiTheme="minorHAnsi" w:eastAsia="Times New Roman" w:hAnsiTheme="minorHAnsi" w:cstheme="minorHAnsi"/>
                <w:color w:val="auto"/>
                <w:sz w:val="24"/>
                <w:szCs w:val="24"/>
                <w:lang w:eastAsia="en-GB"/>
              </w:rPr>
            </w:pPr>
          </w:p>
        </w:tc>
      </w:tr>
      <w:tr w:rsidR="00CD289E" w:rsidRPr="00CE03BD" w14:paraId="1CBF7BF1" w14:textId="77777777" w:rsidTr="00CE03BD">
        <w:trPr>
          <w:trHeight w:val="285"/>
          <w:jc w:val="center"/>
        </w:trPr>
        <w:tc>
          <w:tcPr>
            <w:tcW w:w="2557" w:type="dxa"/>
            <w:noWrap/>
            <w:vAlign w:val="bottom"/>
            <w:hideMark/>
          </w:tcPr>
          <w:p w14:paraId="138CA9F2" w14:textId="77777777" w:rsidR="00CD289E" w:rsidRPr="00CE03BD" w:rsidRDefault="00CD289E" w:rsidP="00843188">
            <w:pPr>
              <w:spacing w:after="0" w:line="360" w:lineRule="auto"/>
              <w:rPr>
                <w:rFonts w:asciiTheme="minorHAnsi" w:eastAsia="Times New Roman" w:hAnsiTheme="minorHAnsi" w:cstheme="minorHAnsi"/>
                <w:color w:val="000000"/>
                <w:sz w:val="24"/>
                <w:szCs w:val="24"/>
                <w:lang w:eastAsia="en-GB"/>
              </w:rPr>
            </w:pPr>
            <w:r w:rsidRPr="00CE03BD">
              <w:rPr>
                <w:rFonts w:asciiTheme="minorHAnsi" w:eastAsia="Times New Roman" w:hAnsiTheme="minorHAnsi" w:cstheme="minorHAnsi"/>
                <w:color w:val="000000"/>
                <w:sz w:val="24"/>
                <w:szCs w:val="24"/>
                <w:lang w:eastAsia="en-GB"/>
              </w:rPr>
              <w:t>Commissioned bedspaces</w:t>
            </w:r>
          </w:p>
        </w:tc>
        <w:tc>
          <w:tcPr>
            <w:tcW w:w="1267" w:type="dxa"/>
            <w:noWrap/>
            <w:vAlign w:val="bottom"/>
            <w:hideMark/>
          </w:tcPr>
          <w:p w14:paraId="166061B6" w14:textId="77777777" w:rsidR="00CD289E" w:rsidRPr="00CE03BD" w:rsidRDefault="00CD289E" w:rsidP="00843188">
            <w:pPr>
              <w:spacing w:after="0" w:line="360" w:lineRule="auto"/>
              <w:jc w:val="right"/>
              <w:rPr>
                <w:rFonts w:asciiTheme="minorHAnsi" w:eastAsia="Times New Roman" w:hAnsiTheme="minorHAnsi" w:cstheme="minorHAnsi"/>
                <w:color w:val="000000"/>
                <w:sz w:val="24"/>
                <w:szCs w:val="24"/>
                <w:lang w:eastAsia="en-GB"/>
              </w:rPr>
            </w:pPr>
            <w:r w:rsidRPr="00CE03BD">
              <w:rPr>
                <w:rFonts w:asciiTheme="minorHAnsi" w:eastAsia="Times New Roman" w:hAnsiTheme="minorHAnsi" w:cstheme="minorHAnsi"/>
                <w:color w:val="000000"/>
                <w:sz w:val="24"/>
                <w:szCs w:val="24"/>
                <w:lang w:eastAsia="en-GB"/>
              </w:rPr>
              <w:t>3321</w:t>
            </w:r>
          </w:p>
        </w:tc>
        <w:tc>
          <w:tcPr>
            <w:tcW w:w="963" w:type="dxa"/>
            <w:noWrap/>
            <w:vAlign w:val="bottom"/>
            <w:hideMark/>
          </w:tcPr>
          <w:p w14:paraId="0A9150D2" w14:textId="77777777" w:rsidR="00CD289E" w:rsidRPr="00CE03BD" w:rsidRDefault="00CD289E" w:rsidP="00843188">
            <w:pPr>
              <w:spacing w:after="0" w:line="360" w:lineRule="auto"/>
              <w:jc w:val="right"/>
              <w:rPr>
                <w:rFonts w:asciiTheme="minorHAnsi" w:eastAsia="Times New Roman" w:hAnsiTheme="minorHAnsi" w:cstheme="minorHAnsi"/>
                <w:color w:val="000000"/>
                <w:sz w:val="24"/>
                <w:szCs w:val="24"/>
                <w:lang w:eastAsia="en-GB"/>
              </w:rPr>
            </w:pPr>
            <w:r w:rsidRPr="00CE03BD">
              <w:rPr>
                <w:rFonts w:asciiTheme="minorHAnsi" w:eastAsia="Times New Roman" w:hAnsiTheme="minorHAnsi" w:cstheme="minorHAnsi"/>
                <w:color w:val="000000"/>
                <w:sz w:val="24"/>
                <w:szCs w:val="24"/>
                <w:lang w:eastAsia="en-GB"/>
              </w:rPr>
              <w:t>77.4%</w:t>
            </w:r>
          </w:p>
        </w:tc>
        <w:tc>
          <w:tcPr>
            <w:tcW w:w="2538" w:type="dxa"/>
            <w:noWrap/>
            <w:vAlign w:val="bottom"/>
            <w:hideMark/>
          </w:tcPr>
          <w:p w14:paraId="03D649A1" w14:textId="77777777" w:rsidR="00CD289E" w:rsidRPr="00CE03BD" w:rsidRDefault="00CD289E" w:rsidP="00843188">
            <w:pPr>
              <w:spacing w:after="0" w:line="360" w:lineRule="auto"/>
              <w:rPr>
                <w:rFonts w:asciiTheme="minorHAnsi" w:eastAsia="Times New Roman" w:hAnsiTheme="minorHAnsi" w:cstheme="minorHAnsi"/>
                <w:color w:val="000000"/>
                <w:sz w:val="24"/>
                <w:szCs w:val="24"/>
                <w:lang w:eastAsia="en-GB"/>
              </w:rPr>
            </w:pPr>
            <w:r w:rsidRPr="00CE03BD">
              <w:rPr>
                <w:rFonts w:asciiTheme="minorHAnsi" w:eastAsia="Times New Roman" w:hAnsiTheme="minorHAnsi" w:cstheme="minorHAnsi"/>
                <w:color w:val="000000"/>
                <w:sz w:val="24"/>
                <w:szCs w:val="24"/>
                <w:lang w:eastAsia="en-GB"/>
              </w:rPr>
              <w:t>Commissioned refuge</w:t>
            </w:r>
          </w:p>
        </w:tc>
        <w:tc>
          <w:tcPr>
            <w:tcW w:w="1210" w:type="dxa"/>
            <w:noWrap/>
            <w:vAlign w:val="bottom"/>
            <w:hideMark/>
          </w:tcPr>
          <w:p w14:paraId="4ED367F3" w14:textId="77777777" w:rsidR="00CD289E" w:rsidRPr="00CE03BD" w:rsidRDefault="00CD289E" w:rsidP="00843188">
            <w:pPr>
              <w:spacing w:after="0" w:line="360" w:lineRule="auto"/>
              <w:jc w:val="right"/>
              <w:rPr>
                <w:rFonts w:asciiTheme="minorHAnsi" w:eastAsia="Times New Roman" w:hAnsiTheme="minorHAnsi" w:cstheme="minorHAnsi"/>
                <w:color w:val="000000"/>
                <w:sz w:val="24"/>
                <w:szCs w:val="24"/>
                <w:lang w:eastAsia="en-GB"/>
              </w:rPr>
            </w:pPr>
            <w:r w:rsidRPr="00CE03BD">
              <w:rPr>
                <w:rFonts w:asciiTheme="minorHAnsi" w:eastAsia="Times New Roman" w:hAnsiTheme="minorHAnsi" w:cstheme="minorHAnsi"/>
                <w:color w:val="000000"/>
                <w:sz w:val="24"/>
                <w:szCs w:val="24"/>
                <w:lang w:eastAsia="en-GB"/>
              </w:rPr>
              <w:t>3239</w:t>
            </w:r>
          </w:p>
        </w:tc>
        <w:tc>
          <w:tcPr>
            <w:tcW w:w="963" w:type="dxa"/>
            <w:noWrap/>
            <w:vAlign w:val="bottom"/>
            <w:hideMark/>
          </w:tcPr>
          <w:p w14:paraId="1F47B38A" w14:textId="77777777" w:rsidR="00CD289E" w:rsidRPr="00CE03BD" w:rsidRDefault="00CD289E" w:rsidP="00843188">
            <w:pPr>
              <w:spacing w:after="0" w:line="360" w:lineRule="auto"/>
              <w:jc w:val="right"/>
              <w:rPr>
                <w:rFonts w:asciiTheme="minorHAnsi" w:eastAsia="Times New Roman" w:hAnsiTheme="minorHAnsi" w:cstheme="minorHAnsi"/>
                <w:color w:val="000000"/>
                <w:sz w:val="24"/>
                <w:szCs w:val="24"/>
                <w:lang w:eastAsia="en-GB"/>
              </w:rPr>
            </w:pPr>
            <w:r w:rsidRPr="00CE03BD">
              <w:rPr>
                <w:rFonts w:asciiTheme="minorHAnsi" w:eastAsia="Times New Roman" w:hAnsiTheme="minorHAnsi" w:cstheme="minorHAnsi"/>
                <w:color w:val="000000"/>
                <w:sz w:val="24"/>
                <w:szCs w:val="24"/>
                <w:lang w:eastAsia="en-GB"/>
              </w:rPr>
              <w:t>76.2%</w:t>
            </w:r>
          </w:p>
        </w:tc>
      </w:tr>
      <w:tr w:rsidR="00CD289E" w:rsidRPr="00CE03BD" w14:paraId="40A553EF" w14:textId="77777777" w:rsidTr="00CE03BD">
        <w:trPr>
          <w:trHeight w:val="285"/>
          <w:jc w:val="center"/>
        </w:trPr>
        <w:tc>
          <w:tcPr>
            <w:tcW w:w="2557" w:type="dxa"/>
            <w:noWrap/>
            <w:vAlign w:val="bottom"/>
            <w:hideMark/>
          </w:tcPr>
          <w:p w14:paraId="790298F9" w14:textId="77777777" w:rsidR="00CD289E" w:rsidRPr="00CE03BD" w:rsidRDefault="00CD289E" w:rsidP="00843188">
            <w:pPr>
              <w:spacing w:after="0" w:line="360" w:lineRule="auto"/>
              <w:rPr>
                <w:rFonts w:asciiTheme="minorHAnsi" w:eastAsia="Times New Roman" w:hAnsiTheme="minorHAnsi" w:cstheme="minorHAnsi"/>
                <w:color w:val="000000"/>
                <w:sz w:val="24"/>
                <w:szCs w:val="24"/>
                <w:lang w:eastAsia="en-GB"/>
              </w:rPr>
            </w:pPr>
            <w:r w:rsidRPr="00CE03BD">
              <w:rPr>
                <w:rFonts w:asciiTheme="minorHAnsi" w:eastAsia="Times New Roman" w:hAnsiTheme="minorHAnsi" w:cstheme="minorHAnsi"/>
                <w:color w:val="000000"/>
                <w:sz w:val="24"/>
                <w:szCs w:val="24"/>
                <w:lang w:eastAsia="en-GB"/>
              </w:rPr>
              <w:t>Non-commissioned bedspaces</w:t>
            </w:r>
          </w:p>
        </w:tc>
        <w:tc>
          <w:tcPr>
            <w:tcW w:w="1267" w:type="dxa"/>
            <w:noWrap/>
            <w:vAlign w:val="bottom"/>
            <w:hideMark/>
          </w:tcPr>
          <w:p w14:paraId="73B39325" w14:textId="77777777" w:rsidR="00CD289E" w:rsidRPr="00CE03BD" w:rsidRDefault="00CD289E" w:rsidP="00843188">
            <w:pPr>
              <w:spacing w:after="0" w:line="360" w:lineRule="auto"/>
              <w:jc w:val="right"/>
              <w:rPr>
                <w:rFonts w:asciiTheme="minorHAnsi" w:eastAsia="Times New Roman" w:hAnsiTheme="minorHAnsi" w:cstheme="minorHAnsi"/>
                <w:color w:val="000000"/>
                <w:sz w:val="24"/>
                <w:szCs w:val="24"/>
                <w:lang w:eastAsia="en-GB"/>
              </w:rPr>
            </w:pPr>
            <w:r w:rsidRPr="00CE03BD">
              <w:rPr>
                <w:rFonts w:asciiTheme="minorHAnsi" w:eastAsia="Times New Roman" w:hAnsiTheme="minorHAnsi" w:cstheme="minorHAnsi"/>
                <w:color w:val="000000"/>
                <w:sz w:val="24"/>
                <w:szCs w:val="24"/>
                <w:lang w:eastAsia="en-GB"/>
              </w:rPr>
              <w:t>720</w:t>
            </w:r>
          </w:p>
        </w:tc>
        <w:tc>
          <w:tcPr>
            <w:tcW w:w="963" w:type="dxa"/>
            <w:noWrap/>
            <w:vAlign w:val="bottom"/>
            <w:hideMark/>
          </w:tcPr>
          <w:p w14:paraId="4B20FB09" w14:textId="77777777" w:rsidR="00CD289E" w:rsidRPr="00CE03BD" w:rsidRDefault="00CD289E" w:rsidP="00843188">
            <w:pPr>
              <w:spacing w:after="0" w:line="360" w:lineRule="auto"/>
              <w:jc w:val="right"/>
              <w:rPr>
                <w:rFonts w:asciiTheme="minorHAnsi" w:eastAsia="Times New Roman" w:hAnsiTheme="minorHAnsi" w:cstheme="minorHAnsi"/>
                <w:color w:val="000000"/>
                <w:sz w:val="24"/>
                <w:szCs w:val="24"/>
                <w:lang w:eastAsia="en-GB"/>
              </w:rPr>
            </w:pPr>
            <w:r w:rsidRPr="00CE03BD">
              <w:rPr>
                <w:rFonts w:asciiTheme="minorHAnsi" w:eastAsia="Times New Roman" w:hAnsiTheme="minorHAnsi" w:cstheme="minorHAnsi"/>
                <w:color w:val="000000"/>
                <w:sz w:val="24"/>
                <w:szCs w:val="24"/>
                <w:lang w:eastAsia="en-GB"/>
              </w:rPr>
              <w:t>16.8%</w:t>
            </w:r>
          </w:p>
        </w:tc>
        <w:tc>
          <w:tcPr>
            <w:tcW w:w="2538" w:type="dxa"/>
            <w:noWrap/>
            <w:vAlign w:val="bottom"/>
            <w:hideMark/>
          </w:tcPr>
          <w:p w14:paraId="4B4B6734" w14:textId="77777777" w:rsidR="00CD289E" w:rsidRPr="00CE03BD" w:rsidRDefault="00CD289E" w:rsidP="00843188">
            <w:pPr>
              <w:spacing w:after="0" w:line="360" w:lineRule="auto"/>
              <w:rPr>
                <w:rFonts w:asciiTheme="minorHAnsi" w:eastAsia="Times New Roman" w:hAnsiTheme="minorHAnsi" w:cstheme="minorHAnsi"/>
                <w:color w:val="000000"/>
                <w:sz w:val="24"/>
                <w:szCs w:val="24"/>
                <w:lang w:eastAsia="en-GB"/>
              </w:rPr>
            </w:pPr>
            <w:r w:rsidRPr="00CE03BD">
              <w:rPr>
                <w:rFonts w:asciiTheme="minorHAnsi" w:eastAsia="Times New Roman" w:hAnsiTheme="minorHAnsi" w:cstheme="minorHAnsi"/>
                <w:color w:val="000000"/>
                <w:sz w:val="24"/>
                <w:szCs w:val="24"/>
                <w:lang w:eastAsia="en-GB"/>
              </w:rPr>
              <w:t>Non-commissioned refuge</w:t>
            </w:r>
          </w:p>
        </w:tc>
        <w:tc>
          <w:tcPr>
            <w:tcW w:w="1210" w:type="dxa"/>
            <w:noWrap/>
            <w:vAlign w:val="bottom"/>
            <w:hideMark/>
          </w:tcPr>
          <w:p w14:paraId="26C3150D" w14:textId="77777777" w:rsidR="00CD289E" w:rsidRPr="00CE03BD" w:rsidRDefault="00CD289E" w:rsidP="00843188">
            <w:pPr>
              <w:spacing w:after="0" w:line="360" w:lineRule="auto"/>
              <w:jc w:val="right"/>
              <w:rPr>
                <w:rFonts w:asciiTheme="minorHAnsi" w:eastAsia="Times New Roman" w:hAnsiTheme="minorHAnsi" w:cstheme="minorHAnsi"/>
                <w:color w:val="000000"/>
                <w:sz w:val="24"/>
                <w:szCs w:val="24"/>
                <w:lang w:eastAsia="en-GB"/>
              </w:rPr>
            </w:pPr>
            <w:r w:rsidRPr="00CE03BD">
              <w:rPr>
                <w:rFonts w:asciiTheme="minorHAnsi" w:eastAsia="Times New Roman" w:hAnsiTheme="minorHAnsi" w:cstheme="minorHAnsi"/>
                <w:color w:val="000000"/>
                <w:sz w:val="24"/>
                <w:szCs w:val="24"/>
                <w:lang w:eastAsia="en-GB"/>
              </w:rPr>
              <w:t>788</w:t>
            </w:r>
          </w:p>
        </w:tc>
        <w:tc>
          <w:tcPr>
            <w:tcW w:w="963" w:type="dxa"/>
            <w:noWrap/>
            <w:vAlign w:val="bottom"/>
            <w:hideMark/>
          </w:tcPr>
          <w:p w14:paraId="250B616D" w14:textId="77777777" w:rsidR="00CD289E" w:rsidRPr="00CE03BD" w:rsidRDefault="00CD289E" w:rsidP="00843188">
            <w:pPr>
              <w:spacing w:after="0" w:line="360" w:lineRule="auto"/>
              <w:jc w:val="right"/>
              <w:rPr>
                <w:rFonts w:asciiTheme="minorHAnsi" w:eastAsia="Times New Roman" w:hAnsiTheme="minorHAnsi" w:cstheme="minorHAnsi"/>
                <w:color w:val="000000"/>
                <w:sz w:val="24"/>
                <w:szCs w:val="24"/>
                <w:lang w:eastAsia="en-GB"/>
              </w:rPr>
            </w:pPr>
            <w:r w:rsidRPr="00CE03BD">
              <w:rPr>
                <w:rFonts w:asciiTheme="minorHAnsi" w:eastAsia="Times New Roman" w:hAnsiTheme="minorHAnsi" w:cstheme="minorHAnsi"/>
                <w:color w:val="000000"/>
                <w:sz w:val="24"/>
                <w:szCs w:val="24"/>
                <w:lang w:eastAsia="en-GB"/>
              </w:rPr>
              <w:t>18.5%</w:t>
            </w:r>
          </w:p>
        </w:tc>
      </w:tr>
      <w:tr w:rsidR="00CD289E" w:rsidRPr="00CE03BD" w14:paraId="7E3F10F0" w14:textId="77777777" w:rsidTr="00CE03BD">
        <w:trPr>
          <w:trHeight w:val="285"/>
          <w:jc w:val="center"/>
        </w:trPr>
        <w:tc>
          <w:tcPr>
            <w:tcW w:w="2557" w:type="dxa"/>
            <w:noWrap/>
            <w:vAlign w:val="bottom"/>
            <w:hideMark/>
          </w:tcPr>
          <w:p w14:paraId="2191E0A7" w14:textId="77777777" w:rsidR="00CD289E" w:rsidRPr="00CE03BD" w:rsidRDefault="00CD289E" w:rsidP="00843188">
            <w:pPr>
              <w:spacing w:after="0" w:line="360" w:lineRule="auto"/>
              <w:rPr>
                <w:rFonts w:asciiTheme="minorHAnsi" w:eastAsia="Times New Roman" w:hAnsiTheme="minorHAnsi" w:cstheme="minorHAnsi"/>
                <w:color w:val="000000"/>
                <w:sz w:val="24"/>
                <w:szCs w:val="24"/>
                <w:lang w:eastAsia="en-GB"/>
              </w:rPr>
            </w:pPr>
            <w:r w:rsidRPr="00CE03BD">
              <w:rPr>
                <w:rFonts w:asciiTheme="minorHAnsi" w:eastAsia="Times New Roman" w:hAnsiTheme="minorHAnsi" w:cstheme="minorHAnsi"/>
                <w:color w:val="000000"/>
                <w:sz w:val="24"/>
                <w:szCs w:val="24"/>
                <w:lang w:eastAsia="en-GB"/>
              </w:rPr>
              <w:t>Bedspaces - no data</w:t>
            </w:r>
          </w:p>
        </w:tc>
        <w:tc>
          <w:tcPr>
            <w:tcW w:w="1267" w:type="dxa"/>
            <w:noWrap/>
            <w:vAlign w:val="bottom"/>
            <w:hideMark/>
          </w:tcPr>
          <w:p w14:paraId="74641E90" w14:textId="77777777" w:rsidR="00CD289E" w:rsidRPr="00CE03BD" w:rsidRDefault="00CD289E" w:rsidP="00843188">
            <w:pPr>
              <w:spacing w:after="0" w:line="360" w:lineRule="auto"/>
              <w:jc w:val="right"/>
              <w:rPr>
                <w:rFonts w:asciiTheme="minorHAnsi" w:eastAsia="Times New Roman" w:hAnsiTheme="minorHAnsi" w:cstheme="minorHAnsi"/>
                <w:color w:val="000000"/>
                <w:sz w:val="24"/>
                <w:szCs w:val="24"/>
                <w:lang w:eastAsia="en-GB"/>
              </w:rPr>
            </w:pPr>
            <w:r w:rsidRPr="00CE03BD">
              <w:rPr>
                <w:rFonts w:asciiTheme="minorHAnsi" w:eastAsia="Times New Roman" w:hAnsiTheme="minorHAnsi" w:cstheme="minorHAnsi"/>
                <w:color w:val="000000"/>
                <w:sz w:val="24"/>
                <w:szCs w:val="24"/>
                <w:lang w:eastAsia="en-GB"/>
              </w:rPr>
              <w:t>215</w:t>
            </w:r>
          </w:p>
        </w:tc>
        <w:tc>
          <w:tcPr>
            <w:tcW w:w="963" w:type="dxa"/>
            <w:noWrap/>
            <w:vAlign w:val="bottom"/>
            <w:hideMark/>
          </w:tcPr>
          <w:p w14:paraId="3FF5677C" w14:textId="77777777" w:rsidR="00CD289E" w:rsidRPr="00CE03BD" w:rsidRDefault="00CD289E" w:rsidP="00843188">
            <w:pPr>
              <w:spacing w:after="0" w:line="360" w:lineRule="auto"/>
              <w:jc w:val="right"/>
              <w:rPr>
                <w:rFonts w:asciiTheme="minorHAnsi" w:eastAsia="Times New Roman" w:hAnsiTheme="minorHAnsi" w:cstheme="minorHAnsi"/>
                <w:color w:val="000000"/>
                <w:sz w:val="24"/>
                <w:szCs w:val="24"/>
                <w:lang w:eastAsia="en-GB"/>
              </w:rPr>
            </w:pPr>
            <w:r w:rsidRPr="00CE03BD">
              <w:rPr>
                <w:rFonts w:asciiTheme="minorHAnsi" w:eastAsia="Times New Roman" w:hAnsiTheme="minorHAnsi" w:cstheme="minorHAnsi"/>
                <w:color w:val="000000"/>
                <w:sz w:val="24"/>
                <w:szCs w:val="24"/>
                <w:lang w:eastAsia="en-GB"/>
              </w:rPr>
              <w:t>5.0%</w:t>
            </w:r>
          </w:p>
        </w:tc>
        <w:tc>
          <w:tcPr>
            <w:tcW w:w="2538" w:type="dxa"/>
            <w:noWrap/>
            <w:vAlign w:val="bottom"/>
            <w:hideMark/>
          </w:tcPr>
          <w:p w14:paraId="448FCC8C" w14:textId="77777777" w:rsidR="00CD289E" w:rsidRPr="00CE03BD" w:rsidRDefault="00CD289E" w:rsidP="00843188">
            <w:pPr>
              <w:spacing w:after="0" w:line="360" w:lineRule="auto"/>
              <w:rPr>
                <w:rFonts w:asciiTheme="minorHAnsi" w:eastAsia="Times New Roman" w:hAnsiTheme="minorHAnsi" w:cstheme="minorHAnsi"/>
                <w:color w:val="000000"/>
                <w:sz w:val="24"/>
                <w:szCs w:val="24"/>
                <w:lang w:eastAsia="en-GB"/>
              </w:rPr>
            </w:pPr>
            <w:r w:rsidRPr="00CE03BD">
              <w:rPr>
                <w:rFonts w:asciiTheme="minorHAnsi" w:eastAsia="Times New Roman" w:hAnsiTheme="minorHAnsi" w:cstheme="minorHAnsi"/>
                <w:color w:val="000000"/>
                <w:sz w:val="24"/>
                <w:szCs w:val="24"/>
                <w:lang w:eastAsia="en-GB"/>
              </w:rPr>
              <w:t>No data</w:t>
            </w:r>
          </w:p>
        </w:tc>
        <w:tc>
          <w:tcPr>
            <w:tcW w:w="1210" w:type="dxa"/>
            <w:noWrap/>
            <w:vAlign w:val="bottom"/>
            <w:hideMark/>
          </w:tcPr>
          <w:p w14:paraId="5BA70228" w14:textId="77777777" w:rsidR="00CD289E" w:rsidRPr="00CE03BD" w:rsidRDefault="00CD289E" w:rsidP="00843188">
            <w:pPr>
              <w:spacing w:after="0" w:line="360" w:lineRule="auto"/>
              <w:jc w:val="right"/>
              <w:rPr>
                <w:rFonts w:asciiTheme="minorHAnsi" w:eastAsia="Times New Roman" w:hAnsiTheme="minorHAnsi" w:cstheme="minorHAnsi"/>
                <w:color w:val="000000"/>
                <w:sz w:val="24"/>
                <w:szCs w:val="24"/>
                <w:lang w:eastAsia="en-GB"/>
              </w:rPr>
            </w:pPr>
            <w:r w:rsidRPr="00CE03BD">
              <w:rPr>
                <w:rFonts w:asciiTheme="minorHAnsi" w:eastAsia="Times New Roman" w:hAnsiTheme="minorHAnsi" w:cstheme="minorHAnsi"/>
                <w:color w:val="000000"/>
                <w:sz w:val="24"/>
                <w:szCs w:val="24"/>
                <w:lang w:eastAsia="en-GB"/>
              </w:rPr>
              <w:t>224</w:t>
            </w:r>
          </w:p>
        </w:tc>
        <w:tc>
          <w:tcPr>
            <w:tcW w:w="963" w:type="dxa"/>
            <w:noWrap/>
            <w:vAlign w:val="bottom"/>
            <w:hideMark/>
          </w:tcPr>
          <w:p w14:paraId="310A9691" w14:textId="77777777" w:rsidR="00CD289E" w:rsidRPr="00CE03BD" w:rsidRDefault="00CD289E" w:rsidP="00843188">
            <w:pPr>
              <w:spacing w:after="0" w:line="360" w:lineRule="auto"/>
              <w:jc w:val="right"/>
              <w:rPr>
                <w:rFonts w:asciiTheme="minorHAnsi" w:eastAsia="Times New Roman" w:hAnsiTheme="minorHAnsi" w:cstheme="minorHAnsi"/>
                <w:color w:val="000000"/>
                <w:sz w:val="24"/>
                <w:szCs w:val="24"/>
                <w:lang w:eastAsia="en-GB"/>
              </w:rPr>
            </w:pPr>
            <w:r w:rsidRPr="00CE03BD">
              <w:rPr>
                <w:rFonts w:asciiTheme="minorHAnsi" w:eastAsia="Times New Roman" w:hAnsiTheme="minorHAnsi" w:cstheme="minorHAnsi"/>
                <w:color w:val="000000"/>
                <w:sz w:val="24"/>
                <w:szCs w:val="24"/>
                <w:lang w:eastAsia="en-GB"/>
              </w:rPr>
              <w:t>5.3%</w:t>
            </w:r>
          </w:p>
        </w:tc>
      </w:tr>
      <w:tr w:rsidR="00CD289E" w:rsidRPr="00CE03BD" w14:paraId="31F081C2" w14:textId="77777777" w:rsidTr="00CE03BD">
        <w:trPr>
          <w:trHeight w:val="285"/>
          <w:jc w:val="center"/>
        </w:trPr>
        <w:tc>
          <w:tcPr>
            <w:tcW w:w="2557" w:type="dxa"/>
            <w:noWrap/>
            <w:vAlign w:val="bottom"/>
            <w:hideMark/>
          </w:tcPr>
          <w:p w14:paraId="5479C657" w14:textId="77777777" w:rsidR="00CD289E" w:rsidRPr="00CE03BD" w:rsidRDefault="00CD289E" w:rsidP="00843188">
            <w:pPr>
              <w:spacing w:after="0" w:line="360" w:lineRule="auto"/>
              <w:rPr>
                <w:rFonts w:asciiTheme="minorHAnsi" w:eastAsia="Times New Roman" w:hAnsiTheme="minorHAnsi" w:cstheme="minorHAnsi"/>
                <w:color w:val="000000"/>
                <w:sz w:val="24"/>
                <w:szCs w:val="24"/>
                <w:lang w:eastAsia="en-GB"/>
              </w:rPr>
            </w:pPr>
            <w:r w:rsidRPr="00CE03BD">
              <w:rPr>
                <w:rFonts w:asciiTheme="minorHAnsi" w:eastAsia="Times New Roman" w:hAnsiTheme="minorHAnsi" w:cstheme="minorHAnsi"/>
                <w:color w:val="000000"/>
                <w:sz w:val="24"/>
                <w:szCs w:val="24"/>
                <w:lang w:eastAsia="en-GB"/>
              </w:rPr>
              <w:t>Bedspaces - other</w:t>
            </w:r>
          </w:p>
        </w:tc>
        <w:tc>
          <w:tcPr>
            <w:tcW w:w="1267" w:type="dxa"/>
            <w:noWrap/>
            <w:vAlign w:val="bottom"/>
            <w:hideMark/>
          </w:tcPr>
          <w:p w14:paraId="5EBADAE2" w14:textId="77777777" w:rsidR="00CD289E" w:rsidRPr="00CE03BD" w:rsidRDefault="00CD289E" w:rsidP="00843188">
            <w:pPr>
              <w:spacing w:after="0" w:line="360" w:lineRule="auto"/>
              <w:jc w:val="right"/>
              <w:rPr>
                <w:rFonts w:asciiTheme="minorHAnsi" w:eastAsia="Times New Roman" w:hAnsiTheme="minorHAnsi" w:cstheme="minorHAnsi"/>
                <w:color w:val="000000"/>
                <w:sz w:val="24"/>
                <w:szCs w:val="24"/>
                <w:lang w:eastAsia="en-GB"/>
              </w:rPr>
            </w:pPr>
            <w:r w:rsidRPr="00CE03BD">
              <w:rPr>
                <w:rFonts w:asciiTheme="minorHAnsi" w:eastAsia="Times New Roman" w:hAnsiTheme="minorHAnsi" w:cstheme="minorHAnsi"/>
                <w:color w:val="000000"/>
                <w:sz w:val="24"/>
                <w:szCs w:val="24"/>
                <w:lang w:eastAsia="en-GB"/>
              </w:rPr>
              <w:t>33</w:t>
            </w:r>
          </w:p>
        </w:tc>
        <w:tc>
          <w:tcPr>
            <w:tcW w:w="963" w:type="dxa"/>
            <w:noWrap/>
            <w:vAlign w:val="bottom"/>
            <w:hideMark/>
          </w:tcPr>
          <w:p w14:paraId="416C03CB" w14:textId="77777777" w:rsidR="00CD289E" w:rsidRPr="00CE03BD" w:rsidRDefault="00CD289E" w:rsidP="00843188">
            <w:pPr>
              <w:spacing w:after="0" w:line="360" w:lineRule="auto"/>
              <w:jc w:val="right"/>
              <w:rPr>
                <w:rFonts w:asciiTheme="minorHAnsi" w:eastAsia="Times New Roman" w:hAnsiTheme="minorHAnsi" w:cstheme="minorHAnsi"/>
                <w:color w:val="000000"/>
                <w:sz w:val="24"/>
                <w:szCs w:val="24"/>
                <w:lang w:eastAsia="en-GB"/>
              </w:rPr>
            </w:pPr>
            <w:r w:rsidRPr="00CE03BD">
              <w:rPr>
                <w:rFonts w:asciiTheme="minorHAnsi" w:eastAsia="Times New Roman" w:hAnsiTheme="minorHAnsi" w:cstheme="minorHAnsi"/>
                <w:color w:val="000000"/>
                <w:sz w:val="24"/>
                <w:szCs w:val="24"/>
                <w:lang w:eastAsia="en-GB"/>
              </w:rPr>
              <w:t>0.8%</w:t>
            </w:r>
          </w:p>
        </w:tc>
        <w:tc>
          <w:tcPr>
            <w:tcW w:w="2538" w:type="dxa"/>
            <w:noWrap/>
            <w:vAlign w:val="bottom"/>
            <w:hideMark/>
          </w:tcPr>
          <w:p w14:paraId="67DA479A" w14:textId="77777777" w:rsidR="00CD289E" w:rsidRPr="00CE03BD" w:rsidRDefault="00CD289E" w:rsidP="00843188">
            <w:pPr>
              <w:spacing w:after="0" w:line="360" w:lineRule="auto"/>
              <w:jc w:val="right"/>
              <w:rPr>
                <w:rFonts w:asciiTheme="minorHAnsi" w:eastAsia="Times New Roman" w:hAnsiTheme="minorHAnsi" w:cstheme="minorHAnsi"/>
                <w:color w:val="000000"/>
                <w:sz w:val="24"/>
                <w:szCs w:val="24"/>
                <w:lang w:eastAsia="en-GB"/>
              </w:rPr>
            </w:pPr>
          </w:p>
        </w:tc>
        <w:tc>
          <w:tcPr>
            <w:tcW w:w="1210" w:type="dxa"/>
            <w:noWrap/>
            <w:vAlign w:val="bottom"/>
            <w:hideMark/>
          </w:tcPr>
          <w:p w14:paraId="3BF9DC60" w14:textId="77777777" w:rsidR="00CD289E" w:rsidRPr="00CE03BD" w:rsidRDefault="00CD289E" w:rsidP="00843188">
            <w:pPr>
              <w:spacing w:after="0" w:line="360" w:lineRule="auto"/>
              <w:rPr>
                <w:rFonts w:asciiTheme="minorHAnsi" w:eastAsia="Times New Roman" w:hAnsiTheme="minorHAnsi" w:cstheme="minorHAnsi"/>
                <w:color w:val="auto"/>
                <w:sz w:val="24"/>
                <w:szCs w:val="24"/>
                <w:lang w:eastAsia="en-GB"/>
              </w:rPr>
            </w:pPr>
          </w:p>
        </w:tc>
        <w:tc>
          <w:tcPr>
            <w:tcW w:w="963" w:type="dxa"/>
            <w:noWrap/>
            <w:vAlign w:val="bottom"/>
            <w:hideMark/>
          </w:tcPr>
          <w:p w14:paraId="7B882B42" w14:textId="77777777" w:rsidR="00CD289E" w:rsidRPr="00CE03BD" w:rsidRDefault="00CD289E" w:rsidP="00843188">
            <w:pPr>
              <w:spacing w:after="0" w:line="360" w:lineRule="auto"/>
              <w:rPr>
                <w:rFonts w:asciiTheme="minorHAnsi" w:eastAsia="Times New Roman" w:hAnsiTheme="minorHAnsi" w:cstheme="minorHAnsi"/>
                <w:color w:val="auto"/>
                <w:sz w:val="24"/>
                <w:szCs w:val="24"/>
                <w:lang w:eastAsia="en-GB"/>
              </w:rPr>
            </w:pPr>
          </w:p>
        </w:tc>
      </w:tr>
      <w:tr w:rsidR="00CD289E" w:rsidRPr="00CE03BD" w14:paraId="1B40DB40" w14:textId="77777777" w:rsidTr="00CE03BD">
        <w:trPr>
          <w:trHeight w:val="285"/>
          <w:jc w:val="center"/>
        </w:trPr>
        <w:tc>
          <w:tcPr>
            <w:tcW w:w="2557" w:type="dxa"/>
            <w:noWrap/>
            <w:vAlign w:val="bottom"/>
            <w:hideMark/>
          </w:tcPr>
          <w:p w14:paraId="72AEAFD6" w14:textId="77777777" w:rsidR="00CD289E" w:rsidRPr="00CE03BD" w:rsidRDefault="00CD289E" w:rsidP="00843188">
            <w:pPr>
              <w:spacing w:after="0" w:line="360" w:lineRule="auto"/>
              <w:rPr>
                <w:rFonts w:asciiTheme="minorHAnsi" w:eastAsia="Times New Roman" w:hAnsiTheme="minorHAnsi" w:cstheme="minorHAnsi"/>
                <w:b/>
                <w:color w:val="000000"/>
                <w:sz w:val="24"/>
                <w:szCs w:val="24"/>
                <w:lang w:eastAsia="en-GB"/>
              </w:rPr>
            </w:pPr>
            <w:r w:rsidRPr="00CE03BD">
              <w:rPr>
                <w:rFonts w:asciiTheme="minorHAnsi" w:eastAsia="Times New Roman" w:hAnsiTheme="minorHAnsi" w:cstheme="minorHAnsi"/>
                <w:b/>
                <w:color w:val="000000"/>
                <w:sz w:val="24"/>
                <w:szCs w:val="24"/>
                <w:lang w:eastAsia="en-GB"/>
              </w:rPr>
              <w:t>Total household</w:t>
            </w:r>
          </w:p>
        </w:tc>
        <w:tc>
          <w:tcPr>
            <w:tcW w:w="1267" w:type="dxa"/>
            <w:noWrap/>
            <w:vAlign w:val="bottom"/>
            <w:hideMark/>
          </w:tcPr>
          <w:p w14:paraId="329CA612" w14:textId="77777777" w:rsidR="00CD289E" w:rsidRPr="00CE03BD" w:rsidRDefault="00CD289E" w:rsidP="00843188">
            <w:pPr>
              <w:spacing w:after="0" w:line="360" w:lineRule="auto"/>
              <w:jc w:val="right"/>
              <w:rPr>
                <w:rFonts w:asciiTheme="minorHAnsi" w:eastAsia="Times New Roman" w:hAnsiTheme="minorHAnsi" w:cstheme="minorHAnsi"/>
                <w:b/>
                <w:color w:val="000000"/>
                <w:sz w:val="24"/>
                <w:szCs w:val="24"/>
                <w:lang w:eastAsia="en-GB"/>
              </w:rPr>
            </w:pPr>
            <w:r w:rsidRPr="00CE03BD">
              <w:rPr>
                <w:rFonts w:asciiTheme="minorHAnsi" w:eastAsia="Times New Roman" w:hAnsiTheme="minorHAnsi" w:cstheme="minorHAnsi"/>
                <w:b/>
                <w:color w:val="000000"/>
                <w:sz w:val="24"/>
                <w:szCs w:val="24"/>
                <w:lang w:eastAsia="en-GB"/>
              </w:rPr>
              <w:t>4289</w:t>
            </w:r>
          </w:p>
        </w:tc>
        <w:tc>
          <w:tcPr>
            <w:tcW w:w="963" w:type="dxa"/>
            <w:noWrap/>
            <w:vAlign w:val="bottom"/>
            <w:hideMark/>
          </w:tcPr>
          <w:p w14:paraId="3E9BC7CC" w14:textId="77777777" w:rsidR="00CD289E" w:rsidRPr="00CE03BD" w:rsidRDefault="00CD289E" w:rsidP="00843188">
            <w:pPr>
              <w:spacing w:after="0" w:line="360" w:lineRule="auto"/>
              <w:jc w:val="right"/>
              <w:rPr>
                <w:rFonts w:asciiTheme="minorHAnsi" w:eastAsia="Times New Roman" w:hAnsiTheme="minorHAnsi" w:cstheme="minorHAnsi"/>
                <w:b/>
                <w:color w:val="000000"/>
                <w:sz w:val="24"/>
                <w:szCs w:val="24"/>
                <w:lang w:eastAsia="en-GB"/>
              </w:rPr>
            </w:pPr>
            <w:r w:rsidRPr="00CE03BD">
              <w:rPr>
                <w:rFonts w:asciiTheme="minorHAnsi" w:eastAsia="Times New Roman" w:hAnsiTheme="minorHAnsi" w:cstheme="minorHAnsi"/>
                <w:b/>
                <w:color w:val="000000"/>
                <w:sz w:val="24"/>
                <w:szCs w:val="24"/>
                <w:lang w:eastAsia="en-GB"/>
              </w:rPr>
              <w:t>100.0%</w:t>
            </w:r>
          </w:p>
        </w:tc>
        <w:tc>
          <w:tcPr>
            <w:tcW w:w="2538" w:type="dxa"/>
            <w:noWrap/>
            <w:vAlign w:val="bottom"/>
            <w:hideMark/>
          </w:tcPr>
          <w:p w14:paraId="794CACFB" w14:textId="77777777" w:rsidR="00CD289E" w:rsidRPr="00CE03BD" w:rsidRDefault="00CD289E" w:rsidP="00843188">
            <w:pPr>
              <w:spacing w:after="0" w:line="360" w:lineRule="auto"/>
              <w:rPr>
                <w:rFonts w:asciiTheme="minorHAnsi" w:eastAsia="Times New Roman" w:hAnsiTheme="minorHAnsi" w:cstheme="minorHAnsi"/>
                <w:b/>
                <w:color w:val="000000"/>
                <w:sz w:val="24"/>
                <w:szCs w:val="24"/>
                <w:lang w:eastAsia="en-GB"/>
              </w:rPr>
            </w:pPr>
            <w:r w:rsidRPr="00CE03BD">
              <w:rPr>
                <w:rFonts w:asciiTheme="minorHAnsi" w:eastAsia="Times New Roman" w:hAnsiTheme="minorHAnsi" w:cstheme="minorHAnsi"/>
                <w:b/>
                <w:color w:val="000000"/>
                <w:sz w:val="24"/>
                <w:szCs w:val="24"/>
                <w:lang w:eastAsia="en-GB"/>
              </w:rPr>
              <w:t>Total</w:t>
            </w:r>
          </w:p>
        </w:tc>
        <w:tc>
          <w:tcPr>
            <w:tcW w:w="1210" w:type="dxa"/>
            <w:noWrap/>
            <w:vAlign w:val="bottom"/>
            <w:hideMark/>
          </w:tcPr>
          <w:p w14:paraId="0D950B27" w14:textId="77777777" w:rsidR="00CD289E" w:rsidRPr="00CE03BD" w:rsidRDefault="00CD289E" w:rsidP="00843188">
            <w:pPr>
              <w:spacing w:after="0" w:line="360" w:lineRule="auto"/>
              <w:jc w:val="right"/>
              <w:rPr>
                <w:rFonts w:asciiTheme="minorHAnsi" w:eastAsia="Times New Roman" w:hAnsiTheme="minorHAnsi" w:cstheme="minorHAnsi"/>
                <w:b/>
                <w:color w:val="000000"/>
                <w:sz w:val="24"/>
                <w:szCs w:val="24"/>
                <w:lang w:eastAsia="en-GB"/>
              </w:rPr>
            </w:pPr>
            <w:r w:rsidRPr="00CE03BD">
              <w:rPr>
                <w:rFonts w:asciiTheme="minorHAnsi" w:eastAsia="Times New Roman" w:hAnsiTheme="minorHAnsi" w:cstheme="minorHAnsi"/>
                <w:b/>
                <w:color w:val="000000"/>
                <w:sz w:val="24"/>
                <w:szCs w:val="24"/>
                <w:lang w:eastAsia="en-GB"/>
              </w:rPr>
              <w:t>4251</w:t>
            </w:r>
          </w:p>
        </w:tc>
        <w:tc>
          <w:tcPr>
            <w:tcW w:w="963" w:type="dxa"/>
            <w:noWrap/>
            <w:vAlign w:val="bottom"/>
            <w:hideMark/>
          </w:tcPr>
          <w:p w14:paraId="29D99549" w14:textId="77777777" w:rsidR="00CD289E" w:rsidRPr="00CE03BD" w:rsidRDefault="00CD289E" w:rsidP="00843188">
            <w:pPr>
              <w:spacing w:after="0" w:line="360" w:lineRule="auto"/>
              <w:jc w:val="right"/>
              <w:rPr>
                <w:rFonts w:asciiTheme="minorHAnsi" w:eastAsia="Times New Roman" w:hAnsiTheme="minorHAnsi" w:cstheme="minorHAnsi"/>
                <w:b/>
                <w:color w:val="000000"/>
                <w:sz w:val="24"/>
                <w:szCs w:val="24"/>
                <w:lang w:eastAsia="en-GB"/>
              </w:rPr>
            </w:pPr>
            <w:r w:rsidRPr="00CE03BD">
              <w:rPr>
                <w:rFonts w:asciiTheme="minorHAnsi" w:eastAsia="Times New Roman" w:hAnsiTheme="minorHAnsi" w:cstheme="minorHAnsi"/>
                <w:b/>
                <w:color w:val="000000"/>
                <w:sz w:val="24"/>
                <w:szCs w:val="24"/>
                <w:lang w:eastAsia="en-GB"/>
              </w:rPr>
              <w:t>100.0%</w:t>
            </w:r>
          </w:p>
        </w:tc>
      </w:tr>
      <w:tr w:rsidR="00D74D2B" w:rsidRPr="00CE03BD" w14:paraId="29EDC550" w14:textId="77777777" w:rsidTr="00CE03BD">
        <w:trPr>
          <w:trHeight w:val="285"/>
          <w:jc w:val="center"/>
        </w:trPr>
        <w:tc>
          <w:tcPr>
            <w:tcW w:w="9498" w:type="dxa"/>
            <w:gridSpan w:val="6"/>
            <w:noWrap/>
            <w:vAlign w:val="bottom"/>
          </w:tcPr>
          <w:p w14:paraId="0C8AA668" w14:textId="77777777" w:rsidR="00D74D2B" w:rsidRPr="00CE03BD" w:rsidRDefault="00D74D2B" w:rsidP="00843188">
            <w:pPr>
              <w:spacing w:line="360" w:lineRule="auto"/>
              <w:rPr>
                <w:rFonts w:asciiTheme="minorHAnsi" w:hAnsiTheme="minorHAnsi" w:cstheme="minorHAnsi"/>
                <w:b/>
                <w:color w:val="000000"/>
                <w:sz w:val="24"/>
                <w:szCs w:val="24"/>
              </w:rPr>
            </w:pPr>
            <w:r w:rsidRPr="00CE03BD">
              <w:rPr>
                <w:rFonts w:asciiTheme="minorHAnsi" w:eastAsia="Times New Roman" w:hAnsiTheme="minorHAnsi" w:cstheme="minorHAnsi"/>
                <w:b/>
                <w:color w:val="000000"/>
                <w:sz w:val="24"/>
                <w:szCs w:val="24"/>
              </w:rPr>
              <w:t>Notes:</w:t>
            </w:r>
          </w:p>
          <w:p w14:paraId="3E1EA199" w14:textId="71013843" w:rsidR="00D74D2B" w:rsidRPr="00CE03BD" w:rsidRDefault="00D74D2B" w:rsidP="00843188">
            <w:pPr>
              <w:spacing w:after="0" w:line="360" w:lineRule="auto"/>
              <w:rPr>
                <w:rFonts w:asciiTheme="minorHAnsi" w:eastAsia="Times New Roman" w:hAnsiTheme="minorHAnsi" w:cstheme="minorHAnsi"/>
                <w:color w:val="000000"/>
                <w:sz w:val="24"/>
                <w:szCs w:val="24"/>
                <w:lang w:eastAsia="en-GB"/>
              </w:rPr>
            </w:pPr>
            <w:r w:rsidRPr="00CE03BD">
              <w:rPr>
                <w:rFonts w:asciiTheme="minorHAnsi" w:eastAsia="Times New Roman" w:hAnsiTheme="minorHAnsi" w:cstheme="minorHAnsi"/>
                <w:color w:val="000000"/>
                <w:sz w:val="24"/>
                <w:szCs w:val="24"/>
                <w:lang w:eastAsia="en-GB"/>
              </w:rPr>
              <w:t>Three refuge services have been classed as 'ot</w:t>
            </w:r>
            <w:r w:rsidR="00CF5659" w:rsidRPr="00CE03BD">
              <w:rPr>
                <w:rFonts w:asciiTheme="minorHAnsi" w:eastAsia="Times New Roman" w:hAnsiTheme="minorHAnsi" w:cstheme="minorHAnsi"/>
                <w:color w:val="000000"/>
                <w:sz w:val="24"/>
                <w:szCs w:val="24"/>
                <w:lang w:eastAsia="en-GB"/>
              </w:rPr>
              <w:t>her'. Two of these services are</w:t>
            </w:r>
            <w:r w:rsidRPr="00CE03BD">
              <w:rPr>
                <w:rFonts w:asciiTheme="minorHAnsi" w:eastAsia="Times New Roman" w:hAnsiTheme="minorHAnsi" w:cstheme="minorHAnsi"/>
                <w:color w:val="000000"/>
                <w:sz w:val="24"/>
                <w:szCs w:val="24"/>
                <w:lang w:eastAsia="en-GB"/>
              </w:rPr>
              <w:t xml:space="preserve"> located in crown dependencies outside of England and therefore do not operate under the same local government commissioning arrangements. The other refuge service </w:t>
            </w:r>
            <w:r w:rsidRPr="00CE03BD">
              <w:rPr>
                <w:rFonts w:asciiTheme="minorHAnsi" w:eastAsia="Times New Roman" w:hAnsiTheme="minorHAnsi" w:cstheme="minorHAnsi"/>
                <w:color w:val="000000"/>
                <w:sz w:val="24"/>
                <w:szCs w:val="24"/>
                <w:lang w:eastAsia="en-GB"/>
              </w:rPr>
              <w:lastRenderedPageBreak/>
              <w:t>classed as 'other' is managed and provided directly by the local authority rather than the contract being awarded to another organisation.</w:t>
            </w:r>
          </w:p>
          <w:p w14:paraId="7F7E4F31" w14:textId="77777777" w:rsidR="00D74D2B" w:rsidRPr="00CE03BD" w:rsidRDefault="00D74D2B" w:rsidP="00843188">
            <w:pPr>
              <w:spacing w:after="0" w:line="360" w:lineRule="auto"/>
              <w:rPr>
                <w:rFonts w:asciiTheme="minorHAnsi" w:eastAsia="Times New Roman" w:hAnsiTheme="minorHAnsi" w:cstheme="minorHAnsi"/>
                <w:color w:val="000000"/>
                <w:sz w:val="24"/>
                <w:szCs w:val="24"/>
                <w:lang w:eastAsia="en-GB"/>
              </w:rPr>
            </w:pPr>
          </w:p>
          <w:p w14:paraId="3A5B7B7C" w14:textId="70EAAD5E" w:rsidR="00D74D2B" w:rsidRPr="00CE03BD" w:rsidRDefault="00D74D2B" w:rsidP="00843188">
            <w:pPr>
              <w:spacing w:after="0" w:line="360" w:lineRule="auto"/>
              <w:rPr>
                <w:rFonts w:asciiTheme="minorHAnsi" w:eastAsia="Times New Roman" w:hAnsiTheme="minorHAnsi" w:cstheme="minorHAnsi"/>
                <w:color w:val="000000"/>
                <w:sz w:val="24"/>
                <w:szCs w:val="24"/>
                <w:lang w:eastAsia="en-GB"/>
              </w:rPr>
            </w:pPr>
            <w:r w:rsidRPr="00CE03BD">
              <w:rPr>
                <w:rFonts w:asciiTheme="minorHAnsi" w:eastAsia="Times New Roman" w:hAnsiTheme="minorHAnsi" w:cstheme="minorHAnsi"/>
                <w:color w:val="000000"/>
                <w:sz w:val="24"/>
                <w:szCs w:val="24"/>
                <w:lang w:eastAsia="en-GB"/>
              </w:rPr>
              <w:t>One commissioned refuge service told us their local authority consider them to be commissioned as they provide contracted funding. The funding under this contract was however made available through a grant from DLUHC, rather than a local funding pot. It is possible that other providers are 'commissioned' under similar circumstances.</w:t>
            </w:r>
          </w:p>
          <w:p w14:paraId="7FC0FE6E" w14:textId="4434D851" w:rsidR="00D74D2B" w:rsidRPr="00CE03BD" w:rsidRDefault="00D74D2B" w:rsidP="00843188">
            <w:pPr>
              <w:spacing w:after="0" w:line="360" w:lineRule="auto"/>
              <w:jc w:val="right"/>
              <w:rPr>
                <w:rFonts w:asciiTheme="minorHAnsi" w:eastAsia="Times New Roman" w:hAnsiTheme="minorHAnsi" w:cstheme="minorHAnsi"/>
                <w:color w:val="000000"/>
                <w:sz w:val="24"/>
                <w:szCs w:val="24"/>
                <w:lang w:eastAsia="en-GB"/>
              </w:rPr>
            </w:pPr>
          </w:p>
        </w:tc>
      </w:tr>
    </w:tbl>
    <w:p w14:paraId="10F884F4" w14:textId="4B6CB367" w:rsidR="00A0761B" w:rsidRPr="00CE69B3" w:rsidRDefault="00A0761B" w:rsidP="00843188">
      <w:pPr>
        <w:spacing w:line="360" w:lineRule="auto"/>
      </w:pPr>
    </w:p>
    <w:tbl>
      <w:tblPr>
        <w:tblStyle w:val="TableGrid"/>
        <w:tblW w:w="9631" w:type="dxa"/>
        <w:jc w:val="center"/>
        <w:tblInd w:w="0" w:type="dxa"/>
        <w:tblLook w:val="04A0" w:firstRow="1" w:lastRow="0" w:firstColumn="1" w:lastColumn="0" w:noHBand="0" w:noVBand="1"/>
        <w:tblCaption w:val="Table 3.13 Imkaan members - commissioned refuge services in 2020-21 (local authority)"/>
        <w:tblDescription w:val="For methodology, see Appendix 2. &#10;&#10;In 2020 to 2021, 6 members had a commissioned refuge (33% of total) compared to 5 in 2019 to 2020 (27.8%).&#10;In 2020 to 2021, 3 members had a partially commissioned refuge (16.7%) compared to 1 in 2019 to 2020 (5.6%)&#10;In 2020 to 2021, 9 members had a non-commissioned refuge (50%), compared to 12 (66.7%) in 2019 to 2020&#10;Total - 18 in both periods &#10;&#10;In 2020 to 2021, a total of 118 bed spaces were commissioned (44.5%) compared to 108 (42.5%) in 2019 to 2020&#10;In 2020 to 2021, 147 bed spaces were non-commissioned (55.5%), compared to 146 (57.5%) in 2019 to 2020.&#10;&#10;There were no cases which fit into 'no data on bed spaces' or 'other data on bed spaces'.&#10;&#10;The total was 265 in 2020 to 2021 and 254 in 2019 to 2020.&#10;"/>
      </w:tblPr>
      <w:tblGrid>
        <w:gridCol w:w="3305"/>
        <w:gridCol w:w="1208"/>
        <w:gridCol w:w="1168"/>
        <w:gridCol w:w="1884"/>
        <w:gridCol w:w="1208"/>
        <w:gridCol w:w="1049"/>
      </w:tblGrid>
      <w:tr w:rsidR="005B08BD" w:rsidRPr="00CE03BD" w14:paraId="4533E61D" w14:textId="77777777" w:rsidTr="00CE03BD">
        <w:trPr>
          <w:trHeight w:val="285"/>
          <w:jc w:val="center"/>
        </w:trPr>
        <w:tc>
          <w:tcPr>
            <w:tcW w:w="9631" w:type="dxa"/>
            <w:gridSpan w:val="6"/>
            <w:shd w:val="clear" w:color="auto" w:fill="B6006C" w:themeFill="accent1"/>
            <w:noWrap/>
          </w:tcPr>
          <w:p w14:paraId="2B96D947" w14:textId="695F2082" w:rsidR="005B08BD" w:rsidRPr="00CE03BD" w:rsidRDefault="00CE03BD" w:rsidP="00843188">
            <w:pPr>
              <w:spacing w:line="360" w:lineRule="auto"/>
              <w:rPr>
                <w:rFonts w:asciiTheme="minorHAnsi" w:hAnsiTheme="minorHAnsi" w:cstheme="minorHAnsi"/>
                <w:b/>
                <w:bCs/>
                <w:color w:val="FFFFFF" w:themeColor="background1"/>
                <w:sz w:val="24"/>
                <w:szCs w:val="24"/>
              </w:rPr>
            </w:pPr>
            <w:r w:rsidRPr="00CE03BD">
              <w:rPr>
                <w:rFonts w:asciiTheme="minorHAnsi" w:hAnsiTheme="minorHAnsi" w:cstheme="minorHAnsi"/>
                <w:b/>
                <w:bCs/>
                <w:color w:val="FFFFFF" w:themeColor="background1"/>
                <w:sz w:val="24"/>
                <w:szCs w:val="24"/>
              </w:rPr>
              <w:t xml:space="preserve">Table 3.13: </w:t>
            </w:r>
            <w:r w:rsidR="005B08BD" w:rsidRPr="00CE03BD">
              <w:rPr>
                <w:rFonts w:asciiTheme="minorHAnsi" w:hAnsiTheme="minorHAnsi" w:cstheme="minorHAnsi"/>
                <w:color w:val="FFFFFF" w:themeColor="background1"/>
                <w:sz w:val="24"/>
                <w:szCs w:val="24"/>
              </w:rPr>
              <w:t xml:space="preserve">Imkaan members - </w:t>
            </w:r>
            <w:r w:rsidR="005B08BD" w:rsidRPr="00CE03BD">
              <w:rPr>
                <w:rFonts w:asciiTheme="minorHAnsi" w:eastAsia="Times New Roman" w:hAnsiTheme="minorHAnsi" w:cstheme="minorHAnsi"/>
                <w:color w:val="FFFFFF" w:themeColor="background1"/>
                <w:sz w:val="24"/>
                <w:szCs w:val="24"/>
              </w:rPr>
              <w:t>Commissioned refuge services in 2020-21 (local authority)</w:t>
            </w:r>
          </w:p>
          <w:p w14:paraId="40CE4B84" w14:textId="4E6AE383" w:rsidR="005B08BD" w:rsidRPr="00CE03BD" w:rsidRDefault="005B08BD" w:rsidP="00843188">
            <w:pPr>
              <w:spacing w:line="360" w:lineRule="auto"/>
              <w:rPr>
                <w:rFonts w:asciiTheme="minorHAnsi" w:hAnsiTheme="minorHAnsi" w:cstheme="minorHAnsi"/>
                <w:b/>
                <w:bCs/>
                <w:color w:val="FFFFFF" w:themeColor="background1"/>
                <w:sz w:val="24"/>
                <w:szCs w:val="24"/>
              </w:rPr>
            </w:pPr>
            <w:r w:rsidRPr="00CE03BD">
              <w:rPr>
                <w:rFonts w:asciiTheme="minorHAnsi" w:eastAsia="Times New Roman" w:hAnsiTheme="minorHAnsi" w:cstheme="minorHAnsi"/>
                <w:color w:val="FFFFFF" w:themeColor="background1"/>
                <w:sz w:val="24"/>
                <w:szCs w:val="24"/>
              </w:rPr>
              <w:t>(For methodology see Appendix 2)</w:t>
            </w:r>
          </w:p>
        </w:tc>
      </w:tr>
      <w:tr w:rsidR="00B1514D" w:rsidRPr="00CE03BD" w14:paraId="0D7E0B01" w14:textId="77777777" w:rsidTr="00CE03BD">
        <w:trPr>
          <w:trHeight w:val="285"/>
          <w:jc w:val="center"/>
        </w:trPr>
        <w:tc>
          <w:tcPr>
            <w:tcW w:w="3305" w:type="dxa"/>
            <w:noWrap/>
          </w:tcPr>
          <w:p w14:paraId="765FE11E" w14:textId="1816DB4E" w:rsidR="00B1514D" w:rsidRPr="00CE03BD" w:rsidRDefault="00B1514D" w:rsidP="00843188">
            <w:pPr>
              <w:spacing w:line="360" w:lineRule="auto"/>
              <w:rPr>
                <w:b/>
                <w:sz w:val="24"/>
                <w:szCs w:val="24"/>
              </w:rPr>
            </w:pPr>
            <w:r w:rsidRPr="00CE03BD">
              <w:rPr>
                <w:b/>
                <w:sz w:val="24"/>
                <w:szCs w:val="24"/>
              </w:rPr>
              <w:t>2020-21</w:t>
            </w:r>
          </w:p>
        </w:tc>
        <w:tc>
          <w:tcPr>
            <w:tcW w:w="1167" w:type="dxa"/>
            <w:noWrap/>
          </w:tcPr>
          <w:p w14:paraId="574C435E" w14:textId="660B1222" w:rsidR="00B1514D" w:rsidRPr="00CE03BD" w:rsidRDefault="00B1514D" w:rsidP="00843188">
            <w:pPr>
              <w:spacing w:line="360" w:lineRule="auto"/>
              <w:rPr>
                <w:b/>
                <w:sz w:val="24"/>
                <w:szCs w:val="24"/>
              </w:rPr>
            </w:pPr>
            <w:r w:rsidRPr="00CE03BD">
              <w:rPr>
                <w:b/>
                <w:sz w:val="24"/>
                <w:szCs w:val="24"/>
              </w:rPr>
              <w:t>Number</w:t>
            </w:r>
          </w:p>
        </w:tc>
        <w:tc>
          <w:tcPr>
            <w:tcW w:w="1168" w:type="dxa"/>
            <w:noWrap/>
          </w:tcPr>
          <w:p w14:paraId="23C15693" w14:textId="7BAD57D9" w:rsidR="00B1514D" w:rsidRPr="00CE03BD" w:rsidRDefault="00B1514D" w:rsidP="00843188">
            <w:pPr>
              <w:spacing w:line="360" w:lineRule="auto"/>
              <w:rPr>
                <w:b/>
                <w:sz w:val="24"/>
                <w:szCs w:val="24"/>
              </w:rPr>
            </w:pPr>
            <w:r w:rsidRPr="00CE03BD">
              <w:rPr>
                <w:b/>
                <w:sz w:val="24"/>
                <w:szCs w:val="24"/>
              </w:rPr>
              <w:t>% of total</w:t>
            </w:r>
          </w:p>
        </w:tc>
        <w:tc>
          <w:tcPr>
            <w:tcW w:w="1805" w:type="dxa"/>
          </w:tcPr>
          <w:p w14:paraId="4B230EAF" w14:textId="42311847" w:rsidR="00B1514D" w:rsidRPr="00CE03BD" w:rsidRDefault="00B1514D" w:rsidP="00843188">
            <w:pPr>
              <w:spacing w:line="360" w:lineRule="auto"/>
              <w:rPr>
                <w:b/>
                <w:sz w:val="24"/>
                <w:szCs w:val="24"/>
              </w:rPr>
            </w:pPr>
            <w:r w:rsidRPr="00CE03BD">
              <w:rPr>
                <w:rFonts w:asciiTheme="minorHAnsi" w:hAnsiTheme="minorHAnsi" w:cstheme="minorHAnsi"/>
                <w:b/>
                <w:bCs/>
                <w:sz w:val="24"/>
                <w:szCs w:val="24"/>
              </w:rPr>
              <w:t xml:space="preserve">2019-20 </w:t>
            </w:r>
          </w:p>
        </w:tc>
        <w:tc>
          <w:tcPr>
            <w:tcW w:w="1167" w:type="dxa"/>
          </w:tcPr>
          <w:p w14:paraId="1AF71BC7" w14:textId="441B5E45" w:rsidR="00B1514D" w:rsidRPr="00CE03BD" w:rsidRDefault="00B1514D" w:rsidP="00843188">
            <w:pPr>
              <w:spacing w:line="360" w:lineRule="auto"/>
              <w:rPr>
                <w:b/>
                <w:sz w:val="24"/>
                <w:szCs w:val="24"/>
              </w:rPr>
            </w:pPr>
            <w:r w:rsidRPr="00CE03BD">
              <w:rPr>
                <w:b/>
                <w:sz w:val="24"/>
                <w:szCs w:val="24"/>
              </w:rPr>
              <w:t>Number</w:t>
            </w:r>
          </w:p>
        </w:tc>
        <w:tc>
          <w:tcPr>
            <w:tcW w:w="1016" w:type="dxa"/>
            <w:tcBorders>
              <w:top w:val="single" w:sz="8" w:space="0" w:color="auto"/>
              <w:left w:val="nil"/>
              <w:bottom w:val="single" w:sz="8" w:space="0" w:color="auto"/>
              <w:right w:val="single" w:sz="8" w:space="0" w:color="auto"/>
            </w:tcBorders>
            <w:shd w:val="clear" w:color="auto" w:fill="auto"/>
            <w:vAlign w:val="center"/>
          </w:tcPr>
          <w:p w14:paraId="14F170B8" w14:textId="4AB5AF41" w:rsidR="00B1514D" w:rsidRPr="00CE03BD" w:rsidRDefault="00B1514D" w:rsidP="00843188">
            <w:pPr>
              <w:spacing w:line="360" w:lineRule="auto"/>
              <w:rPr>
                <w:b/>
                <w:sz w:val="24"/>
                <w:szCs w:val="24"/>
              </w:rPr>
            </w:pPr>
            <w:r w:rsidRPr="00CE03BD">
              <w:rPr>
                <w:b/>
                <w:sz w:val="24"/>
                <w:szCs w:val="24"/>
              </w:rPr>
              <w:t>% of total</w:t>
            </w:r>
          </w:p>
        </w:tc>
      </w:tr>
      <w:tr w:rsidR="00B1514D" w:rsidRPr="00CE03BD" w14:paraId="2C3D955F" w14:textId="2DB39978" w:rsidTr="00CE03BD">
        <w:trPr>
          <w:trHeight w:val="285"/>
          <w:jc w:val="center"/>
        </w:trPr>
        <w:tc>
          <w:tcPr>
            <w:tcW w:w="3305" w:type="dxa"/>
            <w:noWrap/>
            <w:hideMark/>
          </w:tcPr>
          <w:p w14:paraId="10DD092A" w14:textId="77777777" w:rsidR="0014006B" w:rsidRPr="00CE03BD" w:rsidRDefault="0014006B" w:rsidP="00843188">
            <w:pPr>
              <w:spacing w:line="360" w:lineRule="auto"/>
              <w:rPr>
                <w:sz w:val="24"/>
                <w:szCs w:val="24"/>
              </w:rPr>
            </w:pPr>
            <w:r w:rsidRPr="00CE03BD">
              <w:rPr>
                <w:sz w:val="24"/>
                <w:szCs w:val="24"/>
              </w:rPr>
              <w:t>Commissioned refuge</w:t>
            </w:r>
          </w:p>
        </w:tc>
        <w:tc>
          <w:tcPr>
            <w:tcW w:w="1167" w:type="dxa"/>
            <w:noWrap/>
            <w:hideMark/>
          </w:tcPr>
          <w:p w14:paraId="0AB55B1D" w14:textId="77777777" w:rsidR="0014006B" w:rsidRPr="00CE03BD" w:rsidRDefault="0014006B" w:rsidP="00843188">
            <w:pPr>
              <w:spacing w:line="360" w:lineRule="auto"/>
              <w:rPr>
                <w:sz w:val="24"/>
                <w:szCs w:val="24"/>
              </w:rPr>
            </w:pPr>
            <w:r w:rsidRPr="00CE03BD">
              <w:rPr>
                <w:sz w:val="24"/>
                <w:szCs w:val="24"/>
              </w:rPr>
              <w:t>6</w:t>
            </w:r>
          </w:p>
        </w:tc>
        <w:tc>
          <w:tcPr>
            <w:tcW w:w="1168" w:type="dxa"/>
            <w:noWrap/>
            <w:hideMark/>
          </w:tcPr>
          <w:p w14:paraId="6A752C9E" w14:textId="77777777" w:rsidR="0014006B" w:rsidRPr="00CE03BD" w:rsidRDefault="0014006B" w:rsidP="00843188">
            <w:pPr>
              <w:spacing w:line="360" w:lineRule="auto"/>
              <w:rPr>
                <w:sz w:val="24"/>
                <w:szCs w:val="24"/>
              </w:rPr>
            </w:pPr>
            <w:r w:rsidRPr="00CE03BD">
              <w:rPr>
                <w:sz w:val="24"/>
                <w:szCs w:val="24"/>
              </w:rPr>
              <w:t>33.3%</w:t>
            </w:r>
          </w:p>
        </w:tc>
        <w:tc>
          <w:tcPr>
            <w:tcW w:w="1805" w:type="dxa"/>
          </w:tcPr>
          <w:p w14:paraId="08461353" w14:textId="4B203176" w:rsidR="0014006B" w:rsidRPr="00CE03BD" w:rsidRDefault="0014006B" w:rsidP="00843188">
            <w:pPr>
              <w:spacing w:line="360" w:lineRule="auto"/>
              <w:rPr>
                <w:sz w:val="24"/>
                <w:szCs w:val="24"/>
              </w:rPr>
            </w:pPr>
            <w:r w:rsidRPr="00CE03BD">
              <w:rPr>
                <w:sz w:val="24"/>
                <w:szCs w:val="24"/>
              </w:rPr>
              <w:t>Commissioned refuge</w:t>
            </w:r>
          </w:p>
        </w:tc>
        <w:tc>
          <w:tcPr>
            <w:tcW w:w="1167" w:type="dxa"/>
          </w:tcPr>
          <w:p w14:paraId="2281541A" w14:textId="39AB4D30" w:rsidR="0014006B" w:rsidRPr="00CE03BD" w:rsidRDefault="0014006B" w:rsidP="00843188">
            <w:pPr>
              <w:spacing w:line="360" w:lineRule="auto"/>
              <w:rPr>
                <w:sz w:val="24"/>
                <w:szCs w:val="24"/>
              </w:rPr>
            </w:pPr>
            <w:r w:rsidRPr="00CE03BD">
              <w:rPr>
                <w:sz w:val="24"/>
                <w:szCs w:val="24"/>
              </w:rPr>
              <w:t>5</w:t>
            </w:r>
          </w:p>
        </w:tc>
        <w:tc>
          <w:tcPr>
            <w:tcW w:w="1016" w:type="dxa"/>
            <w:tcBorders>
              <w:top w:val="single" w:sz="8" w:space="0" w:color="auto"/>
              <w:left w:val="nil"/>
              <w:bottom w:val="single" w:sz="8" w:space="0" w:color="auto"/>
              <w:right w:val="single" w:sz="8" w:space="0" w:color="auto"/>
            </w:tcBorders>
            <w:shd w:val="clear" w:color="auto" w:fill="auto"/>
            <w:vAlign w:val="center"/>
          </w:tcPr>
          <w:p w14:paraId="5E1352FB" w14:textId="471DBC45" w:rsidR="0014006B" w:rsidRPr="00CE03BD" w:rsidRDefault="0014006B" w:rsidP="00843188">
            <w:pPr>
              <w:spacing w:line="360" w:lineRule="auto"/>
              <w:rPr>
                <w:sz w:val="24"/>
                <w:szCs w:val="24"/>
              </w:rPr>
            </w:pPr>
            <w:r w:rsidRPr="00CE03BD">
              <w:rPr>
                <w:sz w:val="24"/>
                <w:szCs w:val="24"/>
              </w:rPr>
              <w:t>27.8%</w:t>
            </w:r>
          </w:p>
        </w:tc>
      </w:tr>
      <w:tr w:rsidR="00B1514D" w:rsidRPr="00CE03BD" w14:paraId="008595CD" w14:textId="3CE3F84D" w:rsidTr="00CE03BD">
        <w:trPr>
          <w:trHeight w:val="285"/>
          <w:jc w:val="center"/>
        </w:trPr>
        <w:tc>
          <w:tcPr>
            <w:tcW w:w="3305" w:type="dxa"/>
            <w:noWrap/>
            <w:hideMark/>
          </w:tcPr>
          <w:p w14:paraId="51982D89" w14:textId="77777777" w:rsidR="0014006B" w:rsidRPr="00CE03BD" w:rsidRDefault="0014006B" w:rsidP="00843188">
            <w:pPr>
              <w:spacing w:line="360" w:lineRule="auto"/>
              <w:rPr>
                <w:sz w:val="24"/>
                <w:szCs w:val="24"/>
              </w:rPr>
            </w:pPr>
            <w:r w:rsidRPr="00CE03BD">
              <w:rPr>
                <w:sz w:val="24"/>
                <w:szCs w:val="24"/>
              </w:rPr>
              <w:t>Partially commissioned refuge</w:t>
            </w:r>
          </w:p>
        </w:tc>
        <w:tc>
          <w:tcPr>
            <w:tcW w:w="1167" w:type="dxa"/>
            <w:noWrap/>
            <w:hideMark/>
          </w:tcPr>
          <w:p w14:paraId="5617BA4F" w14:textId="77777777" w:rsidR="0014006B" w:rsidRPr="00CE03BD" w:rsidRDefault="0014006B" w:rsidP="00843188">
            <w:pPr>
              <w:spacing w:line="360" w:lineRule="auto"/>
              <w:rPr>
                <w:sz w:val="24"/>
                <w:szCs w:val="24"/>
              </w:rPr>
            </w:pPr>
            <w:r w:rsidRPr="00CE03BD">
              <w:rPr>
                <w:sz w:val="24"/>
                <w:szCs w:val="24"/>
              </w:rPr>
              <w:t>3</w:t>
            </w:r>
          </w:p>
        </w:tc>
        <w:tc>
          <w:tcPr>
            <w:tcW w:w="1168" w:type="dxa"/>
            <w:noWrap/>
            <w:hideMark/>
          </w:tcPr>
          <w:p w14:paraId="675344DC" w14:textId="77777777" w:rsidR="0014006B" w:rsidRPr="00CE03BD" w:rsidRDefault="0014006B" w:rsidP="00843188">
            <w:pPr>
              <w:spacing w:line="360" w:lineRule="auto"/>
              <w:rPr>
                <w:sz w:val="24"/>
                <w:szCs w:val="24"/>
              </w:rPr>
            </w:pPr>
            <w:r w:rsidRPr="00CE03BD">
              <w:rPr>
                <w:sz w:val="24"/>
                <w:szCs w:val="24"/>
              </w:rPr>
              <w:t>16.7%</w:t>
            </w:r>
          </w:p>
        </w:tc>
        <w:tc>
          <w:tcPr>
            <w:tcW w:w="1805" w:type="dxa"/>
          </w:tcPr>
          <w:p w14:paraId="0E012E30" w14:textId="4B89E1F2" w:rsidR="0014006B" w:rsidRPr="00CE03BD" w:rsidRDefault="0014006B" w:rsidP="00843188">
            <w:pPr>
              <w:spacing w:line="360" w:lineRule="auto"/>
              <w:rPr>
                <w:sz w:val="24"/>
                <w:szCs w:val="24"/>
              </w:rPr>
            </w:pPr>
            <w:r w:rsidRPr="00CE03BD">
              <w:rPr>
                <w:sz w:val="24"/>
                <w:szCs w:val="24"/>
              </w:rPr>
              <w:t>Partially commissioned refuge</w:t>
            </w:r>
          </w:p>
        </w:tc>
        <w:tc>
          <w:tcPr>
            <w:tcW w:w="1167" w:type="dxa"/>
          </w:tcPr>
          <w:p w14:paraId="18625A76" w14:textId="79FBACEE" w:rsidR="0014006B" w:rsidRPr="00CE03BD" w:rsidRDefault="0014006B" w:rsidP="00843188">
            <w:pPr>
              <w:spacing w:line="360" w:lineRule="auto"/>
              <w:rPr>
                <w:sz w:val="24"/>
                <w:szCs w:val="24"/>
              </w:rPr>
            </w:pPr>
            <w:r w:rsidRPr="00CE03BD">
              <w:rPr>
                <w:sz w:val="24"/>
                <w:szCs w:val="24"/>
              </w:rPr>
              <w:t>1</w:t>
            </w:r>
          </w:p>
        </w:tc>
        <w:tc>
          <w:tcPr>
            <w:tcW w:w="1016" w:type="dxa"/>
            <w:tcBorders>
              <w:top w:val="nil"/>
              <w:left w:val="nil"/>
              <w:bottom w:val="single" w:sz="8" w:space="0" w:color="auto"/>
              <w:right w:val="single" w:sz="8" w:space="0" w:color="auto"/>
            </w:tcBorders>
            <w:shd w:val="clear" w:color="auto" w:fill="auto"/>
            <w:vAlign w:val="center"/>
          </w:tcPr>
          <w:p w14:paraId="10B989D4" w14:textId="5ACC86F2" w:rsidR="0014006B" w:rsidRPr="00CE03BD" w:rsidRDefault="0014006B" w:rsidP="00843188">
            <w:pPr>
              <w:spacing w:line="360" w:lineRule="auto"/>
              <w:rPr>
                <w:sz w:val="24"/>
                <w:szCs w:val="24"/>
              </w:rPr>
            </w:pPr>
            <w:r w:rsidRPr="00CE03BD">
              <w:rPr>
                <w:sz w:val="24"/>
                <w:szCs w:val="24"/>
              </w:rPr>
              <w:t>5.6%</w:t>
            </w:r>
          </w:p>
        </w:tc>
      </w:tr>
      <w:tr w:rsidR="00B1514D" w:rsidRPr="00CE03BD" w14:paraId="34353D03" w14:textId="47B5BC94" w:rsidTr="00CE03BD">
        <w:trPr>
          <w:trHeight w:val="285"/>
          <w:jc w:val="center"/>
        </w:trPr>
        <w:tc>
          <w:tcPr>
            <w:tcW w:w="3305" w:type="dxa"/>
            <w:noWrap/>
            <w:hideMark/>
          </w:tcPr>
          <w:p w14:paraId="1FD07FD7" w14:textId="77777777" w:rsidR="0014006B" w:rsidRPr="00CE03BD" w:rsidRDefault="0014006B" w:rsidP="00843188">
            <w:pPr>
              <w:spacing w:line="360" w:lineRule="auto"/>
              <w:rPr>
                <w:sz w:val="24"/>
                <w:szCs w:val="24"/>
              </w:rPr>
            </w:pPr>
            <w:r w:rsidRPr="00CE03BD">
              <w:rPr>
                <w:sz w:val="24"/>
                <w:szCs w:val="24"/>
              </w:rPr>
              <w:t>Non-commissioned refuge</w:t>
            </w:r>
          </w:p>
        </w:tc>
        <w:tc>
          <w:tcPr>
            <w:tcW w:w="1167" w:type="dxa"/>
            <w:noWrap/>
            <w:hideMark/>
          </w:tcPr>
          <w:p w14:paraId="1CC50E96" w14:textId="77777777" w:rsidR="0014006B" w:rsidRPr="00CE03BD" w:rsidRDefault="0014006B" w:rsidP="00843188">
            <w:pPr>
              <w:spacing w:line="360" w:lineRule="auto"/>
              <w:rPr>
                <w:sz w:val="24"/>
                <w:szCs w:val="24"/>
              </w:rPr>
            </w:pPr>
            <w:r w:rsidRPr="00CE03BD">
              <w:rPr>
                <w:sz w:val="24"/>
                <w:szCs w:val="24"/>
              </w:rPr>
              <w:t>9</w:t>
            </w:r>
          </w:p>
        </w:tc>
        <w:tc>
          <w:tcPr>
            <w:tcW w:w="1168" w:type="dxa"/>
            <w:noWrap/>
            <w:hideMark/>
          </w:tcPr>
          <w:p w14:paraId="4ECD474D" w14:textId="77777777" w:rsidR="0014006B" w:rsidRPr="00CE03BD" w:rsidRDefault="0014006B" w:rsidP="00843188">
            <w:pPr>
              <w:spacing w:line="360" w:lineRule="auto"/>
              <w:rPr>
                <w:sz w:val="24"/>
                <w:szCs w:val="24"/>
              </w:rPr>
            </w:pPr>
            <w:r w:rsidRPr="00CE03BD">
              <w:rPr>
                <w:sz w:val="24"/>
                <w:szCs w:val="24"/>
              </w:rPr>
              <w:t>50.0%</w:t>
            </w:r>
          </w:p>
        </w:tc>
        <w:tc>
          <w:tcPr>
            <w:tcW w:w="1805" w:type="dxa"/>
          </w:tcPr>
          <w:p w14:paraId="74933EAF" w14:textId="3EFBB7CE" w:rsidR="0014006B" w:rsidRPr="00CE03BD" w:rsidRDefault="0014006B" w:rsidP="00843188">
            <w:pPr>
              <w:spacing w:line="360" w:lineRule="auto"/>
              <w:rPr>
                <w:sz w:val="24"/>
                <w:szCs w:val="24"/>
              </w:rPr>
            </w:pPr>
            <w:r w:rsidRPr="00CE03BD">
              <w:rPr>
                <w:sz w:val="24"/>
                <w:szCs w:val="24"/>
              </w:rPr>
              <w:t>Non-commissioned refuge</w:t>
            </w:r>
          </w:p>
        </w:tc>
        <w:tc>
          <w:tcPr>
            <w:tcW w:w="1167" w:type="dxa"/>
          </w:tcPr>
          <w:p w14:paraId="7D7FC028" w14:textId="68D57FC5" w:rsidR="0014006B" w:rsidRPr="00CE03BD" w:rsidRDefault="0014006B" w:rsidP="00843188">
            <w:pPr>
              <w:spacing w:line="360" w:lineRule="auto"/>
              <w:rPr>
                <w:sz w:val="24"/>
                <w:szCs w:val="24"/>
              </w:rPr>
            </w:pPr>
            <w:r w:rsidRPr="00CE03BD">
              <w:rPr>
                <w:sz w:val="24"/>
                <w:szCs w:val="24"/>
              </w:rPr>
              <w:t>12</w:t>
            </w:r>
          </w:p>
        </w:tc>
        <w:tc>
          <w:tcPr>
            <w:tcW w:w="1016" w:type="dxa"/>
            <w:tcBorders>
              <w:top w:val="nil"/>
              <w:left w:val="nil"/>
              <w:bottom w:val="single" w:sz="8" w:space="0" w:color="auto"/>
              <w:right w:val="single" w:sz="8" w:space="0" w:color="auto"/>
            </w:tcBorders>
            <w:shd w:val="clear" w:color="auto" w:fill="auto"/>
            <w:vAlign w:val="center"/>
          </w:tcPr>
          <w:p w14:paraId="22106584" w14:textId="7361D09F" w:rsidR="0014006B" w:rsidRPr="00CE03BD" w:rsidRDefault="0014006B" w:rsidP="00843188">
            <w:pPr>
              <w:spacing w:line="360" w:lineRule="auto"/>
              <w:rPr>
                <w:sz w:val="24"/>
                <w:szCs w:val="24"/>
              </w:rPr>
            </w:pPr>
            <w:r w:rsidRPr="00CE03BD">
              <w:rPr>
                <w:sz w:val="24"/>
                <w:szCs w:val="24"/>
              </w:rPr>
              <w:t>66.7%</w:t>
            </w:r>
          </w:p>
        </w:tc>
      </w:tr>
      <w:tr w:rsidR="000D19D7" w:rsidRPr="00CE03BD" w14:paraId="114DAAE9" w14:textId="02CFD618" w:rsidTr="00CE03BD">
        <w:trPr>
          <w:trHeight w:val="285"/>
          <w:jc w:val="center"/>
        </w:trPr>
        <w:tc>
          <w:tcPr>
            <w:tcW w:w="3305" w:type="dxa"/>
            <w:noWrap/>
            <w:hideMark/>
          </w:tcPr>
          <w:p w14:paraId="79726AC3" w14:textId="77777777" w:rsidR="000D19D7" w:rsidRPr="00CE03BD" w:rsidRDefault="000D19D7" w:rsidP="00843188">
            <w:pPr>
              <w:spacing w:line="360" w:lineRule="auto"/>
              <w:rPr>
                <w:b/>
                <w:bCs/>
                <w:sz w:val="24"/>
                <w:szCs w:val="24"/>
              </w:rPr>
            </w:pPr>
            <w:r w:rsidRPr="00CE03BD">
              <w:rPr>
                <w:b/>
                <w:bCs/>
                <w:sz w:val="24"/>
                <w:szCs w:val="24"/>
              </w:rPr>
              <w:t>Grand Total</w:t>
            </w:r>
          </w:p>
        </w:tc>
        <w:tc>
          <w:tcPr>
            <w:tcW w:w="1167" w:type="dxa"/>
            <w:noWrap/>
            <w:hideMark/>
          </w:tcPr>
          <w:p w14:paraId="3576B067" w14:textId="77777777" w:rsidR="000D19D7" w:rsidRPr="00CE03BD" w:rsidRDefault="000D19D7" w:rsidP="00843188">
            <w:pPr>
              <w:spacing w:line="360" w:lineRule="auto"/>
              <w:rPr>
                <w:b/>
                <w:bCs/>
                <w:sz w:val="24"/>
                <w:szCs w:val="24"/>
              </w:rPr>
            </w:pPr>
            <w:r w:rsidRPr="00CE03BD">
              <w:rPr>
                <w:b/>
                <w:bCs/>
                <w:sz w:val="24"/>
                <w:szCs w:val="24"/>
              </w:rPr>
              <w:t>18</w:t>
            </w:r>
          </w:p>
        </w:tc>
        <w:tc>
          <w:tcPr>
            <w:tcW w:w="1168" w:type="dxa"/>
            <w:noWrap/>
            <w:hideMark/>
          </w:tcPr>
          <w:p w14:paraId="255A391C" w14:textId="49B2ED3F" w:rsidR="000D19D7" w:rsidRPr="00CE03BD" w:rsidRDefault="0014006B" w:rsidP="00843188">
            <w:pPr>
              <w:spacing w:line="360" w:lineRule="auto"/>
              <w:rPr>
                <w:b/>
                <w:bCs/>
                <w:sz w:val="24"/>
                <w:szCs w:val="24"/>
              </w:rPr>
            </w:pPr>
            <w:r w:rsidRPr="00CE03BD">
              <w:rPr>
                <w:b/>
                <w:bCs/>
                <w:sz w:val="24"/>
                <w:szCs w:val="24"/>
              </w:rPr>
              <w:t>100.0%</w:t>
            </w:r>
          </w:p>
        </w:tc>
        <w:tc>
          <w:tcPr>
            <w:tcW w:w="1805" w:type="dxa"/>
          </w:tcPr>
          <w:p w14:paraId="210CE30F" w14:textId="77777777" w:rsidR="000D19D7" w:rsidRPr="00CE03BD" w:rsidRDefault="000D19D7" w:rsidP="00843188">
            <w:pPr>
              <w:spacing w:line="360" w:lineRule="auto"/>
              <w:rPr>
                <w:b/>
                <w:bCs/>
                <w:sz w:val="24"/>
                <w:szCs w:val="24"/>
              </w:rPr>
            </w:pPr>
          </w:p>
        </w:tc>
        <w:tc>
          <w:tcPr>
            <w:tcW w:w="1167" w:type="dxa"/>
          </w:tcPr>
          <w:p w14:paraId="6B43DDA4" w14:textId="71C8C084" w:rsidR="000D19D7" w:rsidRPr="00CE03BD" w:rsidRDefault="0014006B" w:rsidP="00843188">
            <w:pPr>
              <w:spacing w:line="360" w:lineRule="auto"/>
              <w:rPr>
                <w:b/>
                <w:bCs/>
                <w:sz w:val="24"/>
                <w:szCs w:val="24"/>
              </w:rPr>
            </w:pPr>
            <w:r w:rsidRPr="00CE03BD">
              <w:rPr>
                <w:b/>
                <w:bCs/>
                <w:sz w:val="24"/>
                <w:szCs w:val="24"/>
              </w:rPr>
              <w:t>18</w:t>
            </w:r>
          </w:p>
        </w:tc>
        <w:tc>
          <w:tcPr>
            <w:tcW w:w="1016" w:type="dxa"/>
          </w:tcPr>
          <w:p w14:paraId="7A54FE81" w14:textId="37D0A0E6" w:rsidR="000D19D7" w:rsidRPr="00CE03BD" w:rsidRDefault="0014006B" w:rsidP="00843188">
            <w:pPr>
              <w:spacing w:line="360" w:lineRule="auto"/>
              <w:rPr>
                <w:b/>
                <w:bCs/>
                <w:sz w:val="24"/>
                <w:szCs w:val="24"/>
              </w:rPr>
            </w:pPr>
            <w:r w:rsidRPr="00CE03BD">
              <w:rPr>
                <w:b/>
                <w:bCs/>
                <w:sz w:val="24"/>
                <w:szCs w:val="24"/>
              </w:rPr>
              <w:t>100.0%</w:t>
            </w:r>
          </w:p>
        </w:tc>
      </w:tr>
      <w:tr w:rsidR="0014006B" w:rsidRPr="00CE03BD" w14:paraId="7387DB46" w14:textId="198A90B1" w:rsidTr="00CE03BD">
        <w:trPr>
          <w:trHeight w:val="285"/>
          <w:jc w:val="center"/>
        </w:trPr>
        <w:tc>
          <w:tcPr>
            <w:tcW w:w="3305" w:type="dxa"/>
            <w:noWrap/>
            <w:hideMark/>
          </w:tcPr>
          <w:p w14:paraId="6E3E008F" w14:textId="223E6EB4" w:rsidR="0014006B" w:rsidRPr="00CE03BD" w:rsidRDefault="0014006B" w:rsidP="00843188">
            <w:pPr>
              <w:spacing w:line="360" w:lineRule="auto"/>
              <w:rPr>
                <w:sz w:val="24"/>
                <w:szCs w:val="24"/>
              </w:rPr>
            </w:pPr>
            <w:r w:rsidRPr="00CE03BD">
              <w:rPr>
                <w:sz w:val="24"/>
                <w:szCs w:val="24"/>
              </w:rPr>
              <w:lastRenderedPageBreak/>
              <w:t>Bedspaces - commissioned</w:t>
            </w:r>
          </w:p>
        </w:tc>
        <w:tc>
          <w:tcPr>
            <w:tcW w:w="1167" w:type="dxa"/>
            <w:noWrap/>
            <w:hideMark/>
          </w:tcPr>
          <w:p w14:paraId="5BA85CFE" w14:textId="77777777" w:rsidR="0014006B" w:rsidRPr="00CE03BD" w:rsidRDefault="0014006B" w:rsidP="00843188">
            <w:pPr>
              <w:spacing w:line="360" w:lineRule="auto"/>
              <w:rPr>
                <w:sz w:val="24"/>
                <w:szCs w:val="24"/>
              </w:rPr>
            </w:pPr>
            <w:r w:rsidRPr="00CE03BD">
              <w:rPr>
                <w:sz w:val="24"/>
                <w:szCs w:val="24"/>
              </w:rPr>
              <w:t>118</w:t>
            </w:r>
          </w:p>
        </w:tc>
        <w:tc>
          <w:tcPr>
            <w:tcW w:w="1168" w:type="dxa"/>
            <w:noWrap/>
            <w:hideMark/>
          </w:tcPr>
          <w:p w14:paraId="65045D9A" w14:textId="77777777" w:rsidR="0014006B" w:rsidRPr="00CE03BD" w:rsidRDefault="0014006B" w:rsidP="00843188">
            <w:pPr>
              <w:spacing w:line="360" w:lineRule="auto"/>
              <w:rPr>
                <w:sz w:val="24"/>
                <w:szCs w:val="24"/>
              </w:rPr>
            </w:pPr>
            <w:r w:rsidRPr="00CE03BD">
              <w:rPr>
                <w:sz w:val="24"/>
                <w:szCs w:val="24"/>
              </w:rPr>
              <w:t>44.5%</w:t>
            </w:r>
          </w:p>
        </w:tc>
        <w:tc>
          <w:tcPr>
            <w:tcW w:w="1805" w:type="dxa"/>
          </w:tcPr>
          <w:p w14:paraId="75810ADD" w14:textId="702F733B" w:rsidR="0014006B" w:rsidRPr="00CE03BD" w:rsidRDefault="0014006B" w:rsidP="00843188">
            <w:pPr>
              <w:spacing w:line="360" w:lineRule="auto"/>
              <w:rPr>
                <w:sz w:val="24"/>
                <w:szCs w:val="24"/>
              </w:rPr>
            </w:pPr>
            <w:r w:rsidRPr="00CE03BD">
              <w:rPr>
                <w:sz w:val="24"/>
                <w:szCs w:val="24"/>
              </w:rPr>
              <w:t>Bedspaces - commissioned</w:t>
            </w:r>
          </w:p>
        </w:tc>
        <w:tc>
          <w:tcPr>
            <w:tcW w:w="1167" w:type="dxa"/>
          </w:tcPr>
          <w:p w14:paraId="6AA0F8B9" w14:textId="7619DADF" w:rsidR="0014006B" w:rsidRPr="00CE03BD" w:rsidRDefault="0014006B" w:rsidP="00843188">
            <w:pPr>
              <w:spacing w:line="360" w:lineRule="auto"/>
              <w:rPr>
                <w:sz w:val="24"/>
                <w:szCs w:val="24"/>
              </w:rPr>
            </w:pPr>
            <w:r w:rsidRPr="00CE03BD">
              <w:rPr>
                <w:sz w:val="24"/>
                <w:szCs w:val="24"/>
              </w:rPr>
              <w:t>108</w:t>
            </w:r>
          </w:p>
        </w:tc>
        <w:tc>
          <w:tcPr>
            <w:tcW w:w="1016" w:type="dxa"/>
          </w:tcPr>
          <w:p w14:paraId="73DD84FA" w14:textId="16B1134F" w:rsidR="0014006B" w:rsidRPr="00CE03BD" w:rsidRDefault="0014006B" w:rsidP="00843188">
            <w:pPr>
              <w:spacing w:line="360" w:lineRule="auto"/>
              <w:rPr>
                <w:sz w:val="24"/>
                <w:szCs w:val="24"/>
              </w:rPr>
            </w:pPr>
            <w:r w:rsidRPr="00CE03BD">
              <w:rPr>
                <w:sz w:val="24"/>
                <w:szCs w:val="24"/>
              </w:rPr>
              <w:t>42.5%</w:t>
            </w:r>
          </w:p>
        </w:tc>
      </w:tr>
      <w:tr w:rsidR="0014006B" w:rsidRPr="00CE03BD" w14:paraId="2C8B8663" w14:textId="3DB28BCA" w:rsidTr="00CE03BD">
        <w:trPr>
          <w:trHeight w:val="285"/>
          <w:jc w:val="center"/>
        </w:trPr>
        <w:tc>
          <w:tcPr>
            <w:tcW w:w="3305" w:type="dxa"/>
            <w:noWrap/>
            <w:hideMark/>
          </w:tcPr>
          <w:p w14:paraId="3DF3EFB6" w14:textId="20D140D6" w:rsidR="0014006B" w:rsidRPr="00CE03BD" w:rsidRDefault="0014006B" w:rsidP="00843188">
            <w:pPr>
              <w:spacing w:line="360" w:lineRule="auto"/>
              <w:rPr>
                <w:sz w:val="24"/>
                <w:szCs w:val="24"/>
              </w:rPr>
            </w:pPr>
            <w:r w:rsidRPr="00CE03BD">
              <w:rPr>
                <w:sz w:val="24"/>
                <w:szCs w:val="24"/>
              </w:rPr>
              <w:t>Bedspaces - non-commissioned</w:t>
            </w:r>
          </w:p>
        </w:tc>
        <w:tc>
          <w:tcPr>
            <w:tcW w:w="1167" w:type="dxa"/>
            <w:noWrap/>
            <w:hideMark/>
          </w:tcPr>
          <w:p w14:paraId="523FE684" w14:textId="77777777" w:rsidR="0014006B" w:rsidRPr="00CE03BD" w:rsidRDefault="0014006B" w:rsidP="00843188">
            <w:pPr>
              <w:spacing w:line="360" w:lineRule="auto"/>
              <w:rPr>
                <w:sz w:val="24"/>
                <w:szCs w:val="24"/>
              </w:rPr>
            </w:pPr>
            <w:r w:rsidRPr="00CE03BD">
              <w:rPr>
                <w:sz w:val="24"/>
                <w:szCs w:val="24"/>
              </w:rPr>
              <w:t>147</w:t>
            </w:r>
          </w:p>
        </w:tc>
        <w:tc>
          <w:tcPr>
            <w:tcW w:w="1168" w:type="dxa"/>
            <w:noWrap/>
            <w:hideMark/>
          </w:tcPr>
          <w:p w14:paraId="787B4824" w14:textId="77777777" w:rsidR="0014006B" w:rsidRPr="00CE03BD" w:rsidRDefault="0014006B" w:rsidP="00843188">
            <w:pPr>
              <w:spacing w:line="360" w:lineRule="auto"/>
              <w:rPr>
                <w:sz w:val="24"/>
                <w:szCs w:val="24"/>
              </w:rPr>
            </w:pPr>
            <w:r w:rsidRPr="00CE03BD">
              <w:rPr>
                <w:sz w:val="24"/>
                <w:szCs w:val="24"/>
              </w:rPr>
              <w:t>55.5%</w:t>
            </w:r>
          </w:p>
        </w:tc>
        <w:tc>
          <w:tcPr>
            <w:tcW w:w="1805" w:type="dxa"/>
          </w:tcPr>
          <w:p w14:paraId="07A389B9" w14:textId="6764975E" w:rsidR="0014006B" w:rsidRPr="00CE03BD" w:rsidRDefault="0014006B" w:rsidP="00843188">
            <w:pPr>
              <w:spacing w:line="360" w:lineRule="auto"/>
              <w:rPr>
                <w:sz w:val="24"/>
                <w:szCs w:val="24"/>
              </w:rPr>
            </w:pPr>
            <w:r w:rsidRPr="00CE03BD">
              <w:rPr>
                <w:sz w:val="24"/>
                <w:szCs w:val="24"/>
              </w:rPr>
              <w:t>Bedspaces - non-commissioned</w:t>
            </w:r>
          </w:p>
        </w:tc>
        <w:tc>
          <w:tcPr>
            <w:tcW w:w="1167" w:type="dxa"/>
          </w:tcPr>
          <w:p w14:paraId="33D6A2B5" w14:textId="01157F89" w:rsidR="0014006B" w:rsidRPr="00CE03BD" w:rsidRDefault="0014006B" w:rsidP="00843188">
            <w:pPr>
              <w:spacing w:line="360" w:lineRule="auto"/>
              <w:rPr>
                <w:sz w:val="24"/>
                <w:szCs w:val="24"/>
              </w:rPr>
            </w:pPr>
            <w:r w:rsidRPr="00CE03BD">
              <w:rPr>
                <w:sz w:val="24"/>
                <w:szCs w:val="24"/>
              </w:rPr>
              <w:t>146</w:t>
            </w:r>
          </w:p>
        </w:tc>
        <w:tc>
          <w:tcPr>
            <w:tcW w:w="1016" w:type="dxa"/>
          </w:tcPr>
          <w:p w14:paraId="05A99828" w14:textId="3CC65C57" w:rsidR="0014006B" w:rsidRPr="00CE03BD" w:rsidRDefault="0014006B" w:rsidP="00843188">
            <w:pPr>
              <w:spacing w:line="360" w:lineRule="auto"/>
              <w:rPr>
                <w:sz w:val="24"/>
                <w:szCs w:val="24"/>
              </w:rPr>
            </w:pPr>
            <w:r w:rsidRPr="00CE03BD">
              <w:rPr>
                <w:sz w:val="24"/>
                <w:szCs w:val="24"/>
              </w:rPr>
              <w:t>57.5%</w:t>
            </w:r>
          </w:p>
        </w:tc>
      </w:tr>
      <w:tr w:rsidR="0014006B" w:rsidRPr="00CE03BD" w14:paraId="529F487A" w14:textId="7FEF7A49" w:rsidTr="00CE03BD">
        <w:trPr>
          <w:trHeight w:val="285"/>
          <w:jc w:val="center"/>
        </w:trPr>
        <w:tc>
          <w:tcPr>
            <w:tcW w:w="3305" w:type="dxa"/>
            <w:noWrap/>
            <w:hideMark/>
          </w:tcPr>
          <w:p w14:paraId="7FAF60CC" w14:textId="3B347CEB" w:rsidR="0014006B" w:rsidRPr="00CE03BD" w:rsidRDefault="0014006B" w:rsidP="00843188">
            <w:pPr>
              <w:spacing w:line="360" w:lineRule="auto"/>
              <w:rPr>
                <w:sz w:val="24"/>
                <w:szCs w:val="24"/>
              </w:rPr>
            </w:pPr>
            <w:r w:rsidRPr="00CE03BD">
              <w:rPr>
                <w:sz w:val="24"/>
                <w:szCs w:val="24"/>
              </w:rPr>
              <w:t>Bedspaces - no data</w:t>
            </w:r>
          </w:p>
        </w:tc>
        <w:tc>
          <w:tcPr>
            <w:tcW w:w="1167" w:type="dxa"/>
            <w:noWrap/>
            <w:hideMark/>
          </w:tcPr>
          <w:p w14:paraId="06217457" w14:textId="79168639" w:rsidR="0014006B" w:rsidRPr="00CE03BD" w:rsidRDefault="008525EB" w:rsidP="00843188">
            <w:pPr>
              <w:spacing w:line="360" w:lineRule="auto"/>
              <w:rPr>
                <w:sz w:val="24"/>
                <w:szCs w:val="24"/>
              </w:rPr>
            </w:pPr>
            <w:r w:rsidRPr="00CE03BD">
              <w:rPr>
                <w:sz w:val="24"/>
                <w:szCs w:val="24"/>
              </w:rPr>
              <w:t>0</w:t>
            </w:r>
          </w:p>
        </w:tc>
        <w:tc>
          <w:tcPr>
            <w:tcW w:w="1168" w:type="dxa"/>
            <w:noWrap/>
            <w:hideMark/>
          </w:tcPr>
          <w:p w14:paraId="4C78D564" w14:textId="72BA622D" w:rsidR="0014006B" w:rsidRPr="00CE03BD" w:rsidRDefault="00EB0894" w:rsidP="00843188">
            <w:pPr>
              <w:spacing w:line="360" w:lineRule="auto"/>
              <w:rPr>
                <w:sz w:val="24"/>
                <w:szCs w:val="24"/>
              </w:rPr>
            </w:pPr>
            <w:r w:rsidRPr="00CE03BD">
              <w:rPr>
                <w:sz w:val="24"/>
                <w:szCs w:val="24"/>
              </w:rPr>
              <w:t>0.0%</w:t>
            </w:r>
          </w:p>
        </w:tc>
        <w:tc>
          <w:tcPr>
            <w:tcW w:w="1805" w:type="dxa"/>
          </w:tcPr>
          <w:p w14:paraId="4BDD4A1A" w14:textId="190FD195" w:rsidR="0014006B" w:rsidRPr="00CE03BD" w:rsidRDefault="0014006B" w:rsidP="00843188">
            <w:pPr>
              <w:spacing w:line="360" w:lineRule="auto"/>
              <w:rPr>
                <w:sz w:val="24"/>
                <w:szCs w:val="24"/>
              </w:rPr>
            </w:pPr>
            <w:r w:rsidRPr="00CE03BD">
              <w:rPr>
                <w:sz w:val="24"/>
                <w:szCs w:val="24"/>
              </w:rPr>
              <w:t>Bedspaces - no data</w:t>
            </w:r>
          </w:p>
        </w:tc>
        <w:tc>
          <w:tcPr>
            <w:tcW w:w="1167" w:type="dxa"/>
          </w:tcPr>
          <w:p w14:paraId="03B70073" w14:textId="66BD5FFF" w:rsidR="0014006B" w:rsidRPr="00CE03BD" w:rsidRDefault="008525EB" w:rsidP="00843188">
            <w:pPr>
              <w:spacing w:line="360" w:lineRule="auto"/>
              <w:rPr>
                <w:sz w:val="24"/>
                <w:szCs w:val="24"/>
              </w:rPr>
            </w:pPr>
            <w:r w:rsidRPr="00CE03BD">
              <w:rPr>
                <w:sz w:val="24"/>
                <w:szCs w:val="24"/>
              </w:rPr>
              <w:t>0</w:t>
            </w:r>
          </w:p>
        </w:tc>
        <w:tc>
          <w:tcPr>
            <w:tcW w:w="1016" w:type="dxa"/>
          </w:tcPr>
          <w:p w14:paraId="21334559" w14:textId="6FD5434D" w:rsidR="0014006B" w:rsidRPr="00CE03BD" w:rsidRDefault="00EB0894" w:rsidP="00843188">
            <w:pPr>
              <w:spacing w:line="360" w:lineRule="auto"/>
              <w:rPr>
                <w:sz w:val="24"/>
                <w:szCs w:val="24"/>
              </w:rPr>
            </w:pPr>
            <w:r w:rsidRPr="00CE03BD">
              <w:rPr>
                <w:sz w:val="24"/>
                <w:szCs w:val="24"/>
              </w:rPr>
              <w:t>0.0%</w:t>
            </w:r>
          </w:p>
        </w:tc>
      </w:tr>
      <w:tr w:rsidR="000D19D7" w:rsidRPr="00CE03BD" w14:paraId="2184FC0B" w14:textId="02C4DC18" w:rsidTr="00CE03BD">
        <w:trPr>
          <w:trHeight w:val="285"/>
          <w:jc w:val="center"/>
        </w:trPr>
        <w:tc>
          <w:tcPr>
            <w:tcW w:w="3305" w:type="dxa"/>
            <w:noWrap/>
            <w:hideMark/>
          </w:tcPr>
          <w:p w14:paraId="43AC406B" w14:textId="60AFD009" w:rsidR="000D19D7" w:rsidRPr="00CE03BD" w:rsidRDefault="000D19D7" w:rsidP="00843188">
            <w:pPr>
              <w:spacing w:line="360" w:lineRule="auto"/>
              <w:rPr>
                <w:sz w:val="24"/>
                <w:szCs w:val="24"/>
              </w:rPr>
            </w:pPr>
            <w:r w:rsidRPr="00CE03BD">
              <w:rPr>
                <w:sz w:val="24"/>
                <w:szCs w:val="24"/>
              </w:rPr>
              <w:t>Bedspaces - other</w:t>
            </w:r>
          </w:p>
        </w:tc>
        <w:tc>
          <w:tcPr>
            <w:tcW w:w="1167" w:type="dxa"/>
            <w:noWrap/>
            <w:hideMark/>
          </w:tcPr>
          <w:p w14:paraId="42302961" w14:textId="77777777" w:rsidR="000D19D7" w:rsidRPr="00CE03BD" w:rsidRDefault="000D19D7" w:rsidP="00843188">
            <w:pPr>
              <w:spacing w:line="360" w:lineRule="auto"/>
              <w:rPr>
                <w:sz w:val="24"/>
                <w:szCs w:val="24"/>
              </w:rPr>
            </w:pPr>
            <w:r w:rsidRPr="00CE03BD">
              <w:rPr>
                <w:sz w:val="24"/>
                <w:szCs w:val="24"/>
              </w:rPr>
              <w:t>0</w:t>
            </w:r>
          </w:p>
        </w:tc>
        <w:tc>
          <w:tcPr>
            <w:tcW w:w="1168" w:type="dxa"/>
            <w:noWrap/>
            <w:hideMark/>
          </w:tcPr>
          <w:p w14:paraId="4CB04647" w14:textId="35BB4F86" w:rsidR="000D19D7" w:rsidRPr="00CE03BD" w:rsidRDefault="00EB0894" w:rsidP="00843188">
            <w:pPr>
              <w:spacing w:line="360" w:lineRule="auto"/>
              <w:rPr>
                <w:sz w:val="24"/>
                <w:szCs w:val="24"/>
              </w:rPr>
            </w:pPr>
            <w:r w:rsidRPr="00CE03BD">
              <w:rPr>
                <w:sz w:val="24"/>
                <w:szCs w:val="24"/>
              </w:rPr>
              <w:t>0.0%</w:t>
            </w:r>
          </w:p>
        </w:tc>
        <w:tc>
          <w:tcPr>
            <w:tcW w:w="1805" w:type="dxa"/>
          </w:tcPr>
          <w:p w14:paraId="426D11C0" w14:textId="7FA42473" w:rsidR="000D19D7" w:rsidRPr="00CE03BD" w:rsidRDefault="008525EB" w:rsidP="00843188">
            <w:pPr>
              <w:spacing w:line="360" w:lineRule="auto"/>
              <w:rPr>
                <w:sz w:val="24"/>
                <w:szCs w:val="24"/>
              </w:rPr>
            </w:pPr>
            <w:r w:rsidRPr="00CE03BD">
              <w:rPr>
                <w:sz w:val="24"/>
                <w:szCs w:val="24"/>
              </w:rPr>
              <w:t>Bedspaces - other</w:t>
            </w:r>
          </w:p>
        </w:tc>
        <w:tc>
          <w:tcPr>
            <w:tcW w:w="1167" w:type="dxa"/>
          </w:tcPr>
          <w:p w14:paraId="60B90377" w14:textId="7E6E187A" w:rsidR="000D19D7" w:rsidRPr="00CE03BD" w:rsidRDefault="008525EB" w:rsidP="00843188">
            <w:pPr>
              <w:spacing w:line="360" w:lineRule="auto"/>
              <w:rPr>
                <w:sz w:val="24"/>
                <w:szCs w:val="24"/>
              </w:rPr>
            </w:pPr>
            <w:r w:rsidRPr="00CE03BD">
              <w:rPr>
                <w:sz w:val="24"/>
                <w:szCs w:val="24"/>
              </w:rPr>
              <w:t>0</w:t>
            </w:r>
          </w:p>
        </w:tc>
        <w:tc>
          <w:tcPr>
            <w:tcW w:w="1016" w:type="dxa"/>
          </w:tcPr>
          <w:p w14:paraId="553C490D" w14:textId="4AF23A24" w:rsidR="000D19D7" w:rsidRPr="00CE03BD" w:rsidRDefault="00EB0894" w:rsidP="00843188">
            <w:pPr>
              <w:spacing w:line="360" w:lineRule="auto"/>
              <w:rPr>
                <w:sz w:val="24"/>
                <w:szCs w:val="24"/>
              </w:rPr>
            </w:pPr>
            <w:r w:rsidRPr="00CE03BD">
              <w:rPr>
                <w:sz w:val="24"/>
                <w:szCs w:val="24"/>
              </w:rPr>
              <w:t>0.0%</w:t>
            </w:r>
          </w:p>
        </w:tc>
      </w:tr>
      <w:tr w:rsidR="000D19D7" w:rsidRPr="00CE03BD" w14:paraId="197F19C5" w14:textId="1EFC5A80" w:rsidTr="00CE03BD">
        <w:trPr>
          <w:trHeight w:val="285"/>
          <w:jc w:val="center"/>
        </w:trPr>
        <w:tc>
          <w:tcPr>
            <w:tcW w:w="3305" w:type="dxa"/>
            <w:noWrap/>
            <w:hideMark/>
          </w:tcPr>
          <w:p w14:paraId="05C5FB34" w14:textId="55873628" w:rsidR="000D19D7" w:rsidRPr="00CE03BD" w:rsidRDefault="000D19D7" w:rsidP="00843188">
            <w:pPr>
              <w:spacing w:line="360" w:lineRule="auto"/>
              <w:rPr>
                <w:sz w:val="24"/>
                <w:szCs w:val="24"/>
              </w:rPr>
            </w:pPr>
            <w:r w:rsidRPr="00CE03BD">
              <w:rPr>
                <w:sz w:val="24"/>
                <w:szCs w:val="24"/>
              </w:rPr>
              <w:t>Total household</w:t>
            </w:r>
          </w:p>
        </w:tc>
        <w:tc>
          <w:tcPr>
            <w:tcW w:w="1167" w:type="dxa"/>
            <w:noWrap/>
            <w:hideMark/>
          </w:tcPr>
          <w:p w14:paraId="1742BF21" w14:textId="77777777" w:rsidR="000D19D7" w:rsidRPr="00CE03BD" w:rsidRDefault="000D19D7" w:rsidP="00843188">
            <w:pPr>
              <w:spacing w:line="360" w:lineRule="auto"/>
              <w:rPr>
                <w:sz w:val="24"/>
                <w:szCs w:val="24"/>
              </w:rPr>
            </w:pPr>
            <w:r w:rsidRPr="00CE03BD">
              <w:rPr>
                <w:sz w:val="24"/>
                <w:szCs w:val="24"/>
              </w:rPr>
              <w:t>265</w:t>
            </w:r>
          </w:p>
        </w:tc>
        <w:tc>
          <w:tcPr>
            <w:tcW w:w="1168" w:type="dxa"/>
            <w:noWrap/>
            <w:hideMark/>
          </w:tcPr>
          <w:p w14:paraId="76AB022B" w14:textId="5B3886F3" w:rsidR="000D19D7" w:rsidRPr="00CE03BD" w:rsidRDefault="00EB0894" w:rsidP="00843188">
            <w:pPr>
              <w:spacing w:line="360" w:lineRule="auto"/>
              <w:rPr>
                <w:sz w:val="24"/>
                <w:szCs w:val="24"/>
              </w:rPr>
            </w:pPr>
            <w:r w:rsidRPr="00CE03BD">
              <w:rPr>
                <w:sz w:val="24"/>
                <w:szCs w:val="24"/>
              </w:rPr>
              <w:t>100.0%</w:t>
            </w:r>
          </w:p>
        </w:tc>
        <w:tc>
          <w:tcPr>
            <w:tcW w:w="1805" w:type="dxa"/>
          </w:tcPr>
          <w:p w14:paraId="079FD746" w14:textId="77777777" w:rsidR="000D19D7" w:rsidRPr="00CE03BD" w:rsidRDefault="000D19D7" w:rsidP="00843188">
            <w:pPr>
              <w:spacing w:line="360" w:lineRule="auto"/>
              <w:rPr>
                <w:sz w:val="24"/>
                <w:szCs w:val="24"/>
              </w:rPr>
            </w:pPr>
          </w:p>
        </w:tc>
        <w:tc>
          <w:tcPr>
            <w:tcW w:w="1167" w:type="dxa"/>
          </w:tcPr>
          <w:p w14:paraId="211D072C" w14:textId="6581F6F7" w:rsidR="000D19D7" w:rsidRPr="00CE03BD" w:rsidRDefault="008525EB" w:rsidP="00843188">
            <w:pPr>
              <w:spacing w:line="360" w:lineRule="auto"/>
              <w:rPr>
                <w:sz w:val="24"/>
                <w:szCs w:val="24"/>
              </w:rPr>
            </w:pPr>
            <w:r w:rsidRPr="00CE03BD">
              <w:rPr>
                <w:sz w:val="24"/>
                <w:szCs w:val="24"/>
              </w:rPr>
              <w:t>254</w:t>
            </w:r>
          </w:p>
        </w:tc>
        <w:tc>
          <w:tcPr>
            <w:tcW w:w="1016" w:type="dxa"/>
          </w:tcPr>
          <w:p w14:paraId="522893FA" w14:textId="6741D533" w:rsidR="000D19D7" w:rsidRPr="00CE03BD" w:rsidRDefault="00EB0894" w:rsidP="00843188">
            <w:pPr>
              <w:spacing w:line="360" w:lineRule="auto"/>
              <w:rPr>
                <w:sz w:val="24"/>
                <w:szCs w:val="24"/>
              </w:rPr>
            </w:pPr>
            <w:r w:rsidRPr="00CE03BD">
              <w:rPr>
                <w:sz w:val="24"/>
                <w:szCs w:val="24"/>
              </w:rPr>
              <w:t>100.0%</w:t>
            </w:r>
          </w:p>
        </w:tc>
      </w:tr>
    </w:tbl>
    <w:p w14:paraId="0414C999" w14:textId="77777777" w:rsidR="00A0761B" w:rsidRPr="00CE69B3" w:rsidRDefault="00A0761B" w:rsidP="00843188">
      <w:pPr>
        <w:spacing w:line="360" w:lineRule="auto"/>
      </w:pPr>
    </w:p>
    <w:tbl>
      <w:tblPr>
        <w:tblStyle w:val="TableGrid"/>
        <w:tblW w:w="9661" w:type="dxa"/>
        <w:jc w:val="center"/>
        <w:tblInd w:w="0" w:type="dxa"/>
        <w:tblLook w:val="04A0" w:firstRow="1" w:lastRow="0" w:firstColumn="1" w:lastColumn="0" w:noHBand="0" w:noVBand="1"/>
        <w:tblCaption w:val="Table 3.14 - How much funding did you receive through being commissioned by the local authority for your refuge services in 2020 to 2021?"/>
        <w:tblDescription w:val="Women's Aid Annual Survey 2021&#10;&#10;For activity costs (direct activity costs, accessibility costs, external contractors etc) - 6 received all costs, 6 received half or less of costs, 23 received more than half of costs, 17 had missing data (total 52)&#10;&#10;For central costs (admin and finance staff, management and governance staff, premises or other costs) - 6 received all costs, 7 received half or less, 23 received more than half of costs, 16 had missing data (52 total)&#10;&#10;For support staff costs (salaries, additional employment costs, clinical supervision, staff training) - 7 received all costs, 7 received half or less, 23 received more than half, 15 had missing data (52 total)"/>
      </w:tblPr>
      <w:tblGrid>
        <w:gridCol w:w="1553"/>
        <w:gridCol w:w="2632"/>
        <w:gridCol w:w="3313"/>
        <w:gridCol w:w="2219"/>
      </w:tblGrid>
      <w:tr w:rsidR="00557CF4" w:rsidRPr="00CE03BD" w14:paraId="7A6B8BCF" w14:textId="77777777" w:rsidTr="00F24F1C">
        <w:trPr>
          <w:trHeight w:val="1744"/>
          <w:jc w:val="center"/>
        </w:trPr>
        <w:tc>
          <w:tcPr>
            <w:tcW w:w="9661" w:type="dxa"/>
            <w:gridSpan w:val="4"/>
            <w:shd w:val="clear" w:color="auto" w:fill="B6006C" w:themeFill="accent1"/>
          </w:tcPr>
          <w:p w14:paraId="1C0BBB5D" w14:textId="6C623BFD" w:rsidR="00557CF4" w:rsidRPr="00CE03BD" w:rsidRDefault="00C1000B" w:rsidP="00843188">
            <w:pPr>
              <w:spacing w:line="360" w:lineRule="auto"/>
              <w:rPr>
                <w:b/>
                <w:bCs/>
                <w:color w:val="FFFFFF" w:themeColor="background1"/>
                <w:sz w:val="24"/>
                <w:szCs w:val="24"/>
              </w:rPr>
            </w:pPr>
            <w:r w:rsidRPr="00CE03BD">
              <w:rPr>
                <w:b/>
                <w:bCs/>
                <w:color w:val="FFFFFF" w:themeColor="background1"/>
                <w:sz w:val="24"/>
                <w:szCs w:val="24"/>
              </w:rPr>
              <w:t>Table 3.1</w:t>
            </w:r>
            <w:r w:rsidR="0049481C" w:rsidRPr="00CE03BD">
              <w:rPr>
                <w:b/>
                <w:bCs/>
                <w:color w:val="FFFFFF" w:themeColor="background1"/>
                <w:sz w:val="24"/>
                <w:szCs w:val="24"/>
              </w:rPr>
              <w:t>4</w:t>
            </w:r>
            <w:r w:rsidR="00CE03BD" w:rsidRPr="00CE03BD">
              <w:rPr>
                <w:b/>
                <w:bCs/>
                <w:color w:val="FFFFFF" w:themeColor="background1"/>
                <w:sz w:val="24"/>
                <w:szCs w:val="24"/>
              </w:rPr>
              <w:t xml:space="preserve">: </w:t>
            </w:r>
            <w:r w:rsidR="00557CF4" w:rsidRPr="00CE03BD">
              <w:rPr>
                <w:color w:val="FFFFFF" w:themeColor="background1"/>
                <w:sz w:val="24"/>
                <w:szCs w:val="24"/>
              </w:rPr>
              <w:t xml:space="preserve">How much funding did you receive through being commissioned by the local authority for your </w:t>
            </w:r>
            <w:r w:rsidR="00680DE3" w:rsidRPr="00CE03BD">
              <w:rPr>
                <w:color w:val="FFFFFF" w:themeColor="background1"/>
                <w:sz w:val="24"/>
                <w:szCs w:val="24"/>
              </w:rPr>
              <w:t>refuge services</w:t>
            </w:r>
            <w:r w:rsidR="00557CF4" w:rsidRPr="00CE03BD">
              <w:rPr>
                <w:color w:val="FFFFFF" w:themeColor="background1"/>
                <w:sz w:val="24"/>
                <w:szCs w:val="24"/>
              </w:rPr>
              <w:t xml:space="preserve"> in 2020-21? </w:t>
            </w:r>
          </w:p>
          <w:p w14:paraId="049C4764" w14:textId="091F927D" w:rsidR="00557CF4" w:rsidRPr="00CE03BD" w:rsidRDefault="00557CF4" w:rsidP="00843188">
            <w:pPr>
              <w:spacing w:line="360" w:lineRule="auto"/>
              <w:rPr>
                <w:b/>
                <w:bCs/>
                <w:sz w:val="24"/>
                <w:szCs w:val="24"/>
              </w:rPr>
            </w:pPr>
            <w:r w:rsidRPr="00CE03BD">
              <w:rPr>
                <w:color w:val="FFFFFF" w:themeColor="background1"/>
                <w:sz w:val="24"/>
                <w:szCs w:val="24"/>
              </w:rPr>
              <w:t>Women’s Aid Annual Survey 2021</w:t>
            </w:r>
          </w:p>
        </w:tc>
      </w:tr>
      <w:tr w:rsidR="00557CF4" w:rsidRPr="00CE03BD" w14:paraId="3D958889" w14:textId="77777777" w:rsidTr="00F24F1C">
        <w:trPr>
          <w:trHeight w:val="1744"/>
          <w:jc w:val="center"/>
        </w:trPr>
        <w:tc>
          <w:tcPr>
            <w:tcW w:w="1553" w:type="dxa"/>
            <w:hideMark/>
          </w:tcPr>
          <w:p w14:paraId="417D6726" w14:textId="14583FD8" w:rsidR="00557CF4" w:rsidRPr="00CE03BD" w:rsidRDefault="00680DE3" w:rsidP="00843188">
            <w:pPr>
              <w:spacing w:line="360" w:lineRule="auto"/>
              <w:rPr>
                <w:b/>
                <w:bCs/>
                <w:sz w:val="24"/>
                <w:szCs w:val="24"/>
              </w:rPr>
            </w:pPr>
            <w:r w:rsidRPr="00CE03BD">
              <w:rPr>
                <w:b/>
                <w:bCs/>
                <w:sz w:val="24"/>
                <w:szCs w:val="24"/>
              </w:rPr>
              <w:t>Amount of funding received from local authority</w:t>
            </w:r>
          </w:p>
        </w:tc>
        <w:tc>
          <w:tcPr>
            <w:tcW w:w="2632" w:type="dxa"/>
            <w:hideMark/>
          </w:tcPr>
          <w:p w14:paraId="02EAE99C" w14:textId="77ADB27C" w:rsidR="00557CF4" w:rsidRPr="00CE03BD" w:rsidRDefault="00557CF4" w:rsidP="00843188">
            <w:pPr>
              <w:spacing w:line="360" w:lineRule="auto"/>
              <w:rPr>
                <w:b/>
                <w:bCs/>
                <w:sz w:val="24"/>
                <w:szCs w:val="24"/>
              </w:rPr>
            </w:pPr>
            <w:r w:rsidRPr="00CE03BD">
              <w:rPr>
                <w:b/>
                <w:bCs/>
                <w:sz w:val="24"/>
                <w:szCs w:val="24"/>
              </w:rPr>
              <w:t xml:space="preserve">For activity costs (Direct activity costs, accessibility costs, external contractors) </w:t>
            </w:r>
          </w:p>
        </w:tc>
        <w:tc>
          <w:tcPr>
            <w:tcW w:w="3255" w:type="dxa"/>
            <w:hideMark/>
          </w:tcPr>
          <w:p w14:paraId="0910C01F" w14:textId="39592876" w:rsidR="00557CF4" w:rsidRPr="00CE03BD" w:rsidRDefault="00557CF4" w:rsidP="00843188">
            <w:pPr>
              <w:spacing w:line="360" w:lineRule="auto"/>
              <w:rPr>
                <w:b/>
                <w:bCs/>
                <w:sz w:val="24"/>
                <w:szCs w:val="24"/>
              </w:rPr>
            </w:pPr>
            <w:r w:rsidRPr="00CE03BD">
              <w:rPr>
                <w:b/>
                <w:bCs/>
                <w:sz w:val="24"/>
                <w:szCs w:val="24"/>
              </w:rPr>
              <w:t xml:space="preserve">For central costs(Admin/finance staff, management/governance staff, premises/other central costs) </w:t>
            </w:r>
          </w:p>
        </w:tc>
        <w:tc>
          <w:tcPr>
            <w:tcW w:w="2219" w:type="dxa"/>
            <w:hideMark/>
          </w:tcPr>
          <w:p w14:paraId="62A70C73" w14:textId="57FA167C" w:rsidR="00557CF4" w:rsidRPr="00CE03BD" w:rsidRDefault="00557CF4" w:rsidP="00843188">
            <w:pPr>
              <w:spacing w:line="360" w:lineRule="auto"/>
              <w:rPr>
                <w:b/>
                <w:bCs/>
                <w:sz w:val="24"/>
                <w:szCs w:val="24"/>
              </w:rPr>
            </w:pPr>
            <w:r w:rsidRPr="00CE03BD">
              <w:rPr>
                <w:b/>
                <w:bCs/>
                <w:sz w:val="24"/>
                <w:szCs w:val="24"/>
              </w:rPr>
              <w:t xml:space="preserve">For support staff costs(Salaries, additional employment costs, clinical supervision, staff training) </w:t>
            </w:r>
          </w:p>
        </w:tc>
      </w:tr>
      <w:tr w:rsidR="003F6D53" w:rsidRPr="00CE03BD" w14:paraId="363D0C86" w14:textId="77777777" w:rsidTr="00F24F1C">
        <w:trPr>
          <w:trHeight w:val="290"/>
          <w:jc w:val="center"/>
        </w:trPr>
        <w:tc>
          <w:tcPr>
            <w:tcW w:w="1553" w:type="dxa"/>
            <w:tcBorders>
              <w:top w:val="nil"/>
              <w:left w:val="single" w:sz="8" w:space="0" w:color="auto"/>
              <w:bottom w:val="single" w:sz="8" w:space="0" w:color="auto"/>
              <w:right w:val="single" w:sz="8" w:space="0" w:color="auto"/>
            </w:tcBorders>
            <w:shd w:val="clear" w:color="auto" w:fill="auto"/>
            <w:noWrap/>
            <w:vAlign w:val="center"/>
            <w:hideMark/>
          </w:tcPr>
          <w:p w14:paraId="2CA3C87C" w14:textId="4A524797" w:rsidR="003F6D53" w:rsidRPr="00CE03BD" w:rsidRDefault="003F6D53" w:rsidP="00843188">
            <w:pPr>
              <w:spacing w:line="360" w:lineRule="auto"/>
              <w:rPr>
                <w:sz w:val="24"/>
                <w:szCs w:val="24"/>
              </w:rPr>
            </w:pPr>
            <w:r w:rsidRPr="00CE03BD">
              <w:rPr>
                <w:sz w:val="24"/>
                <w:szCs w:val="24"/>
              </w:rPr>
              <w:t>All costs</w:t>
            </w:r>
          </w:p>
        </w:tc>
        <w:tc>
          <w:tcPr>
            <w:tcW w:w="2632" w:type="dxa"/>
            <w:tcBorders>
              <w:top w:val="nil"/>
              <w:left w:val="nil"/>
              <w:bottom w:val="single" w:sz="8" w:space="0" w:color="auto"/>
              <w:right w:val="single" w:sz="8" w:space="0" w:color="auto"/>
            </w:tcBorders>
            <w:shd w:val="clear" w:color="auto" w:fill="auto"/>
            <w:noWrap/>
            <w:vAlign w:val="center"/>
            <w:hideMark/>
          </w:tcPr>
          <w:p w14:paraId="224F1949" w14:textId="4F451727" w:rsidR="003F6D53" w:rsidRPr="00CE03BD" w:rsidRDefault="003F6D53" w:rsidP="00843188">
            <w:pPr>
              <w:spacing w:line="360" w:lineRule="auto"/>
              <w:rPr>
                <w:sz w:val="24"/>
                <w:szCs w:val="24"/>
              </w:rPr>
            </w:pPr>
            <w:r w:rsidRPr="00CE03BD">
              <w:rPr>
                <w:sz w:val="24"/>
                <w:szCs w:val="24"/>
              </w:rPr>
              <w:t>6</w:t>
            </w:r>
          </w:p>
        </w:tc>
        <w:tc>
          <w:tcPr>
            <w:tcW w:w="3255" w:type="dxa"/>
            <w:tcBorders>
              <w:top w:val="nil"/>
              <w:left w:val="nil"/>
              <w:bottom w:val="single" w:sz="8" w:space="0" w:color="auto"/>
              <w:right w:val="single" w:sz="8" w:space="0" w:color="auto"/>
            </w:tcBorders>
            <w:shd w:val="clear" w:color="auto" w:fill="auto"/>
            <w:noWrap/>
            <w:vAlign w:val="center"/>
            <w:hideMark/>
          </w:tcPr>
          <w:p w14:paraId="4F89CFFF" w14:textId="1EEB3DFF" w:rsidR="003F6D53" w:rsidRPr="00CE03BD" w:rsidRDefault="003F6D53" w:rsidP="00843188">
            <w:pPr>
              <w:spacing w:line="360" w:lineRule="auto"/>
              <w:rPr>
                <w:sz w:val="24"/>
                <w:szCs w:val="24"/>
              </w:rPr>
            </w:pPr>
            <w:r w:rsidRPr="00CE03BD">
              <w:rPr>
                <w:sz w:val="24"/>
                <w:szCs w:val="24"/>
              </w:rPr>
              <w:t>6</w:t>
            </w:r>
          </w:p>
        </w:tc>
        <w:tc>
          <w:tcPr>
            <w:tcW w:w="2219" w:type="dxa"/>
            <w:tcBorders>
              <w:top w:val="nil"/>
              <w:left w:val="nil"/>
              <w:bottom w:val="single" w:sz="8" w:space="0" w:color="auto"/>
              <w:right w:val="single" w:sz="8" w:space="0" w:color="auto"/>
            </w:tcBorders>
            <w:shd w:val="clear" w:color="auto" w:fill="auto"/>
            <w:noWrap/>
            <w:vAlign w:val="center"/>
            <w:hideMark/>
          </w:tcPr>
          <w:p w14:paraId="74FD589A" w14:textId="03B7124D" w:rsidR="003F6D53" w:rsidRPr="00CE03BD" w:rsidRDefault="003F6D53" w:rsidP="00843188">
            <w:pPr>
              <w:spacing w:line="360" w:lineRule="auto"/>
              <w:rPr>
                <w:sz w:val="24"/>
                <w:szCs w:val="24"/>
              </w:rPr>
            </w:pPr>
            <w:r w:rsidRPr="00CE03BD">
              <w:rPr>
                <w:sz w:val="24"/>
                <w:szCs w:val="24"/>
              </w:rPr>
              <w:t>7</w:t>
            </w:r>
          </w:p>
        </w:tc>
      </w:tr>
      <w:tr w:rsidR="003F6D53" w:rsidRPr="00CE03BD" w14:paraId="3AA24AAA" w14:textId="77777777" w:rsidTr="00F24F1C">
        <w:trPr>
          <w:trHeight w:val="290"/>
          <w:jc w:val="center"/>
        </w:trPr>
        <w:tc>
          <w:tcPr>
            <w:tcW w:w="1553" w:type="dxa"/>
            <w:tcBorders>
              <w:top w:val="nil"/>
              <w:left w:val="single" w:sz="8" w:space="0" w:color="auto"/>
              <w:bottom w:val="single" w:sz="8" w:space="0" w:color="auto"/>
              <w:right w:val="single" w:sz="8" w:space="0" w:color="auto"/>
            </w:tcBorders>
            <w:shd w:val="clear" w:color="auto" w:fill="auto"/>
            <w:noWrap/>
            <w:vAlign w:val="center"/>
            <w:hideMark/>
          </w:tcPr>
          <w:p w14:paraId="5F163ED4" w14:textId="0ED023A2" w:rsidR="003F6D53" w:rsidRPr="00CE03BD" w:rsidRDefault="003F6D53" w:rsidP="00843188">
            <w:pPr>
              <w:spacing w:line="360" w:lineRule="auto"/>
              <w:rPr>
                <w:sz w:val="24"/>
                <w:szCs w:val="24"/>
              </w:rPr>
            </w:pPr>
            <w:r w:rsidRPr="00CE03BD">
              <w:rPr>
                <w:sz w:val="24"/>
                <w:szCs w:val="24"/>
              </w:rPr>
              <w:lastRenderedPageBreak/>
              <w:t>Half or less of costs</w:t>
            </w:r>
          </w:p>
        </w:tc>
        <w:tc>
          <w:tcPr>
            <w:tcW w:w="2632" w:type="dxa"/>
            <w:tcBorders>
              <w:top w:val="nil"/>
              <w:left w:val="nil"/>
              <w:bottom w:val="single" w:sz="8" w:space="0" w:color="auto"/>
              <w:right w:val="single" w:sz="8" w:space="0" w:color="auto"/>
            </w:tcBorders>
            <w:shd w:val="clear" w:color="auto" w:fill="auto"/>
            <w:noWrap/>
            <w:vAlign w:val="center"/>
            <w:hideMark/>
          </w:tcPr>
          <w:p w14:paraId="73753629" w14:textId="5B23697E" w:rsidR="003F6D53" w:rsidRPr="00CE03BD" w:rsidRDefault="003F6D53" w:rsidP="00843188">
            <w:pPr>
              <w:spacing w:line="360" w:lineRule="auto"/>
              <w:rPr>
                <w:sz w:val="24"/>
                <w:szCs w:val="24"/>
              </w:rPr>
            </w:pPr>
            <w:r w:rsidRPr="00CE03BD">
              <w:rPr>
                <w:sz w:val="24"/>
                <w:szCs w:val="24"/>
              </w:rPr>
              <w:t>6</w:t>
            </w:r>
          </w:p>
        </w:tc>
        <w:tc>
          <w:tcPr>
            <w:tcW w:w="3255" w:type="dxa"/>
            <w:tcBorders>
              <w:top w:val="nil"/>
              <w:left w:val="nil"/>
              <w:bottom w:val="single" w:sz="8" w:space="0" w:color="auto"/>
              <w:right w:val="single" w:sz="8" w:space="0" w:color="auto"/>
            </w:tcBorders>
            <w:shd w:val="clear" w:color="auto" w:fill="auto"/>
            <w:noWrap/>
            <w:vAlign w:val="center"/>
            <w:hideMark/>
          </w:tcPr>
          <w:p w14:paraId="72ABB95A" w14:textId="34E82268" w:rsidR="003F6D53" w:rsidRPr="00CE03BD" w:rsidRDefault="003F6D53" w:rsidP="00843188">
            <w:pPr>
              <w:spacing w:line="360" w:lineRule="auto"/>
              <w:rPr>
                <w:sz w:val="24"/>
                <w:szCs w:val="24"/>
              </w:rPr>
            </w:pPr>
            <w:r w:rsidRPr="00CE03BD">
              <w:rPr>
                <w:sz w:val="24"/>
                <w:szCs w:val="24"/>
              </w:rPr>
              <w:t>7</w:t>
            </w:r>
          </w:p>
        </w:tc>
        <w:tc>
          <w:tcPr>
            <w:tcW w:w="2219" w:type="dxa"/>
            <w:tcBorders>
              <w:top w:val="nil"/>
              <w:left w:val="nil"/>
              <w:bottom w:val="single" w:sz="8" w:space="0" w:color="auto"/>
              <w:right w:val="single" w:sz="8" w:space="0" w:color="auto"/>
            </w:tcBorders>
            <w:shd w:val="clear" w:color="auto" w:fill="auto"/>
            <w:noWrap/>
            <w:vAlign w:val="center"/>
            <w:hideMark/>
          </w:tcPr>
          <w:p w14:paraId="40F2B8A4" w14:textId="7694A754" w:rsidR="003F6D53" w:rsidRPr="00CE03BD" w:rsidRDefault="003F6D53" w:rsidP="00843188">
            <w:pPr>
              <w:spacing w:line="360" w:lineRule="auto"/>
              <w:rPr>
                <w:sz w:val="24"/>
                <w:szCs w:val="24"/>
              </w:rPr>
            </w:pPr>
            <w:r w:rsidRPr="00CE03BD">
              <w:rPr>
                <w:sz w:val="24"/>
                <w:szCs w:val="24"/>
              </w:rPr>
              <w:t>7</w:t>
            </w:r>
          </w:p>
        </w:tc>
      </w:tr>
      <w:tr w:rsidR="003F6D53" w:rsidRPr="00CE03BD" w14:paraId="64878267" w14:textId="77777777" w:rsidTr="00F24F1C">
        <w:trPr>
          <w:trHeight w:val="290"/>
          <w:jc w:val="center"/>
        </w:trPr>
        <w:tc>
          <w:tcPr>
            <w:tcW w:w="1553" w:type="dxa"/>
            <w:tcBorders>
              <w:top w:val="nil"/>
              <w:left w:val="single" w:sz="8" w:space="0" w:color="auto"/>
              <w:bottom w:val="single" w:sz="8" w:space="0" w:color="auto"/>
              <w:right w:val="single" w:sz="8" w:space="0" w:color="auto"/>
            </w:tcBorders>
            <w:shd w:val="clear" w:color="auto" w:fill="auto"/>
            <w:noWrap/>
            <w:vAlign w:val="center"/>
            <w:hideMark/>
          </w:tcPr>
          <w:p w14:paraId="7F17227D" w14:textId="2F55E8A6" w:rsidR="003F6D53" w:rsidRPr="00CE03BD" w:rsidRDefault="003F6D53" w:rsidP="00843188">
            <w:pPr>
              <w:spacing w:line="360" w:lineRule="auto"/>
              <w:rPr>
                <w:sz w:val="24"/>
                <w:szCs w:val="24"/>
              </w:rPr>
            </w:pPr>
            <w:r w:rsidRPr="00CE03BD">
              <w:rPr>
                <w:sz w:val="24"/>
                <w:szCs w:val="24"/>
              </w:rPr>
              <w:t>More than half of costs</w:t>
            </w:r>
          </w:p>
        </w:tc>
        <w:tc>
          <w:tcPr>
            <w:tcW w:w="2632" w:type="dxa"/>
            <w:tcBorders>
              <w:top w:val="nil"/>
              <w:left w:val="nil"/>
              <w:bottom w:val="single" w:sz="8" w:space="0" w:color="auto"/>
              <w:right w:val="single" w:sz="8" w:space="0" w:color="auto"/>
            </w:tcBorders>
            <w:shd w:val="clear" w:color="auto" w:fill="auto"/>
            <w:noWrap/>
            <w:vAlign w:val="center"/>
            <w:hideMark/>
          </w:tcPr>
          <w:p w14:paraId="3593013C" w14:textId="3DE210D9" w:rsidR="003F6D53" w:rsidRPr="00CE03BD" w:rsidRDefault="003F6D53" w:rsidP="00843188">
            <w:pPr>
              <w:spacing w:line="360" w:lineRule="auto"/>
              <w:rPr>
                <w:sz w:val="24"/>
                <w:szCs w:val="24"/>
              </w:rPr>
            </w:pPr>
            <w:r w:rsidRPr="00CE03BD">
              <w:rPr>
                <w:sz w:val="24"/>
                <w:szCs w:val="24"/>
              </w:rPr>
              <w:t>23</w:t>
            </w:r>
          </w:p>
        </w:tc>
        <w:tc>
          <w:tcPr>
            <w:tcW w:w="3255" w:type="dxa"/>
            <w:tcBorders>
              <w:top w:val="nil"/>
              <w:left w:val="nil"/>
              <w:bottom w:val="single" w:sz="8" w:space="0" w:color="auto"/>
              <w:right w:val="single" w:sz="8" w:space="0" w:color="auto"/>
            </w:tcBorders>
            <w:shd w:val="clear" w:color="auto" w:fill="auto"/>
            <w:noWrap/>
            <w:vAlign w:val="center"/>
            <w:hideMark/>
          </w:tcPr>
          <w:p w14:paraId="63A31CF5" w14:textId="24FDD5F9" w:rsidR="003F6D53" w:rsidRPr="00CE03BD" w:rsidRDefault="003F6D53" w:rsidP="00843188">
            <w:pPr>
              <w:spacing w:line="360" w:lineRule="auto"/>
              <w:rPr>
                <w:sz w:val="24"/>
                <w:szCs w:val="24"/>
              </w:rPr>
            </w:pPr>
            <w:r w:rsidRPr="00CE03BD">
              <w:rPr>
                <w:sz w:val="24"/>
                <w:szCs w:val="24"/>
              </w:rPr>
              <w:t>23</w:t>
            </w:r>
          </w:p>
        </w:tc>
        <w:tc>
          <w:tcPr>
            <w:tcW w:w="2219" w:type="dxa"/>
            <w:tcBorders>
              <w:top w:val="nil"/>
              <w:left w:val="nil"/>
              <w:bottom w:val="single" w:sz="8" w:space="0" w:color="auto"/>
              <w:right w:val="single" w:sz="8" w:space="0" w:color="auto"/>
            </w:tcBorders>
            <w:shd w:val="clear" w:color="auto" w:fill="auto"/>
            <w:noWrap/>
            <w:vAlign w:val="center"/>
            <w:hideMark/>
          </w:tcPr>
          <w:p w14:paraId="039ACBC2" w14:textId="4A881AE0" w:rsidR="003F6D53" w:rsidRPr="00CE03BD" w:rsidRDefault="003F6D53" w:rsidP="00843188">
            <w:pPr>
              <w:spacing w:line="360" w:lineRule="auto"/>
              <w:rPr>
                <w:sz w:val="24"/>
                <w:szCs w:val="24"/>
              </w:rPr>
            </w:pPr>
            <w:r w:rsidRPr="00CE03BD">
              <w:rPr>
                <w:sz w:val="24"/>
                <w:szCs w:val="24"/>
              </w:rPr>
              <w:t>23</w:t>
            </w:r>
          </w:p>
        </w:tc>
      </w:tr>
      <w:tr w:rsidR="003F6D53" w:rsidRPr="00CE03BD" w14:paraId="15B98693" w14:textId="77777777" w:rsidTr="00F24F1C">
        <w:trPr>
          <w:trHeight w:val="290"/>
          <w:jc w:val="center"/>
        </w:trPr>
        <w:tc>
          <w:tcPr>
            <w:tcW w:w="1553" w:type="dxa"/>
            <w:tcBorders>
              <w:top w:val="nil"/>
              <w:left w:val="single" w:sz="8" w:space="0" w:color="auto"/>
              <w:bottom w:val="single" w:sz="8" w:space="0" w:color="auto"/>
              <w:right w:val="single" w:sz="8" w:space="0" w:color="auto"/>
            </w:tcBorders>
            <w:shd w:val="clear" w:color="auto" w:fill="auto"/>
            <w:noWrap/>
            <w:vAlign w:val="center"/>
            <w:hideMark/>
          </w:tcPr>
          <w:p w14:paraId="7393D603" w14:textId="479159BE" w:rsidR="003F6D53" w:rsidRPr="00CE03BD" w:rsidRDefault="003F6D53" w:rsidP="00843188">
            <w:pPr>
              <w:spacing w:line="360" w:lineRule="auto"/>
              <w:rPr>
                <w:sz w:val="24"/>
                <w:szCs w:val="24"/>
              </w:rPr>
            </w:pPr>
            <w:r w:rsidRPr="00CE03BD">
              <w:rPr>
                <w:sz w:val="24"/>
                <w:szCs w:val="24"/>
              </w:rPr>
              <w:t>Missing data</w:t>
            </w:r>
          </w:p>
        </w:tc>
        <w:tc>
          <w:tcPr>
            <w:tcW w:w="2632" w:type="dxa"/>
            <w:tcBorders>
              <w:top w:val="nil"/>
              <w:left w:val="nil"/>
              <w:bottom w:val="single" w:sz="8" w:space="0" w:color="auto"/>
              <w:right w:val="single" w:sz="8" w:space="0" w:color="auto"/>
            </w:tcBorders>
            <w:shd w:val="clear" w:color="auto" w:fill="auto"/>
            <w:noWrap/>
            <w:vAlign w:val="center"/>
            <w:hideMark/>
          </w:tcPr>
          <w:p w14:paraId="09862C5A" w14:textId="03FF6624" w:rsidR="003F6D53" w:rsidRPr="00CE03BD" w:rsidRDefault="003F6D53" w:rsidP="00843188">
            <w:pPr>
              <w:spacing w:line="360" w:lineRule="auto"/>
              <w:rPr>
                <w:sz w:val="24"/>
                <w:szCs w:val="24"/>
              </w:rPr>
            </w:pPr>
            <w:r w:rsidRPr="00CE03BD">
              <w:rPr>
                <w:sz w:val="24"/>
                <w:szCs w:val="24"/>
              </w:rPr>
              <w:t>17</w:t>
            </w:r>
          </w:p>
        </w:tc>
        <w:tc>
          <w:tcPr>
            <w:tcW w:w="3255" w:type="dxa"/>
            <w:tcBorders>
              <w:top w:val="nil"/>
              <w:left w:val="nil"/>
              <w:bottom w:val="single" w:sz="8" w:space="0" w:color="auto"/>
              <w:right w:val="single" w:sz="8" w:space="0" w:color="auto"/>
            </w:tcBorders>
            <w:shd w:val="clear" w:color="auto" w:fill="auto"/>
            <w:noWrap/>
            <w:vAlign w:val="center"/>
            <w:hideMark/>
          </w:tcPr>
          <w:p w14:paraId="7B602486" w14:textId="6A569B8F" w:rsidR="003F6D53" w:rsidRPr="00CE03BD" w:rsidRDefault="003F6D53" w:rsidP="00843188">
            <w:pPr>
              <w:spacing w:line="360" w:lineRule="auto"/>
              <w:rPr>
                <w:sz w:val="24"/>
                <w:szCs w:val="24"/>
              </w:rPr>
            </w:pPr>
            <w:r w:rsidRPr="00CE03BD">
              <w:rPr>
                <w:sz w:val="24"/>
                <w:szCs w:val="24"/>
              </w:rPr>
              <w:t>16</w:t>
            </w:r>
          </w:p>
        </w:tc>
        <w:tc>
          <w:tcPr>
            <w:tcW w:w="2219" w:type="dxa"/>
            <w:tcBorders>
              <w:top w:val="nil"/>
              <w:left w:val="nil"/>
              <w:bottom w:val="single" w:sz="8" w:space="0" w:color="auto"/>
              <w:right w:val="single" w:sz="8" w:space="0" w:color="auto"/>
            </w:tcBorders>
            <w:shd w:val="clear" w:color="auto" w:fill="auto"/>
            <w:noWrap/>
            <w:vAlign w:val="center"/>
            <w:hideMark/>
          </w:tcPr>
          <w:p w14:paraId="326632D9" w14:textId="25829C69" w:rsidR="003F6D53" w:rsidRPr="00CE03BD" w:rsidRDefault="003F6D53" w:rsidP="00843188">
            <w:pPr>
              <w:spacing w:line="360" w:lineRule="auto"/>
              <w:rPr>
                <w:sz w:val="24"/>
                <w:szCs w:val="24"/>
              </w:rPr>
            </w:pPr>
            <w:r w:rsidRPr="00CE03BD">
              <w:rPr>
                <w:sz w:val="24"/>
                <w:szCs w:val="24"/>
              </w:rPr>
              <w:t>15</w:t>
            </w:r>
          </w:p>
        </w:tc>
      </w:tr>
      <w:tr w:rsidR="003F6D53" w:rsidRPr="00CE03BD" w14:paraId="4E15A4F3" w14:textId="77777777" w:rsidTr="00F24F1C">
        <w:trPr>
          <w:trHeight w:val="290"/>
          <w:jc w:val="center"/>
        </w:trPr>
        <w:tc>
          <w:tcPr>
            <w:tcW w:w="1553" w:type="dxa"/>
            <w:tcBorders>
              <w:top w:val="nil"/>
              <w:left w:val="single" w:sz="8" w:space="0" w:color="auto"/>
              <w:bottom w:val="single" w:sz="8" w:space="0" w:color="auto"/>
              <w:right w:val="single" w:sz="8" w:space="0" w:color="auto"/>
            </w:tcBorders>
            <w:shd w:val="clear" w:color="auto" w:fill="auto"/>
            <w:noWrap/>
            <w:vAlign w:val="center"/>
          </w:tcPr>
          <w:p w14:paraId="378349AD" w14:textId="770F365B" w:rsidR="003F6D53" w:rsidRPr="00CE03BD" w:rsidRDefault="003F6D53" w:rsidP="00843188">
            <w:pPr>
              <w:spacing w:line="360" w:lineRule="auto"/>
              <w:rPr>
                <w:b/>
                <w:sz w:val="24"/>
                <w:szCs w:val="24"/>
              </w:rPr>
            </w:pPr>
            <w:r w:rsidRPr="00CE03BD">
              <w:rPr>
                <w:sz w:val="24"/>
                <w:szCs w:val="24"/>
              </w:rPr>
              <w:t>TOTAL</w:t>
            </w:r>
          </w:p>
        </w:tc>
        <w:tc>
          <w:tcPr>
            <w:tcW w:w="2632" w:type="dxa"/>
            <w:tcBorders>
              <w:top w:val="nil"/>
              <w:left w:val="nil"/>
              <w:bottom w:val="single" w:sz="8" w:space="0" w:color="auto"/>
              <w:right w:val="single" w:sz="8" w:space="0" w:color="auto"/>
            </w:tcBorders>
            <w:shd w:val="clear" w:color="auto" w:fill="auto"/>
            <w:noWrap/>
            <w:vAlign w:val="center"/>
          </w:tcPr>
          <w:p w14:paraId="42AE33A3" w14:textId="64785F1B" w:rsidR="003F6D53" w:rsidRPr="00CE03BD" w:rsidRDefault="003F6D53" w:rsidP="00843188">
            <w:pPr>
              <w:spacing w:line="360" w:lineRule="auto"/>
              <w:rPr>
                <w:b/>
                <w:sz w:val="24"/>
                <w:szCs w:val="24"/>
              </w:rPr>
            </w:pPr>
            <w:r w:rsidRPr="00CE03BD">
              <w:rPr>
                <w:sz w:val="24"/>
                <w:szCs w:val="24"/>
              </w:rPr>
              <w:t>52</w:t>
            </w:r>
          </w:p>
        </w:tc>
        <w:tc>
          <w:tcPr>
            <w:tcW w:w="3255" w:type="dxa"/>
            <w:tcBorders>
              <w:top w:val="nil"/>
              <w:left w:val="nil"/>
              <w:bottom w:val="single" w:sz="8" w:space="0" w:color="auto"/>
              <w:right w:val="single" w:sz="8" w:space="0" w:color="auto"/>
            </w:tcBorders>
            <w:shd w:val="clear" w:color="auto" w:fill="auto"/>
            <w:noWrap/>
            <w:vAlign w:val="center"/>
          </w:tcPr>
          <w:p w14:paraId="2FFFBA20" w14:textId="183F2830" w:rsidR="003F6D53" w:rsidRPr="00CE03BD" w:rsidRDefault="003F6D53" w:rsidP="00843188">
            <w:pPr>
              <w:spacing w:line="360" w:lineRule="auto"/>
              <w:rPr>
                <w:b/>
                <w:sz w:val="24"/>
                <w:szCs w:val="24"/>
              </w:rPr>
            </w:pPr>
            <w:r w:rsidRPr="00CE03BD">
              <w:rPr>
                <w:sz w:val="24"/>
                <w:szCs w:val="24"/>
              </w:rPr>
              <w:t>52</w:t>
            </w:r>
          </w:p>
        </w:tc>
        <w:tc>
          <w:tcPr>
            <w:tcW w:w="2219" w:type="dxa"/>
            <w:tcBorders>
              <w:top w:val="nil"/>
              <w:left w:val="nil"/>
              <w:bottom w:val="single" w:sz="8" w:space="0" w:color="auto"/>
              <w:right w:val="single" w:sz="8" w:space="0" w:color="auto"/>
            </w:tcBorders>
            <w:shd w:val="clear" w:color="auto" w:fill="auto"/>
            <w:noWrap/>
            <w:vAlign w:val="center"/>
          </w:tcPr>
          <w:p w14:paraId="0094232A" w14:textId="5B08303D" w:rsidR="003F6D53" w:rsidRPr="00CE03BD" w:rsidRDefault="003F6D53" w:rsidP="00843188">
            <w:pPr>
              <w:spacing w:line="360" w:lineRule="auto"/>
              <w:rPr>
                <w:b/>
                <w:sz w:val="24"/>
                <w:szCs w:val="24"/>
              </w:rPr>
            </w:pPr>
            <w:r w:rsidRPr="00CE03BD">
              <w:rPr>
                <w:sz w:val="24"/>
                <w:szCs w:val="24"/>
              </w:rPr>
              <w:t>52</w:t>
            </w:r>
          </w:p>
        </w:tc>
      </w:tr>
    </w:tbl>
    <w:p w14:paraId="23A3F9DD" w14:textId="7EAF8F85" w:rsidR="00557CF4" w:rsidRPr="00CE69B3" w:rsidRDefault="00557CF4" w:rsidP="00843188">
      <w:pPr>
        <w:spacing w:line="360" w:lineRule="auto"/>
      </w:pPr>
    </w:p>
    <w:p w14:paraId="5406F456" w14:textId="6F18E9C6" w:rsidR="00FC79D8" w:rsidRPr="00F24F1C" w:rsidRDefault="00E61706" w:rsidP="00843188">
      <w:pPr>
        <w:pStyle w:val="Heading3"/>
        <w:spacing w:line="360" w:lineRule="auto"/>
        <w:rPr>
          <w:sz w:val="24"/>
          <w:szCs w:val="28"/>
        </w:rPr>
      </w:pPr>
      <w:bookmarkStart w:id="116" w:name="_Toc95486603"/>
      <w:r w:rsidRPr="00F24F1C">
        <w:rPr>
          <w:sz w:val="24"/>
          <w:szCs w:val="28"/>
        </w:rPr>
        <w:t>Local authority funding for CBS provision</w:t>
      </w:r>
      <w:bookmarkEnd w:id="116"/>
    </w:p>
    <w:p w14:paraId="224B9234" w14:textId="53138B02" w:rsidR="00E92171" w:rsidRPr="00F24F1C" w:rsidRDefault="00922A12" w:rsidP="00843188">
      <w:pPr>
        <w:spacing w:after="0" w:line="360" w:lineRule="auto"/>
        <w:rPr>
          <w:sz w:val="24"/>
          <w:szCs w:val="24"/>
        </w:rPr>
      </w:pPr>
      <w:r w:rsidRPr="00F24F1C">
        <w:rPr>
          <w:sz w:val="24"/>
          <w:szCs w:val="24"/>
        </w:rPr>
        <w:t xml:space="preserve">We gained information on local authority funding for community-based domestic abuse services from the annual survey only (this is different to the methods used to calculate the level of local authority funding for refuge provision detailed above). </w:t>
      </w:r>
      <w:r w:rsidR="0066031F" w:rsidRPr="00F24F1C">
        <w:rPr>
          <w:sz w:val="24"/>
          <w:szCs w:val="24"/>
        </w:rPr>
        <w:t xml:space="preserve">39 of the 58 survey respondents </w:t>
      </w:r>
      <w:r w:rsidR="00DC71DF" w:rsidRPr="00F24F1C">
        <w:rPr>
          <w:sz w:val="24"/>
          <w:szCs w:val="24"/>
        </w:rPr>
        <w:t>(67.2%)</w:t>
      </w:r>
      <w:r w:rsidR="00DC71DF" w:rsidRPr="00F24F1C">
        <w:rPr>
          <w:rFonts w:ascii="Calibri" w:eastAsia="Times New Roman" w:hAnsi="Calibri" w:cs="Calibri"/>
          <w:color w:val="000000"/>
          <w:sz w:val="24"/>
          <w:szCs w:val="24"/>
          <w:lang w:eastAsia="en-GB"/>
        </w:rPr>
        <w:t xml:space="preserve"> </w:t>
      </w:r>
      <w:r w:rsidR="0066031F" w:rsidRPr="00F24F1C">
        <w:rPr>
          <w:sz w:val="24"/>
          <w:szCs w:val="24"/>
        </w:rPr>
        <w:t>that had CBS provision told us that they had received funding from their local authority in 2020-21 (19 had received no local authority funding and there were no missing responses).</w:t>
      </w:r>
      <w:r w:rsidR="005E00EF" w:rsidRPr="00F24F1C">
        <w:rPr>
          <w:sz w:val="24"/>
          <w:szCs w:val="24"/>
        </w:rPr>
        <w:t xml:space="preserve"> Of these 39 organisation</w:t>
      </w:r>
      <w:r w:rsidR="00C077F4" w:rsidRPr="00F24F1C">
        <w:rPr>
          <w:sz w:val="24"/>
          <w:szCs w:val="24"/>
        </w:rPr>
        <w:t>s</w:t>
      </w:r>
      <w:r w:rsidR="005E00EF" w:rsidRPr="00F24F1C">
        <w:rPr>
          <w:sz w:val="24"/>
          <w:szCs w:val="24"/>
        </w:rPr>
        <w:t>, only 13 reported that it was all of their community-based support that was funded by the local authority.</w:t>
      </w:r>
      <w:r w:rsidR="00C077F4" w:rsidRPr="00F24F1C">
        <w:rPr>
          <w:sz w:val="24"/>
          <w:szCs w:val="24"/>
        </w:rPr>
        <w:t xml:space="preserve"> We asked these 39 respondents to </w:t>
      </w:r>
      <w:r w:rsidR="00CF5659" w:rsidRPr="00F24F1C">
        <w:rPr>
          <w:sz w:val="24"/>
          <w:szCs w:val="24"/>
        </w:rPr>
        <w:t xml:space="preserve">give </w:t>
      </w:r>
      <w:r w:rsidR="00C077F4" w:rsidRPr="00F24F1C">
        <w:rPr>
          <w:sz w:val="24"/>
          <w:szCs w:val="24"/>
        </w:rPr>
        <w:t xml:space="preserve">details </w:t>
      </w:r>
      <w:r w:rsidR="00CF5659" w:rsidRPr="00F24F1C">
        <w:rPr>
          <w:sz w:val="24"/>
          <w:szCs w:val="24"/>
        </w:rPr>
        <w:t xml:space="preserve">about </w:t>
      </w:r>
      <w:r w:rsidR="00C077F4" w:rsidRPr="00F24F1C">
        <w:rPr>
          <w:sz w:val="24"/>
          <w:szCs w:val="24"/>
        </w:rPr>
        <w:t xml:space="preserve">how much of the CBS provision </w:t>
      </w:r>
      <w:r w:rsidR="00CF5659" w:rsidRPr="00F24F1C">
        <w:rPr>
          <w:sz w:val="24"/>
          <w:szCs w:val="24"/>
        </w:rPr>
        <w:t>this</w:t>
      </w:r>
      <w:r w:rsidR="00C077F4" w:rsidRPr="00F24F1C">
        <w:rPr>
          <w:sz w:val="24"/>
          <w:szCs w:val="24"/>
        </w:rPr>
        <w:t xml:space="preserve"> local authority funding covered. The results in Table 3.</w:t>
      </w:r>
      <w:r w:rsidR="00E150D4" w:rsidRPr="00F24F1C">
        <w:rPr>
          <w:sz w:val="24"/>
          <w:szCs w:val="24"/>
        </w:rPr>
        <w:t>15</w:t>
      </w:r>
      <w:r w:rsidR="00C077F4" w:rsidRPr="00F24F1C">
        <w:rPr>
          <w:sz w:val="24"/>
          <w:szCs w:val="24"/>
        </w:rPr>
        <w:t xml:space="preserve"> show that funding rarely covered all costs and that ‘being commissioned’ should not be mistaken for being fully funded.</w:t>
      </w:r>
    </w:p>
    <w:p w14:paraId="77AE690F" w14:textId="35DB22B1" w:rsidR="00680DE3" w:rsidRPr="00CE69B3" w:rsidRDefault="00680DE3" w:rsidP="00843188">
      <w:pPr>
        <w:spacing w:after="0" w:line="360" w:lineRule="auto"/>
      </w:pPr>
    </w:p>
    <w:p w14:paraId="32CEADC7" w14:textId="77777777" w:rsidR="00680DE3" w:rsidRPr="00CE69B3" w:rsidRDefault="00680DE3" w:rsidP="00843188">
      <w:pPr>
        <w:spacing w:after="0" w:line="360" w:lineRule="auto"/>
      </w:pPr>
    </w:p>
    <w:p w14:paraId="1500A715" w14:textId="77777777" w:rsidR="00C077F4" w:rsidRPr="00CE69B3" w:rsidRDefault="00C077F4" w:rsidP="00843188">
      <w:pPr>
        <w:spacing w:after="0" w:line="360" w:lineRule="auto"/>
        <w:rPr>
          <w:rFonts w:ascii="Calibri" w:eastAsia="Times New Roman" w:hAnsi="Calibri" w:cs="Calibri"/>
          <w:color w:val="000000"/>
          <w:lang w:eastAsia="en-GB"/>
        </w:rPr>
      </w:pPr>
    </w:p>
    <w:tbl>
      <w:tblPr>
        <w:tblStyle w:val="TableGrid"/>
        <w:tblW w:w="9921" w:type="dxa"/>
        <w:jc w:val="center"/>
        <w:tblInd w:w="0" w:type="dxa"/>
        <w:tblLook w:val="04A0" w:firstRow="1" w:lastRow="0" w:firstColumn="1" w:lastColumn="0" w:noHBand="0" w:noVBand="1"/>
        <w:tblCaption w:val="Table 3.15 - How much funding did you receive through being commissioned by the local authority for your community based services in 2020 to 2021?"/>
        <w:tblDescription w:val="Women's Aid Annual Survey 2021&#10;&#10;For activity costs (direct activity costs, accessibility costs, external contractors etc) - 9 received all costs, 7 received half or less of costs, 15 received more than half of costs, 2 received none, 16 had missing data&#10;&#10;For central costs (admin and finance staff, management and governance staff, premises or other costs) - 8 received all costs, 7 received half or less, 15 received more than half of costs, 2 received none, 7 had missing data&#10;&#10;For support staff costs (salaries, additional employment costs, clinical supervision, staff training) - 7 received all costs, 7 received half or less, 15 received more than half, 2 received none, 7 had missing data"/>
      </w:tblPr>
      <w:tblGrid>
        <w:gridCol w:w="1737"/>
        <w:gridCol w:w="2557"/>
        <w:gridCol w:w="2260"/>
        <w:gridCol w:w="3367"/>
      </w:tblGrid>
      <w:tr w:rsidR="00C077F4" w:rsidRPr="00F24F1C" w14:paraId="0C3A15FE" w14:textId="77777777" w:rsidTr="00F24F1C">
        <w:trPr>
          <w:trHeight w:val="288"/>
          <w:jc w:val="center"/>
        </w:trPr>
        <w:tc>
          <w:tcPr>
            <w:tcW w:w="9921" w:type="dxa"/>
            <w:gridSpan w:val="4"/>
            <w:shd w:val="clear" w:color="auto" w:fill="B6006C" w:themeFill="accent1"/>
            <w:noWrap/>
          </w:tcPr>
          <w:p w14:paraId="70A2DC74" w14:textId="2E41BD88" w:rsidR="006D2A0C" w:rsidRPr="00F24F1C" w:rsidRDefault="00C1000B" w:rsidP="00843188">
            <w:pPr>
              <w:spacing w:line="360" w:lineRule="auto"/>
              <w:rPr>
                <w:b/>
                <w:bCs/>
                <w:color w:val="FFFFFF" w:themeColor="background1"/>
                <w:sz w:val="24"/>
                <w:szCs w:val="24"/>
              </w:rPr>
            </w:pPr>
            <w:r w:rsidRPr="00F24F1C">
              <w:rPr>
                <w:b/>
                <w:bCs/>
                <w:color w:val="FFFFFF" w:themeColor="background1"/>
                <w:sz w:val="24"/>
                <w:szCs w:val="24"/>
              </w:rPr>
              <w:lastRenderedPageBreak/>
              <w:t>Table 3.1</w:t>
            </w:r>
            <w:r w:rsidR="0049481C" w:rsidRPr="00F24F1C">
              <w:rPr>
                <w:b/>
                <w:bCs/>
                <w:color w:val="FFFFFF" w:themeColor="background1"/>
                <w:sz w:val="24"/>
                <w:szCs w:val="24"/>
              </w:rPr>
              <w:t>5</w:t>
            </w:r>
            <w:r w:rsidR="00F24F1C" w:rsidRPr="00F24F1C">
              <w:rPr>
                <w:b/>
                <w:bCs/>
                <w:color w:val="FFFFFF" w:themeColor="background1"/>
                <w:sz w:val="24"/>
                <w:szCs w:val="24"/>
              </w:rPr>
              <w:t xml:space="preserve">: </w:t>
            </w:r>
            <w:r w:rsidR="006D2A0C" w:rsidRPr="00F24F1C">
              <w:rPr>
                <w:color w:val="FFFFFF" w:themeColor="background1"/>
                <w:sz w:val="24"/>
                <w:szCs w:val="24"/>
              </w:rPr>
              <w:t xml:space="preserve">How much funding did you receive through being commissioned by the local authority for your community-based services in 2020-21? </w:t>
            </w:r>
          </w:p>
          <w:p w14:paraId="2E54F4A4" w14:textId="19B4FBB3" w:rsidR="00C077F4" w:rsidRPr="00F24F1C" w:rsidRDefault="00C077F4" w:rsidP="00843188">
            <w:pPr>
              <w:spacing w:line="360" w:lineRule="auto"/>
              <w:rPr>
                <w:b/>
                <w:bCs/>
                <w:sz w:val="24"/>
                <w:szCs w:val="24"/>
              </w:rPr>
            </w:pPr>
            <w:r w:rsidRPr="00F24F1C">
              <w:rPr>
                <w:color w:val="FFFFFF" w:themeColor="background1"/>
                <w:sz w:val="24"/>
                <w:szCs w:val="24"/>
              </w:rPr>
              <w:t>Women’s Aid Annual Survey 2021</w:t>
            </w:r>
          </w:p>
        </w:tc>
      </w:tr>
      <w:tr w:rsidR="00C077F4" w:rsidRPr="00F24F1C" w14:paraId="605A3487" w14:textId="77777777" w:rsidTr="00F24F1C">
        <w:trPr>
          <w:trHeight w:val="288"/>
          <w:jc w:val="center"/>
        </w:trPr>
        <w:tc>
          <w:tcPr>
            <w:tcW w:w="1737" w:type="dxa"/>
            <w:noWrap/>
            <w:hideMark/>
          </w:tcPr>
          <w:p w14:paraId="1C5A45C9" w14:textId="784B7CC0" w:rsidR="00E61706" w:rsidRPr="00F24F1C" w:rsidRDefault="00445EB2" w:rsidP="00843188">
            <w:pPr>
              <w:spacing w:line="360" w:lineRule="auto"/>
              <w:rPr>
                <w:b/>
                <w:bCs/>
                <w:sz w:val="24"/>
                <w:szCs w:val="24"/>
              </w:rPr>
            </w:pPr>
            <w:r w:rsidRPr="00F24F1C">
              <w:rPr>
                <w:b/>
                <w:bCs/>
                <w:sz w:val="24"/>
                <w:szCs w:val="24"/>
              </w:rPr>
              <w:t>Amount of funding received from local authority</w:t>
            </w:r>
          </w:p>
        </w:tc>
        <w:tc>
          <w:tcPr>
            <w:tcW w:w="2557" w:type="dxa"/>
            <w:noWrap/>
            <w:hideMark/>
          </w:tcPr>
          <w:p w14:paraId="1C77F925" w14:textId="755F62C7" w:rsidR="00093F42" w:rsidRPr="00F24F1C" w:rsidRDefault="00E61706" w:rsidP="00843188">
            <w:pPr>
              <w:spacing w:line="360" w:lineRule="auto"/>
              <w:rPr>
                <w:b/>
                <w:bCs/>
                <w:sz w:val="24"/>
                <w:szCs w:val="24"/>
              </w:rPr>
            </w:pPr>
            <w:r w:rsidRPr="00F24F1C">
              <w:rPr>
                <w:b/>
                <w:bCs/>
                <w:sz w:val="24"/>
                <w:szCs w:val="24"/>
              </w:rPr>
              <w:t>For support staff costs</w:t>
            </w:r>
            <w:r w:rsidR="35BD0724" w:rsidRPr="00F24F1C">
              <w:rPr>
                <w:b/>
                <w:bCs/>
                <w:sz w:val="24"/>
                <w:szCs w:val="24"/>
              </w:rPr>
              <w:t xml:space="preserve"> </w:t>
            </w:r>
            <w:r w:rsidRPr="00F24F1C">
              <w:rPr>
                <w:b/>
                <w:bCs/>
                <w:sz w:val="24"/>
                <w:szCs w:val="24"/>
              </w:rPr>
              <w:t xml:space="preserve">(Salaries, additional employment costs, clinical supervision, staff training) </w:t>
            </w:r>
          </w:p>
          <w:p w14:paraId="4E33F507" w14:textId="21839A4B" w:rsidR="00E61706" w:rsidRPr="00F24F1C" w:rsidRDefault="00093F42" w:rsidP="00843188">
            <w:pPr>
              <w:spacing w:line="360" w:lineRule="auto"/>
              <w:rPr>
                <w:b/>
                <w:bCs/>
                <w:sz w:val="24"/>
                <w:szCs w:val="24"/>
              </w:rPr>
            </w:pPr>
            <w:r w:rsidRPr="00F24F1C">
              <w:rPr>
                <w:b/>
                <w:bCs/>
                <w:sz w:val="24"/>
                <w:szCs w:val="24"/>
              </w:rPr>
              <w:t>Number of respondents</w:t>
            </w:r>
          </w:p>
        </w:tc>
        <w:tc>
          <w:tcPr>
            <w:tcW w:w="2260" w:type="dxa"/>
            <w:noWrap/>
            <w:hideMark/>
          </w:tcPr>
          <w:p w14:paraId="36B4DA14" w14:textId="77777777" w:rsidR="00093F42" w:rsidRPr="00F24F1C" w:rsidRDefault="00E61706" w:rsidP="00843188">
            <w:pPr>
              <w:spacing w:line="360" w:lineRule="auto"/>
              <w:rPr>
                <w:b/>
                <w:bCs/>
                <w:sz w:val="24"/>
                <w:szCs w:val="24"/>
              </w:rPr>
            </w:pPr>
            <w:r w:rsidRPr="00F24F1C">
              <w:rPr>
                <w:b/>
                <w:bCs/>
                <w:sz w:val="24"/>
                <w:szCs w:val="24"/>
              </w:rPr>
              <w:t>For activity costs (Direct activity costs, accessibility costs, external contractors)</w:t>
            </w:r>
            <w:r w:rsidR="00093F42" w:rsidRPr="00F24F1C">
              <w:rPr>
                <w:b/>
                <w:bCs/>
                <w:sz w:val="24"/>
                <w:szCs w:val="24"/>
              </w:rPr>
              <w:t xml:space="preserve"> </w:t>
            </w:r>
          </w:p>
          <w:p w14:paraId="3A4BF28C" w14:textId="531F14FF" w:rsidR="00E61706" w:rsidRPr="00F24F1C" w:rsidRDefault="00093F42" w:rsidP="00843188">
            <w:pPr>
              <w:spacing w:line="360" w:lineRule="auto"/>
              <w:rPr>
                <w:b/>
                <w:bCs/>
                <w:sz w:val="24"/>
                <w:szCs w:val="24"/>
              </w:rPr>
            </w:pPr>
            <w:r w:rsidRPr="00F24F1C">
              <w:rPr>
                <w:b/>
                <w:bCs/>
                <w:sz w:val="24"/>
                <w:szCs w:val="24"/>
              </w:rPr>
              <w:t>Number of respondents</w:t>
            </w:r>
          </w:p>
        </w:tc>
        <w:tc>
          <w:tcPr>
            <w:tcW w:w="3366" w:type="dxa"/>
            <w:noWrap/>
            <w:hideMark/>
          </w:tcPr>
          <w:p w14:paraId="30DACDA4" w14:textId="35C7243D" w:rsidR="00093F42" w:rsidRPr="00F24F1C" w:rsidRDefault="00E61706" w:rsidP="00843188">
            <w:pPr>
              <w:spacing w:line="360" w:lineRule="auto"/>
              <w:rPr>
                <w:b/>
                <w:bCs/>
                <w:sz w:val="24"/>
                <w:szCs w:val="24"/>
              </w:rPr>
            </w:pPr>
            <w:r w:rsidRPr="00F24F1C">
              <w:rPr>
                <w:b/>
                <w:bCs/>
                <w:sz w:val="24"/>
                <w:szCs w:val="24"/>
              </w:rPr>
              <w:t>For central costs</w:t>
            </w:r>
            <w:r w:rsidR="7135BDB0" w:rsidRPr="00F24F1C">
              <w:rPr>
                <w:b/>
                <w:bCs/>
                <w:sz w:val="24"/>
                <w:szCs w:val="24"/>
              </w:rPr>
              <w:t xml:space="preserve"> </w:t>
            </w:r>
            <w:r w:rsidRPr="00F24F1C">
              <w:rPr>
                <w:b/>
                <w:bCs/>
                <w:sz w:val="24"/>
                <w:szCs w:val="24"/>
              </w:rPr>
              <w:t xml:space="preserve">(Admin/finance staff, management/governance staff, premises/other central costs) </w:t>
            </w:r>
          </w:p>
          <w:p w14:paraId="0EA4B902" w14:textId="550FE5E4" w:rsidR="00E61706" w:rsidRPr="00F24F1C" w:rsidRDefault="00093F42" w:rsidP="00843188">
            <w:pPr>
              <w:spacing w:line="360" w:lineRule="auto"/>
              <w:rPr>
                <w:b/>
                <w:bCs/>
                <w:sz w:val="24"/>
                <w:szCs w:val="24"/>
              </w:rPr>
            </w:pPr>
            <w:r w:rsidRPr="00F24F1C">
              <w:rPr>
                <w:b/>
                <w:bCs/>
                <w:sz w:val="24"/>
                <w:szCs w:val="24"/>
              </w:rPr>
              <w:t>Number of respondents</w:t>
            </w:r>
          </w:p>
        </w:tc>
      </w:tr>
      <w:tr w:rsidR="00E61706" w:rsidRPr="00F24F1C" w14:paraId="21B3EBDC" w14:textId="77777777" w:rsidTr="00F24F1C">
        <w:trPr>
          <w:trHeight w:val="288"/>
          <w:jc w:val="center"/>
        </w:trPr>
        <w:tc>
          <w:tcPr>
            <w:tcW w:w="1737" w:type="dxa"/>
            <w:noWrap/>
            <w:hideMark/>
          </w:tcPr>
          <w:p w14:paraId="7F9DFEB9" w14:textId="77777777" w:rsidR="00E61706" w:rsidRPr="00F24F1C" w:rsidRDefault="00E61706" w:rsidP="00843188">
            <w:pPr>
              <w:spacing w:line="360" w:lineRule="auto"/>
              <w:rPr>
                <w:sz w:val="24"/>
                <w:szCs w:val="24"/>
              </w:rPr>
            </w:pPr>
            <w:r w:rsidRPr="00F24F1C">
              <w:rPr>
                <w:sz w:val="24"/>
                <w:szCs w:val="24"/>
              </w:rPr>
              <w:t>All costs</w:t>
            </w:r>
          </w:p>
        </w:tc>
        <w:tc>
          <w:tcPr>
            <w:tcW w:w="2557" w:type="dxa"/>
            <w:noWrap/>
            <w:hideMark/>
          </w:tcPr>
          <w:p w14:paraId="6B41FDAF" w14:textId="77777777" w:rsidR="00E61706" w:rsidRPr="00F24F1C" w:rsidRDefault="00E61706" w:rsidP="00843188">
            <w:pPr>
              <w:spacing w:line="360" w:lineRule="auto"/>
              <w:rPr>
                <w:sz w:val="24"/>
                <w:szCs w:val="24"/>
              </w:rPr>
            </w:pPr>
            <w:r w:rsidRPr="00F24F1C">
              <w:rPr>
                <w:sz w:val="24"/>
                <w:szCs w:val="24"/>
              </w:rPr>
              <w:t>9</w:t>
            </w:r>
          </w:p>
        </w:tc>
        <w:tc>
          <w:tcPr>
            <w:tcW w:w="2260" w:type="dxa"/>
            <w:noWrap/>
            <w:hideMark/>
          </w:tcPr>
          <w:p w14:paraId="5DAE13CA" w14:textId="77777777" w:rsidR="00E61706" w:rsidRPr="00F24F1C" w:rsidRDefault="00E61706" w:rsidP="00843188">
            <w:pPr>
              <w:spacing w:line="360" w:lineRule="auto"/>
              <w:rPr>
                <w:sz w:val="24"/>
                <w:szCs w:val="24"/>
              </w:rPr>
            </w:pPr>
            <w:r w:rsidRPr="00F24F1C">
              <w:rPr>
                <w:sz w:val="24"/>
                <w:szCs w:val="24"/>
              </w:rPr>
              <w:t>8</w:t>
            </w:r>
          </w:p>
        </w:tc>
        <w:tc>
          <w:tcPr>
            <w:tcW w:w="3366" w:type="dxa"/>
            <w:noWrap/>
            <w:hideMark/>
          </w:tcPr>
          <w:p w14:paraId="7A3A17E7" w14:textId="77777777" w:rsidR="00E61706" w:rsidRPr="00F24F1C" w:rsidRDefault="00E61706" w:rsidP="00843188">
            <w:pPr>
              <w:spacing w:line="360" w:lineRule="auto"/>
              <w:rPr>
                <w:sz w:val="24"/>
                <w:szCs w:val="24"/>
              </w:rPr>
            </w:pPr>
            <w:r w:rsidRPr="00F24F1C">
              <w:rPr>
                <w:sz w:val="24"/>
                <w:szCs w:val="24"/>
              </w:rPr>
              <w:t>7</w:t>
            </w:r>
          </w:p>
        </w:tc>
      </w:tr>
      <w:tr w:rsidR="00E61706" w:rsidRPr="00F24F1C" w14:paraId="6C8BC700" w14:textId="77777777" w:rsidTr="00F24F1C">
        <w:trPr>
          <w:trHeight w:val="288"/>
          <w:jc w:val="center"/>
        </w:trPr>
        <w:tc>
          <w:tcPr>
            <w:tcW w:w="1737" w:type="dxa"/>
            <w:noWrap/>
            <w:hideMark/>
          </w:tcPr>
          <w:p w14:paraId="0E6C22FA" w14:textId="77777777" w:rsidR="00E61706" w:rsidRPr="00F24F1C" w:rsidRDefault="00E61706" w:rsidP="00843188">
            <w:pPr>
              <w:spacing w:line="360" w:lineRule="auto"/>
              <w:rPr>
                <w:sz w:val="24"/>
                <w:szCs w:val="24"/>
              </w:rPr>
            </w:pPr>
            <w:r w:rsidRPr="00F24F1C">
              <w:rPr>
                <w:sz w:val="24"/>
                <w:szCs w:val="24"/>
              </w:rPr>
              <w:t>Half or less of costs</w:t>
            </w:r>
          </w:p>
        </w:tc>
        <w:tc>
          <w:tcPr>
            <w:tcW w:w="2557" w:type="dxa"/>
            <w:noWrap/>
            <w:hideMark/>
          </w:tcPr>
          <w:p w14:paraId="6586924E" w14:textId="77777777" w:rsidR="00E61706" w:rsidRPr="00F24F1C" w:rsidRDefault="00E61706" w:rsidP="00843188">
            <w:pPr>
              <w:spacing w:line="360" w:lineRule="auto"/>
              <w:rPr>
                <w:sz w:val="24"/>
                <w:szCs w:val="24"/>
              </w:rPr>
            </w:pPr>
            <w:r w:rsidRPr="00F24F1C">
              <w:rPr>
                <w:sz w:val="24"/>
                <w:szCs w:val="24"/>
              </w:rPr>
              <w:t>7</w:t>
            </w:r>
          </w:p>
        </w:tc>
        <w:tc>
          <w:tcPr>
            <w:tcW w:w="2260" w:type="dxa"/>
            <w:noWrap/>
            <w:hideMark/>
          </w:tcPr>
          <w:p w14:paraId="76A7B118" w14:textId="77777777" w:rsidR="00E61706" w:rsidRPr="00F24F1C" w:rsidRDefault="00E61706" w:rsidP="00843188">
            <w:pPr>
              <w:spacing w:line="360" w:lineRule="auto"/>
              <w:rPr>
                <w:sz w:val="24"/>
                <w:szCs w:val="24"/>
              </w:rPr>
            </w:pPr>
            <w:r w:rsidRPr="00F24F1C">
              <w:rPr>
                <w:sz w:val="24"/>
                <w:szCs w:val="24"/>
              </w:rPr>
              <w:t>7</w:t>
            </w:r>
          </w:p>
        </w:tc>
        <w:tc>
          <w:tcPr>
            <w:tcW w:w="3366" w:type="dxa"/>
            <w:noWrap/>
            <w:hideMark/>
          </w:tcPr>
          <w:p w14:paraId="1A41E21A" w14:textId="77777777" w:rsidR="00E61706" w:rsidRPr="00F24F1C" w:rsidRDefault="00E61706" w:rsidP="00843188">
            <w:pPr>
              <w:spacing w:line="360" w:lineRule="auto"/>
              <w:rPr>
                <w:sz w:val="24"/>
                <w:szCs w:val="24"/>
              </w:rPr>
            </w:pPr>
            <w:r w:rsidRPr="00F24F1C">
              <w:rPr>
                <w:sz w:val="24"/>
                <w:szCs w:val="24"/>
              </w:rPr>
              <w:t>7</w:t>
            </w:r>
          </w:p>
        </w:tc>
      </w:tr>
      <w:tr w:rsidR="00E61706" w:rsidRPr="00F24F1C" w14:paraId="4C2494D2" w14:textId="77777777" w:rsidTr="00F24F1C">
        <w:trPr>
          <w:trHeight w:val="288"/>
          <w:jc w:val="center"/>
        </w:trPr>
        <w:tc>
          <w:tcPr>
            <w:tcW w:w="1737" w:type="dxa"/>
            <w:noWrap/>
            <w:hideMark/>
          </w:tcPr>
          <w:p w14:paraId="495E36BF" w14:textId="77777777" w:rsidR="00E61706" w:rsidRPr="00F24F1C" w:rsidRDefault="00E61706" w:rsidP="00843188">
            <w:pPr>
              <w:spacing w:line="360" w:lineRule="auto"/>
              <w:rPr>
                <w:sz w:val="24"/>
                <w:szCs w:val="24"/>
              </w:rPr>
            </w:pPr>
            <w:r w:rsidRPr="00F24F1C">
              <w:rPr>
                <w:sz w:val="24"/>
                <w:szCs w:val="24"/>
              </w:rPr>
              <w:t>More than half of costs</w:t>
            </w:r>
          </w:p>
        </w:tc>
        <w:tc>
          <w:tcPr>
            <w:tcW w:w="2557" w:type="dxa"/>
            <w:noWrap/>
            <w:hideMark/>
          </w:tcPr>
          <w:p w14:paraId="3E671F05" w14:textId="77777777" w:rsidR="00E61706" w:rsidRPr="00F24F1C" w:rsidRDefault="00E61706" w:rsidP="00843188">
            <w:pPr>
              <w:spacing w:line="360" w:lineRule="auto"/>
              <w:rPr>
                <w:sz w:val="24"/>
                <w:szCs w:val="24"/>
              </w:rPr>
            </w:pPr>
            <w:r w:rsidRPr="00F24F1C">
              <w:rPr>
                <w:sz w:val="24"/>
                <w:szCs w:val="24"/>
              </w:rPr>
              <w:t>15</w:t>
            </w:r>
          </w:p>
        </w:tc>
        <w:tc>
          <w:tcPr>
            <w:tcW w:w="2260" w:type="dxa"/>
            <w:noWrap/>
            <w:hideMark/>
          </w:tcPr>
          <w:p w14:paraId="151DD04C" w14:textId="77777777" w:rsidR="00E61706" w:rsidRPr="00F24F1C" w:rsidRDefault="00E61706" w:rsidP="00843188">
            <w:pPr>
              <w:spacing w:line="360" w:lineRule="auto"/>
              <w:rPr>
                <w:sz w:val="24"/>
                <w:szCs w:val="24"/>
              </w:rPr>
            </w:pPr>
            <w:r w:rsidRPr="00F24F1C">
              <w:rPr>
                <w:sz w:val="24"/>
                <w:szCs w:val="24"/>
              </w:rPr>
              <w:t>15</w:t>
            </w:r>
          </w:p>
        </w:tc>
        <w:tc>
          <w:tcPr>
            <w:tcW w:w="3366" w:type="dxa"/>
            <w:noWrap/>
            <w:hideMark/>
          </w:tcPr>
          <w:p w14:paraId="33CCA00B" w14:textId="77777777" w:rsidR="00E61706" w:rsidRPr="00F24F1C" w:rsidRDefault="00E61706" w:rsidP="00843188">
            <w:pPr>
              <w:spacing w:line="360" w:lineRule="auto"/>
              <w:rPr>
                <w:sz w:val="24"/>
                <w:szCs w:val="24"/>
              </w:rPr>
            </w:pPr>
            <w:r w:rsidRPr="00F24F1C">
              <w:rPr>
                <w:sz w:val="24"/>
                <w:szCs w:val="24"/>
              </w:rPr>
              <w:t>15</w:t>
            </w:r>
          </w:p>
        </w:tc>
      </w:tr>
      <w:tr w:rsidR="00E61706" w:rsidRPr="00F24F1C" w14:paraId="2760AAE0" w14:textId="77777777" w:rsidTr="00F24F1C">
        <w:trPr>
          <w:trHeight w:val="288"/>
          <w:jc w:val="center"/>
        </w:trPr>
        <w:tc>
          <w:tcPr>
            <w:tcW w:w="1737" w:type="dxa"/>
            <w:noWrap/>
            <w:hideMark/>
          </w:tcPr>
          <w:p w14:paraId="326E196D" w14:textId="77777777" w:rsidR="00E61706" w:rsidRPr="00F24F1C" w:rsidRDefault="00E61706" w:rsidP="00843188">
            <w:pPr>
              <w:spacing w:line="360" w:lineRule="auto"/>
              <w:rPr>
                <w:sz w:val="24"/>
                <w:szCs w:val="24"/>
              </w:rPr>
            </w:pPr>
            <w:r w:rsidRPr="00F24F1C">
              <w:rPr>
                <w:sz w:val="24"/>
                <w:szCs w:val="24"/>
              </w:rPr>
              <w:t>None</w:t>
            </w:r>
          </w:p>
        </w:tc>
        <w:tc>
          <w:tcPr>
            <w:tcW w:w="2557" w:type="dxa"/>
            <w:noWrap/>
            <w:hideMark/>
          </w:tcPr>
          <w:p w14:paraId="44D23BF8" w14:textId="77777777" w:rsidR="00E61706" w:rsidRPr="00F24F1C" w:rsidRDefault="00E61706" w:rsidP="00843188">
            <w:pPr>
              <w:spacing w:line="360" w:lineRule="auto"/>
              <w:rPr>
                <w:sz w:val="24"/>
                <w:szCs w:val="24"/>
              </w:rPr>
            </w:pPr>
            <w:r w:rsidRPr="00F24F1C">
              <w:rPr>
                <w:sz w:val="24"/>
                <w:szCs w:val="24"/>
              </w:rPr>
              <w:t>2</w:t>
            </w:r>
          </w:p>
        </w:tc>
        <w:tc>
          <w:tcPr>
            <w:tcW w:w="2260" w:type="dxa"/>
            <w:noWrap/>
            <w:hideMark/>
          </w:tcPr>
          <w:p w14:paraId="50537CF9" w14:textId="77777777" w:rsidR="00E61706" w:rsidRPr="00F24F1C" w:rsidRDefault="00E61706" w:rsidP="00843188">
            <w:pPr>
              <w:spacing w:line="360" w:lineRule="auto"/>
              <w:rPr>
                <w:sz w:val="24"/>
                <w:szCs w:val="24"/>
              </w:rPr>
            </w:pPr>
            <w:r w:rsidRPr="00F24F1C">
              <w:rPr>
                <w:sz w:val="24"/>
                <w:szCs w:val="24"/>
              </w:rPr>
              <w:t>2</w:t>
            </w:r>
          </w:p>
        </w:tc>
        <w:tc>
          <w:tcPr>
            <w:tcW w:w="3366" w:type="dxa"/>
            <w:noWrap/>
            <w:hideMark/>
          </w:tcPr>
          <w:p w14:paraId="2DEE3B2B" w14:textId="77777777" w:rsidR="00E61706" w:rsidRPr="00F24F1C" w:rsidRDefault="00E61706" w:rsidP="00843188">
            <w:pPr>
              <w:spacing w:line="360" w:lineRule="auto"/>
              <w:rPr>
                <w:sz w:val="24"/>
                <w:szCs w:val="24"/>
              </w:rPr>
            </w:pPr>
            <w:r w:rsidRPr="00F24F1C">
              <w:rPr>
                <w:sz w:val="24"/>
                <w:szCs w:val="24"/>
              </w:rPr>
              <w:t>2</w:t>
            </w:r>
          </w:p>
        </w:tc>
      </w:tr>
      <w:tr w:rsidR="00E61706" w:rsidRPr="00F24F1C" w14:paraId="39F4DFB5" w14:textId="77777777" w:rsidTr="00F24F1C">
        <w:trPr>
          <w:trHeight w:val="288"/>
          <w:jc w:val="center"/>
        </w:trPr>
        <w:tc>
          <w:tcPr>
            <w:tcW w:w="1737" w:type="dxa"/>
            <w:noWrap/>
            <w:hideMark/>
          </w:tcPr>
          <w:p w14:paraId="42882D70" w14:textId="25AA9AEC" w:rsidR="00E61706" w:rsidRPr="00F24F1C" w:rsidRDefault="00C077F4" w:rsidP="00843188">
            <w:pPr>
              <w:spacing w:line="360" w:lineRule="auto"/>
              <w:rPr>
                <w:sz w:val="24"/>
                <w:szCs w:val="24"/>
              </w:rPr>
            </w:pPr>
            <w:r w:rsidRPr="00F24F1C">
              <w:rPr>
                <w:sz w:val="24"/>
                <w:szCs w:val="24"/>
              </w:rPr>
              <w:t>Missing data</w:t>
            </w:r>
          </w:p>
        </w:tc>
        <w:tc>
          <w:tcPr>
            <w:tcW w:w="2557" w:type="dxa"/>
            <w:noWrap/>
            <w:hideMark/>
          </w:tcPr>
          <w:p w14:paraId="7D440843" w14:textId="1D0609F5" w:rsidR="00E61706" w:rsidRPr="00F24F1C" w:rsidRDefault="00C077F4" w:rsidP="00843188">
            <w:pPr>
              <w:spacing w:line="360" w:lineRule="auto"/>
              <w:rPr>
                <w:sz w:val="24"/>
                <w:szCs w:val="24"/>
              </w:rPr>
            </w:pPr>
            <w:r w:rsidRPr="00F24F1C">
              <w:rPr>
                <w:sz w:val="24"/>
                <w:szCs w:val="24"/>
              </w:rPr>
              <w:t>6</w:t>
            </w:r>
          </w:p>
        </w:tc>
        <w:tc>
          <w:tcPr>
            <w:tcW w:w="2260" w:type="dxa"/>
            <w:noWrap/>
            <w:hideMark/>
          </w:tcPr>
          <w:p w14:paraId="35FDE5BB" w14:textId="7023ADE7" w:rsidR="00E61706" w:rsidRPr="00F24F1C" w:rsidRDefault="00C077F4" w:rsidP="00843188">
            <w:pPr>
              <w:spacing w:line="360" w:lineRule="auto"/>
              <w:rPr>
                <w:sz w:val="24"/>
                <w:szCs w:val="24"/>
              </w:rPr>
            </w:pPr>
            <w:r w:rsidRPr="00F24F1C">
              <w:rPr>
                <w:sz w:val="24"/>
                <w:szCs w:val="24"/>
              </w:rPr>
              <w:t>7</w:t>
            </w:r>
          </w:p>
        </w:tc>
        <w:tc>
          <w:tcPr>
            <w:tcW w:w="3366" w:type="dxa"/>
            <w:noWrap/>
            <w:hideMark/>
          </w:tcPr>
          <w:p w14:paraId="68630648" w14:textId="5C61A64A" w:rsidR="00E61706" w:rsidRPr="00F24F1C" w:rsidRDefault="00C077F4" w:rsidP="00843188">
            <w:pPr>
              <w:spacing w:line="360" w:lineRule="auto"/>
              <w:rPr>
                <w:sz w:val="24"/>
                <w:szCs w:val="24"/>
              </w:rPr>
            </w:pPr>
            <w:r w:rsidRPr="00F24F1C">
              <w:rPr>
                <w:sz w:val="24"/>
                <w:szCs w:val="24"/>
              </w:rPr>
              <w:t>8</w:t>
            </w:r>
          </w:p>
        </w:tc>
      </w:tr>
    </w:tbl>
    <w:p w14:paraId="5630B877" w14:textId="23DF634F" w:rsidR="00E61706" w:rsidRPr="00CE69B3" w:rsidRDefault="00E61706" w:rsidP="00843188">
      <w:pPr>
        <w:spacing w:after="200" w:line="360" w:lineRule="auto"/>
        <w:rPr>
          <w:rStyle w:val="Strong"/>
          <w:rFonts w:eastAsiaTheme="majorEastAsia"/>
          <w:b w:val="0"/>
          <w:color w:val="B6006C"/>
          <w:sz w:val="24"/>
          <w:szCs w:val="24"/>
        </w:rPr>
      </w:pPr>
      <w:r w:rsidRPr="00CE69B3">
        <w:rPr>
          <w:rStyle w:val="Strong"/>
          <w:b w:val="0"/>
          <w:sz w:val="24"/>
          <w:szCs w:val="24"/>
        </w:rPr>
        <w:br w:type="page"/>
      </w:r>
    </w:p>
    <w:p w14:paraId="53E50151" w14:textId="7986449A" w:rsidR="00F57A14" w:rsidRPr="00F24F1C" w:rsidRDefault="00877834" w:rsidP="00843188">
      <w:pPr>
        <w:pStyle w:val="Heading2"/>
        <w:spacing w:line="360" w:lineRule="auto"/>
        <w:rPr>
          <w:rStyle w:val="Strong"/>
          <w:b w:val="0"/>
          <w:bCs w:val="0"/>
        </w:rPr>
      </w:pPr>
      <w:bookmarkStart w:id="117" w:name="_Toc95486604"/>
      <w:r w:rsidRPr="00F24F1C">
        <w:rPr>
          <w:rStyle w:val="Strong"/>
          <w:b w:val="0"/>
          <w:bCs w:val="0"/>
        </w:rPr>
        <w:lastRenderedPageBreak/>
        <w:t xml:space="preserve">3.5 </w:t>
      </w:r>
      <w:r w:rsidR="00F57A14" w:rsidRPr="00F24F1C">
        <w:rPr>
          <w:rStyle w:val="Strong"/>
          <w:b w:val="0"/>
          <w:bCs w:val="0"/>
        </w:rPr>
        <w:t>Early implementation of the Statutory Duty</w:t>
      </w:r>
      <w:bookmarkEnd w:id="117"/>
    </w:p>
    <w:p w14:paraId="13706EB9" w14:textId="451805E6" w:rsidR="00F57A14" w:rsidRPr="00F24F1C" w:rsidRDefault="00F57A14" w:rsidP="00843188">
      <w:pPr>
        <w:spacing w:line="360" w:lineRule="auto"/>
        <w:rPr>
          <w:sz w:val="24"/>
          <w:szCs w:val="24"/>
        </w:rPr>
      </w:pPr>
      <w:r w:rsidRPr="00F24F1C">
        <w:rPr>
          <w:sz w:val="24"/>
          <w:szCs w:val="24"/>
        </w:rPr>
        <w:t>The Domestic Abuse Act 2021 introduced a statutory duty on tier one local authorities</w:t>
      </w:r>
      <w:r w:rsidRPr="00F24F1C">
        <w:rPr>
          <w:rStyle w:val="FootnoteReference"/>
          <w:sz w:val="24"/>
          <w:szCs w:val="24"/>
        </w:rPr>
        <w:footnoteReference w:id="64"/>
      </w:r>
      <w:r w:rsidRPr="00F24F1C">
        <w:rPr>
          <w:sz w:val="24"/>
          <w:szCs w:val="24"/>
        </w:rPr>
        <w:t xml:space="preserve"> in England to</w:t>
      </w:r>
      <w:r w:rsidR="000162DC" w:rsidRPr="00F24F1C">
        <w:rPr>
          <w:sz w:val="24"/>
          <w:szCs w:val="24"/>
        </w:rPr>
        <w:t xml:space="preserve"> provide support for victims of domestic abuse, including children, within safe accommodation</w:t>
      </w:r>
      <w:r w:rsidRPr="00F24F1C">
        <w:rPr>
          <w:sz w:val="24"/>
          <w:szCs w:val="24"/>
        </w:rPr>
        <w:t>.</w:t>
      </w:r>
      <w:r w:rsidRPr="00F24F1C">
        <w:rPr>
          <w:rStyle w:val="FootnoteReference"/>
          <w:sz w:val="24"/>
          <w:szCs w:val="24"/>
        </w:rPr>
        <w:footnoteReference w:id="65"/>
      </w:r>
      <w:r w:rsidRPr="00F24F1C">
        <w:rPr>
          <w:sz w:val="24"/>
          <w:szCs w:val="24"/>
        </w:rPr>
        <w:t xml:space="preserve"> In April 2021, some elements of this </w:t>
      </w:r>
      <w:r w:rsidR="00DC71DF" w:rsidRPr="00F24F1C">
        <w:rPr>
          <w:sz w:val="24"/>
          <w:szCs w:val="24"/>
        </w:rPr>
        <w:t xml:space="preserve">new </w:t>
      </w:r>
      <w:r w:rsidRPr="00F24F1C">
        <w:rPr>
          <w:sz w:val="24"/>
          <w:szCs w:val="24"/>
        </w:rPr>
        <w:t xml:space="preserve">statutory duty came into force. Local authorities were given </w:t>
      </w:r>
      <w:r w:rsidR="516A8A04" w:rsidRPr="00F24F1C">
        <w:rPr>
          <w:sz w:val="24"/>
          <w:szCs w:val="24"/>
        </w:rPr>
        <w:t>draft</w:t>
      </w:r>
      <w:r w:rsidRPr="00F24F1C">
        <w:rPr>
          <w:sz w:val="24"/>
          <w:szCs w:val="24"/>
        </w:rPr>
        <w:t xml:space="preserve"> guidance to allocate related funding while they carried out needs assessments and develop strategies. We asked services responding to our annual survey for their feedback on how the statutory duty was being implemented in their local area. It should be borne in mind that these responses were given in June and early July 2021, early in the implementation of the duty.</w:t>
      </w:r>
    </w:p>
    <w:p w14:paraId="5B547111" w14:textId="267A42A7" w:rsidR="00F57A14" w:rsidRPr="00F24F1C" w:rsidRDefault="00F57A14" w:rsidP="00843188">
      <w:pPr>
        <w:spacing w:after="39" w:line="360" w:lineRule="auto"/>
        <w:ind w:right="50"/>
        <w:rPr>
          <w:sz w:val="24"/>
          <w:szCs w:val="24"/>
        </w:rPr>
      </w:pPr>
      <w:r w:rsidRPr="00F24F1C">
        <w:rPr>
          <w:sz w:val="24"/>
          <w:szCs w:val="24"/>
        </w:rPr>
        <w:t xml:space="preserve">There </w:t>
      </w:r>
      <w:r w:rsidR="00163CEE" w:rsidRPr="00F24F1C">
        <w:rPr>
          <w:sz w:val="24"/>
          <w:szCs w:val="24"/>
        </w:rPr>
        <w:t xml:space="preserve">appeared to be </w:t>
      </w:r>
      <w:r w:rsidRPr="00F24F1C">
        <w:rPr>
          <w:sz w:val="24"/>
          <w:szCs w:val="24"/>
        </w:rPr>
        <w:t>considerable variation in the way that local authorities were interpreting the regulations and guidance in the statutory duty</w:t>
      </w:r>
      <w:r w:rsidR="00510973" w:rsidRPr="00F24F1C">
        <w:rPr>
          <w:sz w:val="24"/>
          <w:szCs w:val="24"/>
        </w:rPr>
        <w:t xml:space="preserve">. Comments from respondents revealed a concerning lack of clarity about the statutory duty and what it will mean locally. </w:t>
      </w:r>
      <w:r w:rsidR="00877834" w:rsidRPr="00F24F1C">
        <w:rPr>
          <w:sz w:val="24"/>
          <w:szCs w:val="24"/>
        </w:rPr>
        <w:t xml:space="preserve">This comment from a respondent seems to sum up the concerns of many: “As yet we are still in the dark as to how the LA will implement the statutory duty in [local area].” </w:t>
      </w:r>
      <w:r w:rsidR="00510973" w:rsidRPr="00F24F1C">
        <w:rPr>
          <w:sz w:val="24"/>
          <w:szCs w:val="24"/>
        </w:rPr>
        <w:t xml:space="preserve">There were also some concerns that the statutory duty will lead to safe accommodation only for local survivors (rather than recognising that survivors usually have to leave their local area in order to safely access refuge services). </w:t>
      </w:r>
      <w:r w:rsidRPr="00F24F1C">
        <w:rPr>
          <w:rFonts w:eastAsia="Open Sans"/>
          <w:sz w:val="24"/>
          <w:szCs w:val="24"/>
        </w:rPr>
        <w:t>There were, however, some examples of positive experiences</w:t>
      </w:r>
      <w:r w:rsidRPr="00F24F1C">
        <w:rPr>
          <w:sz w:val="24"/>
          <w:szCs w:val="24"/>
        </w:rPr>
        <w:t>, with some survey respondents reporting a focus on specialist domestic abuse services in the delivery of the duty locally.</w:t>
      </w:r>
      <w:r w:rsidR="000107D3" w:rsidRPr="00F24F1C">
        <w:rPr>
          <w:sz w:val="24"/>
          <w:szCs w:val="24"/>
        </w:rPr>
        <w:t xml:space="preserve"> </w:t>
      </w:r>
      <w:r w:rsidR="00017769" w:rsidRPr="00F24F1C">
        <w:rPr>
          <w:sz w:val="24"/>
          <w:szCs w:val="24"/>
        </w:rPr>
        <w:t xml:space="preserve">However, </w:t>
      </w:r>
      <w:r w:rsidR="00CF5659" w:rsidRPr="00F24F1C">
        <w:rPr>
          <w:sz w:val="24"/>
          <w:szCs w:val="24"/>
        </w:rPr>
        <w:t>an</w:t>
      </w:r>
      <w:r w:rsidR="00017769" w:rsidRPr="00F24F1C">
        <w:rPr>
          <w:sz w:val="24"/>
          <w:szCs w:val="24"/>
        </w:rPr>
        <w:t xml:space="preserve"> a</w:t>
      </w:r>
      <w:r w:rsidR="00CF5659" w:rsidRPr="00F24F1C">
        <w:rPr>
          <w:sz w:val="24"/>
          <w:szCs w:val="24"/>
        </w:rPr>
        <w:t>pparent</w:t>
      </w:r>
      <w:r w:rsidR="00017769" w:rsidRPr="00F24F1C">
        <w:rPr>
          <w:sz w:val="24"/>
          <w:szCs w:val="24"/>
        </w:rPr>
        <w:t xml:space="preserve"> inconsistency in approaches across local authorities was the overarching finding.</w:t>
      </w:r>
    </w:p>
    <w:p w14:paraId="51828C6A" w14:textId="77777777" w:rsidR="00F57A14" w:rsidRPr="00F24F1C" w:rsidRDefault="00F57A14" w:rsidP="00843188">
      <w:pPr>
        <w:spacing w:after="39" w:line="360" w:lineRule="auto"/>
        <w:ind w:right="50"/>
        <w:rPr>
          <w:rStyle w:val="Strong"/>
          <w:b w:val="0"/>
          <w:bCs w:val="0"/>
          <w:sz w:val="24"/>
          <w:szCs w:val="24"/>
        </w:rPr>
      </w:pPr>
    </w:p>
    <w:p w14:paraId="1851A649" w14:textId="77777777" w:rsidR="00F57A14" w:rsidRPr="00F24F1C" w:rsidRDefault="00F57A14" w:rsidP="00843188">
      <w:pPr>
        <w:pStyle w:val="Heading3"/>
        <w:spacing w:line="360" w:lineRule="auto"/>
        <w:rPr>
          <w:sz w:val="24"/>
          <w:szCs w:val="28"/>
        </w:rPr>
      </w:pPr>
      <w:bookmarkStart w:id="118" w:name="_Toc95486605"/>
      <w:r w:rsidRPr="00F24F1C">
        <w:rPr>
          <w:sz w:val="24"/>
          <w:szCs w:val="28"/>
        </w:rPr>
        <w:t>Local discussions about the new statutory duty</w:t>
      </w:r>
      <w:bookmarkEnd w:id="118"/>
    </w:p>
    <w:p w14:paraId="343FD8AF" w14:textId="0F1EA748" w:rsidR="003142C0" w:rsidRPr="00F24F1C" w:rsidRDefault="00F57A14" w:rsidP="00843188">
      <w:pPr>
        <w:spacing w:line="360" w:lineRule="auto"/>
        <w:rPr>
          <w:sz w:val="24"/>
          <w:szCs w:val="24"/>
        </w:rPr>
      </w:pPr>
      <w:r w:rsidRPr="00F24F1C">
        <w:rPr>
          <w:sz w:val="24"/>
          <w:szCs w:val="24"/>
        </w:rPr>
        <w:t>Of the 63 survey respondents that ran refuge provision, 52.4% (n=33) had been invited to discuss the new statutory duty and associated funding/commissioning with their relevant local authority. (</w:t>
      </w:r>
      <w:r w:rsidR="00510973" w:rsidRPr="00F24F1C">
        <w:rPr>
          <w:sz w:val="24"/>
          <w:szCs w:val="24"/>
        </w:rPr>
        <w:t>See Table 3.</w:t>
      </w:r>
      <w:r w:rsidR="00E150D4" w:rsidRPr="00F24F1C">
        <w:rPr>
          <w:sz w:val="24"/>
          <w:szCs w:val="24"/>
        </w:rPr>
        <w:t>16</w:t>
      </w:r>
      <w:r w:rsidRPr="00F24F1C">
        <w:rPr>
          <w:sz w:val="24"/>
          <w:szCs w:val="24"/>
        </w:rPr>
        <w:t xml:space="preserve"> for full details).</w:t>
      </w:r>
    </w:p>
    <w:p w14:paraId="2F701906" w14:textId="77777777" w:rsidR="003142C0" w:rsidRPr="00CE69B3" w:rsidRDefault="003142C0" w:rsidP="00843188">
      <w:pPr>
        <w:spacing w:line="360" w:lineRule="auto"/>
      </w:pPr>
    </w:p>
    <w:tbl>
      <w:tblPr>
        <w:tblStyle w:val="TableGrid"/>
        <w:tblW w:w="0" w:type="auto"/>
        <w:tblInd w:w="0" w:type="dxa"/>
        <w:tblLook w:val="04A0" w:firstRow="1" w:lastRow="0" w:firstColumn="1" w:lastColumn="0" w:noHBand="0" w:noVBand="1"/>
        <w:tblCaption w:val="Table 3.16: Have you been invited to discuss the statutory duty and associated funding/commissioning with the relevant tier one local authority?"/>
        <w:tblDescription w:val="15 (23.8% with refuge provision) said no&#10;9 (14.3% with refuge provision) said unsure&#10;33 (52.4% with refuge provision) said yes&#10;6 (9.5% with refuge provision) said missing data."/>
      </w:tblPr>
      <w:tblGrid>
        <w:gridCol w:w="2823"/>
        <w:gridCol w:w="2417"/>
        <w:gridCol w:w="3776"/>
      </w:tblGrid>
      <w:tr w:rsidR="00F57A14" w:rsidRPr="00F24F1C" w14:paraId="0C91F800" w14:textId="77777777" w:rsidTr="00F24F1C">
        <w:trPr>
          <w:trHeight w:val="288"/>
        </w:trPr>
        <w:tc>
          <w:tcPr>
            <w:tcW w:w="9016" w:type="dxa"/>
            <w:gridSpan w:val="3"/>
            <w:shd w:val="clear" w:color="auto" w:fill="B6006C" w:themeFill="accent1"/>
            <w:noWrap/>
          </w:tcPr>
          <w:p w14:paraId="3198030E" w14:textId="09FA43BC" w:rsidR="00F57A14" w:rsidRPr="00F24F1C" w:rsidRDefault="00F57A14" w:rsidP="00843188">
            <w:pPr>
              <w:spacing w:line="360" w:lineRule="auto"/>
              <w:rPr>
                <w:b/>
                <w:bCs/>
                <w:color w:val="FFFFFF" w:themeColor="background1"/>
                <w:sz w:val="24"/>
                <w:szCs w:val="24"/>
              </w:rPr>
            </w:pPr>
            <w:r w:rsidRPr="00F24F1C">
              <w:rPr>
                <w:b/>
                <w:bCs/>
                <w:color w:val="FFFFFF" w:themeColor="background1"/>
                <w:sz w:val="24"/>
                <w:szCs w:val="24"/>
              </w:rPr>
              <w:t xml:space="preserve">Table </w:t>
            </w:r>
            <w:r w:rsidR="00194B7A" w:rsidRPr="00F24F1C">
              <w:rPr>
                <w:b/>
                <w:bCs/>
                <w:color w:val="FFFFFF" w:themeColor="background1"/>
                <w:sz w:val="24"/>
                <w:szCs w:val="24"/>
              </w:rPr>
              <w:t>3.1</w:t>
            </w:r>
            <w:r w:rsidR="0049481C" w:rsidRPr="00F24F1C">
              <w:rPr>
                <w:b/>
                <w:bCs/>
                <w:color w:val="FFFFFF" w:themeColor="background1"/>
                <w:sz w:val="24"/>
                <w:szCs w:val="24"/>
              </w:rPr>
              <w:t>6</w:t>
            </w:r>
            <w:r w:rsidR="00F24F1C" w:rsidRPr="00F24F1C">
              <w:rPr>
                <w:b/>
                <w:bCs/>
                <w:color w:val="FFFFFF" w:themeColor="background1"/>
                <w:sz w:val="24"/>
                <w:szCs w:val="24"/>
              </w:rPr>
              <w:t xml:space="preserve">: </w:t>
            </w:r>
            <w:r w:rsidRPr="00F24F1C">
              <w:rPr>
                <w:color w:val="FFFFFF" w:themeColor="background1"/>
                <w:sz w:val="24"/>
                <w:szCs w:val="24"/>
              </w:rPr>
              <w:t>Have you been invited to discuss the statutory duty and associated funding/commissioning with the relevant tier one local authority?</w:t>
            </w:r>
          </w:p>
          <w:p w14:paraId="2FB9F8FE" w14:textId="77777777" w:rsidR="00F57A14" w:rsidRPr="00F24F1C" w:rsidRDefault="00F57A14" w:rsidP="00843188">
            <w:pPr>
              <w:spacing w:line="360" w:lineRule="auto"/>
              <w:rPr>
                <w:b/>
                <w:bCs/>
                <w:sz w:val="24"/>
                <w:szCs w:val="24"/>
              </w:rPr>
            </w:pPr>
            <w:r w:rsidRPr="00F24F1C">
              <w:rPr>
                <w:color w:val="FFFFFF" w:themeColor="background1"/>
                <w:sz w:val="24"/>
                <w:szCs w:val="24"/>
              </w:rPr>
              <w:t>Women’s Aid Annual Survey 2021</w:t>
            </w:r>
          </w:p>
        </w:tc>
      </w:tr>
      <w:tr w:rsidR="00F57A14" w:rsidRPr="00F24F1C" w14:paraId="2DB020A3" w14:textId="77777777" w:rsidTr="00496354">
        <w:trPr>
          <w:trHeight w:val="288"/>
        </w:trPr>
        <w:tc>
          <w:tcPr>
            <w:tcW w:w="2823" w:type="dxa"/>
            <w:noWrap/>
            <w:hideMark/>
          </w:tcPr>
          <w:p w14:paraId="56E3D5AA" w14:textId="77777777" w:rsidR="00F57A14" w:rsidRPr="00F24F1C" w:rsidRDefault="00F57A14" w:rsidP="00843188">
            <w:pPr>
              <w:spacing w:line="360" w:lineRule="auto"/>
              <w:rPr>
                <w:b/>
                <w:bCs/>
                <w:sz w:val="24"/>
                <w:szCs w:val="24"/>
              </w:rPr>
            </w:pPr>
            <w:r w:rsidRPr="00F24F1C">
              <w:rPr>
                <w:b/>
                <w:bCs/>
                <w:sz w:val="24"/>
                <w:szCs w:val="24"/>
              </w:rPr>
              <w:t>Responses</w:t>
            </w:r>
          </w:p>
        </w:tc>
        <w:tc>
          <w:tcPr>
            <w:tcW w:w="2417" w:type="dxa"/>
            <w:noWrap/>
          </w:tcPr>
          <w:p w14:paraId="7D88C767" w14:textId="77777777" w:rsidR="00F57A14" w:rsidRPr="00F24F1C" w:rsidRDefault="00F57A14" w:rsidP="00843188">
            <w:pPr>
              <w:spacing w:line="360" w:lineRule="auto"/>
              <w:rPr>
                <w:b/>
                <w:bCs/>
                <w:sz w:val="24"/>
                <w:szCs w:val="24"/>
              </w:rPr>
            </w:pPr>
            <w:r w:rsidRPr="00F24F1C">
              <w:rPr>
                <w:b/>
                <w:bCs/>
                <w:sz w:val="24"/>
                <w:szCs w:val="24"/>
              </w:rPr>
              <w:t>Number of respondents</w:t>
            </w:r>
          </w:p>
        </w:tc>
        <w:tc>
          <w:tcPr>
            <w:tcW w:w="3776" w:type="dxa"/>
            <w:noWrap/>
            <w:hideMark/>
          </w:tcPr>
          <w:p w14:paraId="0356A2CC" w14:textId="77777777" w:rsidR="00F57A14" w:rsidRPr="00F24F1C" w:rsidRDefault="00F57A14" w:rsidP="00843188">
            <w:pPr>
              <w:spacing w:line="360" w:lineRule="auto"/>
              <w:rPr>
                <w:b/>
                <w:bCs/>
                <w:sz w:val="24"/>
                <w:szCs w:val="24"/>
              </w:rPr>
            </w:pPr>
            <w:r w:rsidRPr="00F24F1C">
              <w:rPr>
                <w:b/>
                <w:bCs/>
                <w:sz w:val="24"/>
                <w:szCs w:val="24"/>
              </w:rPr>
              <w:t>% of respondents with refuge provision (63)</w:t>
            </w:r>
          </w:p>
        </w:tc>
      </w:tr>
      <w:tr w:rsidR="00F57A14" w:rsidRPr="00F24F1C" w14:paraId="745F3952" w14:textId="77777777" w:rsidTr="00496354">
        <w:trPr>
          <w:trHeight w:val="288"/>
        </w:trPr>
        <w:tc>
          <w:tcPr>
            <w:tcW w:w="2823" w:type="dxa"/>
            <w:noWrap/>
            <w:hideMark/>
          </w:tcPr>
          <w:p w14:paraId="58E0CD5A" w14:textId="77777777" w:rsidR="00F57A14" w:rsidRPr="00F24F1C" w:rsidRDefault="00F57A14" w:rsidP="00843188">
            <w:pPr>
              <w:spacing w:line="360" w:lineRule="auto"/>
              <w:rPr>
                <w:sz w:val="24"/>
                <w:szCs w:val="24"/>
              </w:rPr>
            </w:pPr>
            <w:r w:rsidRPr="00F24F1C">
              <w:rPr>
                <w:sz w:val="24"/>
                <w:szCs w:val="24"/>
              </w:rPr>
              <w:t>No</w:t>
            </w:r>
          </w:p>
        </w:tc>
        <w:tc>
          <w:tcPr>
            <w:tcW w:w="2417" w:type="dxa"/>
            <w:noWrap/>
            <w:hideMark/>
          </w:tcPr>
          <w:p w14:paraId="4332E21E" w14:textId="77777777" w:rsidR="00F57A14" w:rsidRPr="00F24F1C" w:rsidRDefault="00F57A14" w:rsidP="00843188">
            <w:pPr>
              <w:spacing w:line="360" w:lineRule="auto"/>
              <w:rPr>
                <w:sz w:val="24"/>
                <w:szCs w:val="24"/>
              </w:rPr>
            </w:pPr>
            <w:r w:rsidRPr="00F24F1C">
              <w:rPr>
                <w:sz w:val="24"/>
                <w:szCs w:val="24"/>
              </w:rPr>
              <w:t>15</w:t>
            </w:r>
          </w:p>
        </w:tc>
        <w:tc>
          <w:tcPr>
            <w:tcW w:w="3776" w:type="dxa"/>
            <w:noWrap/>
            <w:hideMark/>
          </w:tcPr>
          <w:p w14:paraId="12196C5F" w14:textId="77777777" w:rsidR="00F57A14" w:rsidRPr="00F24F1C" w:rsidRDefault="00F57A14" w:rsidP="00843188">
            <w:pPr>
              <w:spacing w:line="360" w:lineRule="auto"/>
              <w:rPr>
                <w:sz w:val="24"/>
                <w:szCs w:val="24"/>
              </w:rPr>
            </w:pPr>
            <w:r w:rsidRPr="00F24F1C">
              <w:rPr>
                <w:sz w:val="24"/>
                <w:szCs w:val="24"/>
              </w:rPr>
              <w:t>23.8%</w:t>
            </w:r>
          </w:p>
        </w:tc>
      </w:tr>
      <w:tr w:rsidR="00F57A14" w:rsidRPr="00F24F1C" w14:paraId="3EAFC2EE" w14:textId="77777777" w:rsidTr="00496354">
        <w:trPr>
          <w:trHeight w:val="288"/>
        </w:trPr>
        <w:tc>
          <w:tcPr>
            <w:tcW w:w="2823" w:type="dxa"/>
            <w:noWrap/>
            <w:hideMark/>
          </w:tcPr>
          <w:p w14:paraId="04270391" w14:textId="77777777" w:rsidR="00F57A14" w:rsidRPr="00F24F1C" w:rsidRDefault="00F57A14" w:rsidP="00843188">
            <w:pPr>
              <w:spacing w:line="360" w:lineRule="auto"/>
              <w:rPr>
                <w:sz w:val="24"/>
                <w:szCs w:val="24"/>
              </w:rPr>
            </w:pPr>
            <w:r w:rsidRPr="00F24F1C">
              <w:rPr>
                <w:sz w:val="24"/>
                <w:szCs w:val="24"/>
              </w:rPr>
              <w:t>Unsure</w:t>
            </w:r>
          </w:p>
        </w:tc>
        <w:tc>
          <w:tcPr>
            <w:tcW w:w="2417" w:type="dxa"/>
            <w:noWrap/>
            <w:hideMark/>
          </w:tcPr>
          <w:p w14:paraId="67C0800E" w14:textId="77777777" w:rsidR="00F57A14" w:rsidRPr="00F24F1C" w:rsidRDefault="00F57A14" w:rsidP="00843188">
            <w:pPr>
              <w:spacing w:line="360" w:lineRule="auto"/>
              <w:rPr>
                <w:sz w:val="24"/>
                <w:szCs w:val="24"/>
              </w:rPr>
            </w:pPr>
            <w:r w:rsidRPr="00F24F1C">
              <w:rPr>
                <w:sz w:val="24"/>
                <w:szCs w:val="24"/>
              </w:rPr>
              <w:t>9</w:t>
            </w:r>
          </w:p>
        </w:tc>
        <w:tc>
          <w:tcPr>
            <w:tcW w:w="3776" w:type="dxa"/>
            <w:noWrap/>
            <w:hideMark/>
          </w:tcPr>
          <w:p w14:paraId="5EFD83A2" w14:textId="77777777" w:rsidR="00F57A14" w:rsidRPr="00F24F1C" w:rsidRDefault="00F57A14" w:rsidP="00843188">
            <w:pPr>
              <w:spacing w:line="360" w:lineRule="auto"/>
              <w:rPr>
                <w:sz w:val="24"/>
                <w:szCs w:val="24"/>
              </w:rPr>
            </w:pPr>
            <w:r w:rsidRPr="00F24F1C">
              <w:rPr>
                <w:sz w:val="24"/>
                <w:szCs w:val="24"/>
              </w:rPr>
              <w:t>14.3%</w:t>
            </w:r>
          </w:p>
        </w:tc>
      </w:tr>
      <w:tr w:rsidR="00F57A14" w:rsidRPr="00F24F1C" w14:paraId="49928E6C" w14:textId="77777777" w:rsidTr="00496354">
        <w:trPr>
          <w:trHeight w:val="288"/>
        </w:trPr>
        <w:tc>
          <w:tcPr>
            <w:tcW w:w="2823" w:type="dxa"/>
            <w:noWrap/>
            <w:hideMark/>
          </w:tcPr>
          <w:p w14:paraId="77D5FF92" w14:textId="77777777" w:rsidR="00F57A14" w:rsidRPr="00F24F1C" w:rsidRDefault="00F57A14" w:rsidP="00843188">
            <w:pPr>
              <w:spacing w:line="360" w:lineRule="auto"/>
              <w:rPr>
                <w:sz w:val="24"/>
                <w:szCs w:val="24"/>
              </w:rPr>
            </w:pPr>
            <w:r w:rsidRPr="00F24F1C">
              <w:rPr>
                <w:sz w:val="24"/>
                <w:szCs w:val="24"/>
              </w:rPr>
              <w:t>Yes</w:t>
            </w:r>
          </w:p>
        </w:tc>
        <w:tc>
          <w:tcPr>
            <w:tcW w:w="2417" w:type="dxa"/>
            <w:noWrap/>
            <w:hideMark/>
          </w:tcPr>
          <w:p w14:paraId="67BA7F72" w14:textId="77777777" w:rsidR="00F57A14" w:rsidRPr="00F24F1C" w:rsidRDefault="00F57A14" w:rsidP="00843188">
            <w:pPr>
              <w:spacing w:line="360" w:lineRule="auto"/>
              <w:rPr>
                <w:sz w:val="24"/>
                <w:szCs w:val="24"/>
              </w:rPr>
            </w:pPr>
            <w:r w:rsidRPr="00F24F1C">
              <w:rPr>
                <w:sz w:val="24"/>
                <w:szCs w:val="24"/>
              </w:rPr>
              <w:t>33</w:t>
            </w:r>
          </w:p>
        </w:tc>
        <w:tc>
          <w:tcPr>
            <w:tcW w:w="3776" w:type="dxa"/>
            <w:noWrap/>
            <w:hideMark/>
          </w:tcPr>
          <w:p w14:paraId="78B8188B" w14:textId="77777777" w:rsidR="00F57A14" w:rsidRPr="00F24F1C" w:rsidRDefault="00F57A14" w:rsidP="00843188">
            <w:pPr>
              <w:spacing w:line="360" w:lineRule="auto"/>
              <w:rPr>
                <w:sz w:val="24"/>
                <w:szCs w:val="24"/>
              </w:rPr>
            </w:pPr>
            <w:r w:rsidRPr="00F24F1C">
              <w:rPr>
                <w:sz w:val="24"/>
                <w:szCs w:val="24"/>
              </w:rPr>
              <w:t>52.4%</w:t>
            </w:r>
          </w:p>
        </w:tc>
      </w:tr>
      <w:tr w:rsidR="00F57A14" w:rsidRPr="00F24F1C" w14:paraId="7E812BB9" w14:textId="77777777" w:rsidTr="00496354">
        <w:trPr>
          <w:trHeight w:val="288"/>
        </w:trPr>
        <w:tc>
          <w:tcPr>
            <w:tcW w:w="2823" w:type="dxa"/>
            <w:noWrap/>
            <w:hideMark/>
          </w:tcPr>
          <w:p w14:paraId="166E9DE1" w14:textId="77777777" w:rsidR="00F57A14" w:rsidRPr="00F24F1C" w:rsidRDefault="00F57A14" w:rsidP="00843188">
            <w:pPr>
              <w:spacing w:line="360" w:lineRule="auto"/>
              <w:rPr>
                <w:sz w:val="24"/>
                <w:szCs w:val="24"/>
              </w:rPr>
            </w:pPr>
            <w:r w:rsidRPr="00F24F1C">
              <w:rPr>
                <w:sz w:val="24"/>
                <w:szCs w:val="24"/>
              </w:rPr>
              <w:t>Missing data</w:t>
            </w:r>
          </w:p>
        </w:tc>
        <w:tc>
          <w:tcPr>
            <w:tcW w:w="2417" w:type="dxa"/>
            <w:noWrap/>
            <w:hideMark/>
          </w:tcPr>
          <w:p w14:paraId="2CAB6FA5" w14:textId="77777777" w:rsidR="00F57A14" w:rsidRPr="00F24F1C" w:rsidRDefault="00F57A14" w:rsidP="00843188">
            <w:pPr>
              <w:spacing w:line="360" w:lineRule="auto"/>
              <w:rPr>
                <w:sz w:val="24"/>
                <w:szCs w:val="24"/>
              </w:rPr>
            </w:pPr>
            <w:r w:rsidRPr="00F24F1C">
              <w:rPr>
                <w:sz w:val="24"/>
                <w:szCs w:val="24"/>
              </w:rPr>
              <w:t>6</w:t>
            </w:r>
          </w:p>
        </w:tc>
        <w:tc>
          <w:tcPr>
            <w:tcW w:w="3776" w:type="dxa"/>
            <w:noWrap/>
            <w:hideMark/>
          </w:tcPr>
          <w:p w14:paraId="47E6DB8B" w14:textId="77777777" w:rsidR="00F57A14" w:rsidRPr="00F24F1C" w:rsidRDefault="00F57A14" w:rsidP="00843188">
            <w:pPr>
              <w:spacing w:line="360" w:lineRule="auto"/>
              <w:rPr>
                <w:sz w:val="24"/>
                <w:szCs w:val="24"/>
              </w:rPr>
            </w:pPr>
            <w:r w:rsidRPr="00F24F1C">
              <w:rPr>
                <w:sz w:val="24"/>
                <w:szCs w:val="24"/>
              </w:rPr>
              <w:t>9.5%</w:t>
            </w:r>
          </w:p>
        </w:tc>
      </w:tr>
      <w:tr w:rsidR="00F57A14" w:rsidRPr="00F24F1C" w14:paraId="25E5B216" w14:textId="77777777" w:rsidTr="00496354">
        <w:trPr>
          <w:trHeight w:val="288"/>
        </w:trPr>
        <w:tc>
          <w:tcPr>
            <w:tcW w:w="2823" w:type="dxa"/>
            <w:shd w:val="clear" w:color="auto" w:fill="F2F2F2" w:themeFill="background2"/>
            <w:noWrap/>
          </w:tcPr>
          <w:p w14:paraId="3C775C4E" w14:textId="77777777" w:rsidR="00F57A14" w:rsidRPr="00F24F1C" w:rsidRDefault="00F57A14" w:rsidP="00843188">
            <w:pPr>
              <w:spacing w:line="360" w:lineRule="auto"/>
              <w:rPr>
                <w:b/>
                <w:sz w:val="24"/>
                <w:szCs w:val="24"/>
              </w:rPr>
            </w:pPr>
            <w:r w:rsidRPr="00F24F1C">
              <w:rPr>
                <w:b/>
                <w:sz w:val="24"/>
                <w:szCs w:val="24"/>
              </w:rPr>
              <w:t>Total</w:t>
            </w:r>
          </w:p>
        </w:tc>
        <w:tc>
          <w:tcPr>
            <w:tcW w:w="2417" w:type="dxa"/>
            <w:shd w:val="clear" w:color="auto" w:fill="F2F2F2" w:themeFill="background2"/>
            <w:noWrap/>
          </w:tcPr>
          <w:p w14:paraId="4A1CFF2B" w14:textId="77777777" w:rsidR="00F57A14" w:rsidRPr="00F24F1C" w:rsidRDefault="00F57A14" w:rsidP="00843188">
            <w:pPr>
              <w:spacing w:line="360" w:lineRule="auto"/>
              <w:rPr>
                <w:b/>
                <w:sz w:val="24"/>
                <w:szCs w:val="24"/>
              </w:rPr>
            </w:pPr>
            <w:r w:rsidRPr="00F24F1C">
              <w:rPr>
                <w:b/>
                <w:sz w:val="24"/>
                <w:szCs w:val="24"/>
              </w:rPr>
              <w:t>63</w:t>
            </w:r>
          </w:p>
        </w:tc>
        <w:tc>
          <w:tcPr>
            <w:tcW w:w="3776" w:type="dxa"/>
            <w:shd w:val="clear" w:color="auto" w:fill="F2F2F2" w:themeFill="background2"/>
            <w:noWrap/>
          </w:tcPr>
          <w:p w14:paraId="5575DE80" w14:textId="77777777" w:rsidR="00F57A14" w:rsidRPr="00F24F1C" w:rsidRDefault="00F57A14" w:rsidP="00843188">
            <w:pPr>
              <w:spacing w:line="360" w:lineRule="auto"/>
              <w:rPr>
                <w:b/>
                <w:sz w:val="24"/>
                <w:szCs w:val="24"/>
              </w:rPr>
            </w:pPr>
            <w:r w:rsidRPr="00F24F1C">
              <w:rPr>
                <w:b/>
                <w:sz w:val="24"/>
                <w:szCs w:val="24"/>
              </w:rPr>
              <w:t>100.0%</w:t>
            </w:r>
          </w:p>
        </w:tc>
      </w:tr>
    </w:tbl>
    <w:p w14:paraId="3101E89D" w14:textId="77777777" w:rsidR="00510973" w:rsidRPr="00CE69B3" w:rsidRDefault="00510973" w:rsidP="00843188">
      <w:pPr>
        <w:spacing w:line="360" w:lineRule="auto"/>
      </w:pPr>
    </w:p>
    <w:p w14:paraId="788A58B6" w14:textId="6812B6F6" w:rsidR="00F57A14" w:rsidRPr="00F24F1C" w:rsidRDefault="00F57A14" w:rsidP="00843188">
      <w:pPr>
        <w:pStyle w:val="Heading3"/>
        <w:spacing w:line="360" w:lineRule="auto"/>
        <w:rPr>
          <w:color w:val="B6006C"/>
          <w:sz w:val="28"/>
          <w:szCs w:val="28"/>
        </w:rPr>
      </w:pPr>
      <w:bookmarkStart w:id="119" w:name="_Toc95486606"/>
      <w:r w:rsidRPr="00F24F1C">
        <w:rPr>
          <w:sz w:val="24"/>
          <w:szCs w:val="28"/>
        </w:rPr>
        <w:t>Funding allocation</w:t>
      </w:r>
      <w:bookmarkEnd w:id="119"/>
    </w:p>
    <w:p w14:paraId="6E7A4583" w14:textId="6DA0AF22" w:rsidR="00F57A14" w:rsidRPr="00F24F1C" w:rsidRDefault="00F57A14" w:rsidP="00843188">
      <w:pPr>
        <w:spacing w:line="360" w:lineRule="auto"/>
        <w:rPr>
          <w:sz w:val="24"/>
          <w:szCs w:val="24"/>
        </w:rPr>
      </w:pPr>
      <w:r w:rsidRPr="00F24F1C">
        <w:rPr>
          <w:sz w:val="24"/>
          <w:szCs w:val="24"/>
        </w:rPr>
        <w:t xml:space="preserve">23.8% (n=15) of respondents with refuge provision reported that their local </w:t>
      </w:r>
      <w:r w:rsidR="00C721CD" w:rsidRPr="00F24F1C">
        <w:rPr>
          <w:sz w:val="24"/>
          <w:szCs w:val="24"/>
        </w:rPr>
        <w:t xml:space="preserve">authority </w:t>
      </w:r>
      <w:r w:rsidRPr="00F24F1C">
        <w:rPr>
          <w:sz w:val="24"/>
          <w:szCs w:val="24"/>
        </w:rPr>
        <w:t xml:space="preserve">had already allocated temporary funding tied to the statutory duty (before a needs assessment) and 3.2% (n=2) reported that funding had been allocated after a needs assessment. 31.7% (n=20) of respondents with refuge provision told us that no funding has been allocated yet and 34.9% (n=22) </w:t>
      </w:r>
      <w:r w:rsidRPr="00F24F1C">
        <w:rPr>
          <w:sz w:val="24"/>
          <w:szCs w:val="24"/>
        </w:rPr>
        <w:lastRenderedPageBreak/>
        <w:t xml:space="preserve">reported that they were unsure whether finding had already allocated (6.3% did not respond to this question). (See Table </w:t>
      </w:r>
      <w:r w:rsidR="00510973" w:rsidRPr="00F24F1C">
        <w:rPr>
          <w:sz w:val="24"/>
          <w:szCs w:val="24"/>
        </w:rPr>
        <w:t>3</w:t>
      </w:r>
      <w:r w:rsidR="00E150D4" w:rsidRPr="00F24F1C">
        <w:rPr>
          <w:sz w:val="24"/>
          <w:szCs w:val="24"/>
        </w:rPr>
        <w:t>.17</w:t>
      </w:r>
      <w:r w:rsidR="00194B7A" w:rsidRPr="00F24F1C">
        <w:rPr>
          <w:sz w:val="24"/>
          <w:szCs w:val="24"/>
        </w:rPr>
        <w:t>.</w:t>
      </w:r>
      <w:r w:rsidRPr="00F24F1C">
        <w:rPr>
          <w:sz w:val="24"/>
          <w:szCs w:val="24"/>
        </w:rPr>
        <w:t>)</w:t>
      </w:r>
    </w:p>
    <w:tbl>
      <w:tblPr>
        <w:tblStyle w:val="TableGrid"/>
        <w:tblW w:w="0" w:type="auto"/>
        <w:tblInd w:w="0" w:type="dxa"/>
        <w:tblLook w:val="04A0" w:firstRow="1" w:lastRow="0" w:firstColumn="1" w:lastColumn="0" w:noHBand="0" w:noVBand="1"/>
        <w:tblCaption w:val="Table 3.17: Has your local authority already allocated funding tied to the statutory duty in your local area?"/>
        <w:tblDescription w:val="20 (31.7% with refuge provision) said no, no funding had been allocated yet&#10;22 (34.9% with refuge provision) said unsure&#10;2 (3.2% with refuge provision) said yes, this is funding after a needs assessment&#10;15 (23.8% with refuge provision) said yes, this is temporary funding before a needs assessment takes place&#10;4 (6.3% with refuge provision) said missing data."/>
      </w:tblPr>
      <w:tblGrid>
        <w:gridCol w:w="2830"/>
        <w:gridCol w:w="2268"/>
        <w:gridCol w:w="3918"/>
      </w:tblGrid>
      <w:tr w:rsidR="00F57A14" w:rsidRPr="00F24F1C" w14:paraId="1257AB2A" w14:textId="77777777" w:rsidTr="00F24F1C">
        <w:trPr>
          <w:trHeight w:val="288"/>
        </w:trPr>
        <w:tc>
          <w:tcPr>
            <w:tcW w:w="9016" w:type="dxa"/>
            <w:gridSpan w:val="3"/>
            <w:shd w:val="clear" w:color="auto" w:fill="B6006C" w:themeFill="accent1"/>
            <w:noWrap/>
          </w:tcPr>
          <w:p w14:paraId="476A9AB5" w14:textId="6C631360" w:rsidR="00F57A14" w:rsidRPr="00F24F1C" w:rsidRDefault="00F57A14" w:rsidP="00843188">
            <w:pPr>
              <w:spacing w:line="360" w:lineRule="auto"/>
              <w:rPr>
                <w:b/>
                <w:bCs/>
                <w:color w:val="FFFFFF" w:themeColor="background1"/>
                <w:sz w:val="24"/>
                <w:szCs w:val="24"/>
              </w:rPr>
            </w:pPr>
            <w:r w:rsidRPr="00F24F1C">
              <w:rPr>
                <w:b/>
                <w:bCs/>
                <w:color w:val="FFFFFF" w:themeColor="background1"/>
                <w:sz w:val="24"/>
                <w:szCs w:val="24"/>
              </w:rPr>
              <w:t xml:space="preserve">Table </w:t>
            </w:r>
            <w:r w:rsidR="00194B7A" w:rsidRPr="00F24F1C">
              <w:rPr>
                <w:b/>
                <w:bCs/>
                <w:color w:val="FFFFFF" w:themeColor="background1"/>
                <w:sz w:val="24"/>
                <w:szCs w:val="24"/>
              </w:rPr>
              <w:t>3.1</w:t>
            </w:r>
            <w:r w:rsidR="0049481C" w:rsidRPr="00F24F1C">
              <w:rPr>
                <w:b/>
                <w:bCs/>
                <w:color w:val="FFFFFF" w:themeColor="background1"/>
                <w:sz w:val="24"/>
                <w:szCs w:val="24"/>
              </w:rPr>
              <w:t>7</w:t>
            </w:r>
            <w:r w:rsidR="00F24F1C" w:rsidRPr="00F24F1C">
              <w:rPr>
                <w:b/>
                <w:bCs/>
                <w:color w:val="FFFFFF" w:themeColor="background1"/>
                <w:sz w:val="24"/>
                <w:szCs w:val="24"/>
              </w:rPr>
              <w:t xml:space="preserve">: </w:t>
            </w:r>
            <w:r w:rsidRPr="00F24F1C">
              <w:rPr>
                <w:color w:val="FFFFFF" w:themeColor="background1"/>
                <w:sz w:val="24"/>
                <w:szCs w:val="24"/>
              </w:rPr>
              <w:t>Has your local authority already allocated funding tied to the statutory duty in your local area?</w:t>
            </w:r>
          </w:p>
          <w:p w14:paraId="5FBDE06D" w14:textId="77777777" w:rsidR="00F57A14" w:rsidRPr="00F24F1C" w:rsidRDefault="00F57A14" w:rsidP="00843188">
            <w:pPr>
              <w:spacing w:line="360" w:lineRule="auto"/>
              <w:rPr>
                <w:b/>
                <w:bCs/>
                <w:sz w:val="24"/>
                <w:szCs w:val="24"/>
              </w:rPr>
            </w:pPr>
            <w:r w:rsidRPr="00F24F1C">
              <w:rPr>
                <w:color w:val="FFFFFF" w:themeColor="background1"/>
                <w:sz w:val="24"/>
                <w:szCs w:val="24"/>
              </w:rPr>
              <w:t>Women’s Aid Annual Survey 2021</w:t>
            </w:r>
          </w:p>
        </w:tc>
      </w:tr>
      <w:tr w:rsidR="00F57A14" w:rsidRPr="00F24F1C" w14:paraId="0EFDBFD1" w14:textId="77777777" w:rsidTr="00496354">
        <w:trPr>
          <w:trHeight w:val="288"/>
        </w:trPr>
        <w:tc>
          <w:tcPr>
            <w:tcW w:w="2830" w:type="dxa"/>
            <w:noWrap/>
            <w:hideMark/>
          </w:tcPr>
          <w:p w14:paraId="484E1D82" w14:textId="77777777" w:rsidR="00F57A14" w:rsidRPr="00F24F1C" w:rsidRDefault="00F57A14" w:rsidP="00843188">
            <w:pPr>
              <w:spacing w:line="360" w:lineRule="auto"/>
              <w:rPr>
                <w:b/>
                <w:bCs/>
                <w:sz w:val="24"/>
                <w:szCs w:val="24"/>
              </w:rPr>
            </w:pPr>
            <w:r w:rsidRPr="00F24F1C">
              <w:rPr>
                <w:b/>
                <w:bCs/>
                <w:sz w:val="24"/>
                <w:szCs w:val="24"/>
              </w:rPr>
              <w:t>Responses</w:t>
            </w:r>
          </w:p>
        </w:tc>
        <w:tc>
          <w:tcPr>
            <w:tcW w:w="2268" w:type="dxa"/>
            <w:noWrap/>
          </w:tcPr>
          <w:p w14:paraId="77CEE75B" w14:textId="77777777" w:rsidR="00F57A14" w:rsidRPr="00F24F1C" w:rsidRDefault="00F57A14" w:rsidP="00843188">
            <w:pPr>
              <w:spacing w:line="360" w:lineRule="auto"/>
              <w:rPr>
                <w:b/>
                <w:bCs/>
                <w:sz w:val="24"/>
                <w:szCs w:val="24"/>
              </w:rPr>
            </w:pPr>
            <w:r w:rsidRPr="00F24F1C">
              <w:rPr>
                <w:b/>
                <w:bCs/>
                <w:sz w:val="24"/>
                <w:szCs w:val="24"/>
              </w:rPr>
              <w:t>Number of respondents</w:t>
            </w:r>
          </w:p>
        </w:tc>
        <w:tc>
          <w:tcPr>
            <w:tcW w:w="3918" w:type="dxa"/>
            <w:noWrap/>
            <w:hideMark/>
          </w:tcPr>
          <w:p w14:paraId="578E73CF" w14:textId="77777777" w:rsidR="00F57A14" w:rsidRPr="00F24F1C" w:rsidRDefault="00F57A14" w:rsidP="00843188">
            <w:pPr>
              <w:spacing w:line="360" w:lineRule="auto"/>
              <w:rPr>
                <w:b/>
                <w:bCs/>
                <w:sz w:val="24"/>
                <w:szCs w:val="24"/>
              </w:rPr>
            </w:pPr>
            <w:r w:rsidRPr="00F24F1C">
              <w:rPr>
                <w:b/>
                <w:bCs/>
                <w:sz w:val="24"/>
                <w:szCs w:val="24"/>
              </w:rPr>
              <w:t>% of respondents with refuge provision (63)</w:t>
            </w:r>
          </w:p>
        </w:tc>
      </w:tr>
      <w:tr w:rsidR="00F57A14" w:rsidRPr="00F24F1C" w14:paraId="099849CD" w14:textId="77777777" w:rsidTr="00496354">
        <w:trPr>
          <w:trHeight w:val="288"/>
        </w:trPr>
        <w:tc>
          <w:tcPr>
            <w:tcW w:w="2830" w:type="dxa"/>
            <w:noWrap/>
            <w:hideMark/>
          </w:tcPr>
          <w:p w14:paraId="37B472D1" w14:textId="77777777" w:rsidR="00F57A14" w:rsidRPr="00F24F1C" w:rsidRDefault="00F57A14" w:rsidP="00843188">
            <w:pPr>
              <w:spacing w:line="360" w:lineRule="auto"/>
              <w:rPr>
                <w:sz w:val="24"/>
                <w:szCs w:val="24"/>
              </w:rPr>
            </w:pPr>
            <w:r w:rsidRPr="00F24F1C">
              <w:rPr>
                <w:sz w:val="24"/>
                <w:szCs w:val="24"/>
              </w:rPr>
              <w:t>No - no funding has been allocated yet</w:t>
            </w:r>
          </w:p>
        </w:tc>
        <w:tc>
          <w:tcPr>
            <w:tcW w:w="2268" w:type="dxa"/>
            <w:noWrap/>
            <w:hideMark/>
          </w:tcPr>
          <w:p w14:paraId="20A5971E" w14:textId="77777777" w:rsidR="00F57A14" w:rsidRPr="00F24F1C" w:rsidRDefault="00F57A14" w:rsidP="00843188">
            <w:pPr>
              <w:spacing w:line="360" w:lineRule="auto"/>
              <w:rPr>
                <w:sz w:val="24"/>
                <w:szCs w:val="24"/>
              </w:rPr>
            </w:pPr>
            <w:r w:rsidRPr="00F24F1C">
              <w:rPr>
                <w:sz w:val="24"/>
                <w:szCs w:val="24"/>
              </w:rPr>
              <w:t>20</w:t>
            </w:r>
          </w:p>
        </w:tc>
        <w:tc>
          <w:tcPr>
            <w:tcW w:w="3918" w:type="dxa"/>
            <w:noWrap/>
            <w:hideMark/>
          </w:tcPr>
          <w:p w14:paraId="0BA30F8D" w14:textId="77777777" w:rsidR="00F57A14" w:rsidRPr="00F24F1C" w:rsidRDefault="00F57A14" w:rsidP="00843188">
            <w:pPr>
              <w:spacing w:line="360" w:lineRule="auto"/>
              <w:rPr>
                <w:sz w:val="24"/>
                <w:szCs w:val="24"/>
              </w:rPr>
            </w:pPr>
            <w:r w:rsidRPr="00F24F1C">
              <w:rPr>
                <w:sz w:val="24"/>
                <w:szCs w:val="24"/>
              </w:rPr>
              <w:t>31.7%</w:t>
            </w:r>
          </w:p>
        </w:tc>
      </w:tr>
      <w:tr w:rsidR="00F57A14" w:rsidRPr="00F24F1C" w14:paraId="0BF76B2B" w14:textId="77777777" w:rsidTr="00496354">
        <w:trPr>
          <w:trHeight w:val="288"/>
        </w:trPr>
        <w:tc>
          <w:tcPr>
            <w:tcW w:w="2830" w:type="dxa"/>
            <w:noWrap/>
            <w:hideMark/>
          </w:tcPr>
          <w:p w14:paraId="3253EC14" w14:textId="77777777" w:rsidR="00F57A14" w:rsidRPr="00F24F1C" w:rsidRDefault="00F57A14" w:rsidP="00843188">
            <w:pPr>
              <w:spacing w:line="360" w:lineRule="auto"/>
              <w:rPr>
                <w:sz w:val="24"/>
                <w:szCs w:val="24"/>
              </w:rPr>
            </w:pPr>
            <w:r w:rsidRPr="00F24F1C">
              <w:rPr>
                <w:sz w:val="24"/>
                <w:szCs w:val="24"/>
              </w:rPr>
              <w:t>Unsure</w:t>
            </w:r>
          </w:p>
        </w:tc>
        <w:tc>
          <w:tcPr>
            <w:tcW w:w="2268" w:type="dxa"/>
            <w:noWrap/>
            <w:hideMark/>
          </w:tcPr>
          <w:p w14:paraId="5894945B" w14:textId="77777777" w:rsidR="00F57A14" w:rsidRPr="00F24F1C" w:rsidRDefault="00F57A14" w:rsidP="00843188">
            <w:pPr>
              <w:spacing w:line="360" w:lineRule="auto"/>
              <w:rPr>
                <w:sz w:val="24"/>
                <w:szCs w:val="24"/>
              </w:rPr>
            </w:pPr>
            <w:r w:rsidRPr="00F24F1C">
              <w:rPr>
                <w:sz w:val="24"/>
                <w:szCs w:val="24"/>
              </w:rPr>
              <w:t>22</w:t>
            </w:r>
          </w:p>
        </w:tc>
        <w:tc>
          <w:tcPr>
            <w:tcW w:w="3918" w:type="dxa"/>
            <w:noWrap/>
            <w:hideMark/>
          </w:tcPr>
          <w:p w14:paraId="570C3FC6" w14:textId="77777777" w:rsidR="00F57A14" w:rsidRPr="00F24F1C" w:rsidRDefault="00F57A14" w:rsidP="00843188">
            <w:pPr>
              <w:spacing w:line="360" w:lineRule="auto"/>
              <w:rPr>
                <w:sz w:val="24"/>
                <w:szCs w:val="24"/>
              </w:rPr>
            </w:pPr>
            <w:r w:rsidRPr="00F24F1C">
              <w:rPr>
                <w:sz w:val="24"/>
                <w:szCs w:val="24"/>
              </w:rPr>
              <w:t>34.9%</w:t>
            </w:r>
          </w:p>
        </w:tc>
      </w:tr>
      <w:tr w:rsidR="00F57A14" w:rsidRPr="00F24F1C" w14:paraId="37B30657" w14:textId="77777777" w:rsidTr="00496354">
        <w:trPr>
          <w:trHeight w:val="288"/>
        </w:trPr>
        <w:tc>
          <w:tcPr>
            <w:tcW w:w="2830" w:type="dxa"/>
            <w:noWrap/>
            <w:hideMark/>
          </w:tcPr>
          <w:p w14:paraId="2DD71B1A" w14:textId="77777777" w:rsidR="00F57A14" w:rsidRPr="00F24F1C" w:rsidRDefault="00F57A14" w:rsidP="00843188">
            <w:pPr>
              <w:spacing w:line="360" w:lineRule="auto"/>
              <w:rPr>
                <w:sz w:val="24"/>
                <w:szCs w:val="24"/>
              </w:rPr>
            </w:pPr>
            <w:r w:rsidRPr="00F24F1C">
              <w:rPr>
                <w:sz w:val="24"/>
                <w:szCs w:val="24"/>
              </w:rPr>
              <w:t>Yes - this is funding after a needs assessment</w:t>
            </w:r>
          </w:p>
        </w:tc>
        <w:tc>
          <w:tcPr>
            <w:tcW w:w="2268" w:type="dxa"/>
            <w:noWrap/>
            <w:hideMark/>
          </w:tcPr>
          <w:p w14:paraId="30377D0D" w14:textId="77777777" w:rsidR="00F57A14" w:rsidRPr="00F24F1C" w:rsidRDefault="00F57A14" w:rsidP="00843188">
            <w:pPr>
              <w:spacing w:line="360" w:lineRule="auto"/>
              <w:rPr>
                <w:sz w:val="24"/>
                <w:szCs w:val="24"/>
              </w:rPr>
            </w:pPr>
            <w:r w:rsidRPr="00F24F1C">
              <w:rPr>
                <w:sz w:val="24"/>
                <w:szCs w:val="24"/>
              </w:rPr>
              <w:t>2</w:t>
            </w:r>
          </w:p>
        </w:tc>
        <w:tc>
          <w:tcPr>
            <w:tcW w:w="3918" w:type="dxa"/>
            <w:noWrap/>
            <w:hideMark/>
          </w:tcPr>
          <w:p w14:paraId="5BC535EF" w14:textId="77777777" w:rsidR="00F57A14" w:rsidRPr="00F24F1C" w:rsidRDefault="00F57A14" w:rsidP="00843188">
            <w:pPr>
              <w:spacing w:line="360" w:lineRule="auto"/>
              <w:rPr>
                <w:sz w:val="24"/>
                <w:szCs w:val="24"/>
              </w:rPr>
            </w:pPr>
            <w:r w:rsidRPr="00F24F1C">
              <w:rPr>
                <w:sz w:val="24"/>
                <w:szCs w:val="24"/>
              </w:rPr>
              <w:t>3.2%</w:t>
            </w:r>
          </w:p>
        </w:tc>
      </w:tr>
      <w:tr w:rsidR="00F57A14" w:rsidRPr="00F24F1C" w14:paraId="082399DA" w14:textId="77777777" w:rsidTr="00496354">
        <w:trPr>
          <w:trHeight w:val="288"/>
        </w:trPr>
        <w:tc>
          <w:tcPr>
            <w:tcW w:w="2830" w:type="dxa"/>
            <w:noWrap/>
            <w:hideMark/>
          </w:tcPr>
          <w:p w14:paraId="6A06FC63" w14:textId="77777777" w:rsidR="00F57A14" w:rsidRPr="00F24F1C" w:rsidRDefault="00F57A14" w:rsidP="00843188">
            <w:pPr>
              <w:spacing w:line="360" w:lineRule="auto"/>
              <w:rPr>
                <w:sz w:val="24"/>
                <w:szCs w:val="24"/>
              </w:rPr>
            </w:pPr>
            <w:r w:rsidRPr="00F24F1C">
              <w:rPr>
                <w:sz w:val="24"/>
                <w:szCs w:val="24"/>
              </w:rPr>
              <w:t>Yes - this is temporary funding before a needs assessment takes place</w:t>
            </w:r>
          </w:p>
        </w:tc>
        <w:tc>
          <w:tcPr>
            <w:tcW w:w="2268" w:type="dxa"/>
            <w:noWrap/>
            <w:hideMark/>
          </w:tcPr>
          <w:p w14:paraId="290D586E" w14:textId="77777777" w:rsidR="00F57A14" w:rsidRPr="00F24F1C" w:rsidRDefault="00F57A14" w:rsidP="00843188">
            <w:pPr>
              <w:spacing w:line="360" w:lineRule="auto"/>
              <w:rPr>
                <w:sz w:val="24"/>
                <w:szCs w:val="24"/>
              </w:rPr>
            </w:pPr>
            <w:r w:rsidRPr="00F24F1C">
              <w:rPr>
                <w:sz w:val="24"/>
                <w:szCs w:val="24"/>
              </w:rPr>
              <w:t>15</w:t>
            </w:r>
          </w:p>
        </w:tc>
        <w:tc>
          <w:tcPr>
            <w:tcW w:w="3918" w:type="dxa"/>
            <w:noWrap/>
            <w:hideMark/>
          </w:tcPr>
          <w:p w14:paraId="00062E1C" w14:textId="77777777" w:rsidR="00F57A14" w:rsidRPr="00F24F1C" w:rsidRDefault="00F57A14" w:rsidP="00843188">
            <w:pPr>
              <w:spacing w:line="360" w:lineRule="auto"/>
              <w:rPr>
                <w:sz w:val="24"/>
                <w:szCs w:val="24"/>
              </w:rPr>
            </w:pPr>
            <w:r w:rsidRPr="00F24F1C">
              <w:rPr>
                <w:sz w:val="24"/>
                <w:szCs w:val="24"/>
              </w:rPr>
              <w:t>23.8%</w:t>
            </w:r>
          </w:p>
        </w:tc>
      </w:tr>
      <w:tr w:rsidR="00F57A14" w:rsidRPr="00F24F1C" w14:paraId="535224F8" w14:textId="77777777" w:rsidTr="00496354">
        <w:trPr>
          <w:trHeight w:val="288"/>
        </w:trPr>
        <w:tc>
          <w:tcPr>
            <w:tcW w:w="2830" w:type="dxa"/>
            <w:noWrap/>
            <w:hideMark/>
          </w:tcPr>
          <w:p w14:paraId="58D20415" w14:textId="77777777" w:rsidR="00F57A14" w:rsidRPr="00F24F1C" w:rsidRDefault="00F57A14" w:rsidP="00843188">
            <w:pPr>
              <w:spacing w:line="360" w:lineRule="auto"/>
              <w:rPr>
                <w:sz w:val="24"/>
                <w:szCs w:val="24"/>
              </w:rPr>
            </w:pPr>
            <w:r w:rsidRPr="00F24F1C">
              <w:rPr>
                <w:sz w:val="24"/>
                <w:szCs w:val="24"/>
              </w:rPr>
              <w:t>Missing data</w:t>
            </w:r>
          </w:p>
        </w:tc>
        <w:tc>
          <w:tcPr>
            <w:tcW w:w="2268" w:type="dxa"/>
            <w:noWrap/>
            <w:hideMark/>
          </w:tcPr>
          <w:p w14:paraId="0BF3707E" w14:textId="77777777" w:rsidR="00F57A14" w:rsidRPr="00F24F1C" w:rsidRDefault="00F57A14" w:rsidP="00843188">
            <w:pPr>
              <w:spacing w:line="360" w:lineRule="auto"/>
              <w:rPr>
                <w:sz w:val="24"/>
                <w:szCs w:val="24"/>
              </w:rPr>
            </w:pPr>
            <w:r w:rsidRPr="00F24F1C">
              <w:rPr>
                <w:sz w:val="24"/>
                <w:szCs w:val="24"/>
              </w:rPr>
              <w:t>4</w:t>
            </w:r>
          </w:p>
        </w:tc>
        <w:tc>
          <w:tcPr>
            <w:tcW w:w="3918" w:type="dxa"/>
            <w:noWrap/>
            <w:hideMark/>
          </w:tcPr>
          <w:p w14:paraId="152F5164" w14:textId="77777777" w:rsidR="00F57A14" w:rsidRPr="00F24F1C" w:rsidRDefault="00F57A14" w:rsidP="00843188">
            <w:pPr>
              <w:spacing w:line="360" w:lineRule="auto"/>
              <w:rPr>
                <w:sz w:val="24"/>
                <w:szCs w:val="24"/>
              </w:rPr>
            </w:pPr>
            <w:r w:rsidRPr="00F24F1C">
              <w:rPr>
                <w:sz w:val="24"/>
                <w:szCs w:val="24"/>
              </w:rPr>
              <w:t>6.3%</w:t>
            </w:r>
          </w:p>
        </w:tc>
      </w:tr>
      <w:tr w:rsidR="00F57A14" w:rsidRPr="00F24F1C" w14:paraId="53306819" w14:textId="77777777" w:rsidTr="00496354">
        <w:trPr>
          <w:trHeight w:val="288"/>
        </w:trPr>
        <w:tc>
          <w:tcPr>
            <w:tcW w:w="2830" w:type="dxa"/>
            <w:shd w:val="clear" w:color="auto" w:fill="F2F2F2" w:themeFill="background2"/>
            <w:noWrap/>
            <w:hideMark/>
          </w:tcPr>
          <w:p w14:paraId="11612E6A" w14:textId="77777777" w:rsidR="00F57A14" w:rsidRPr="00F24F1C" w:rsidRDefault="00F57A14" w:rsidP="00843188">
            <w:pPr>
              <w:spacing w:line="360" w:lineRule="auto"/>
              <w:rPr>
                <w:sz w:val="24"/>
                <w:szCs w:val="24"/>
              </w:rPr>
            </w:pPr>
            <w:r w:rsidRPr="00F24F1C">
              <w:rPr>
                <w:b/>
                <w:bCs/>
                <w:sz w:val="24"/>
                <w:szCs w:val="24"/>
              </w:rPr>
              <w:t>Total</w:t>
            </w:r>
          </w:p>
        </w:tc>
        <w:tc>
          <w:tcPr>
            <w:tcW w:w="2268" w:type="dxa"/>
            <w:shd w:val="clear" w:color="auto" w:fill="F2F2F2" w:themeFill="background2"/>
            <w:noWrap/>
            <w:hideMark/>
          </w:tcPr>
          <w:p w14:paraId="583E56B2" w14:textId="77777777" w:rsidR="00F57A14" w:rsidRPr="00F24F1C" w:rsidRDefault="00F57A14" w:rsidP="00843188">
            <w:pPr>
              <w:spacing w:line="360" w:lineRule="auto"/>
              <w:rPr>
                <w:b/>
                <w:bCs/>
                <w:sz w:val="24"/>
                <w:szCs w:val="24"/>
              </w:rPr>
            </w:pPr>
            <w:r w:rsidRPr="00F24F1C">
              <w:rPr>
                <w:b/>
                <w:bCs/>
                <w:sz w:val="24"/>
                <w:szCs w:val="24"/>
              </w:rPr>
              <w:t>63</w:t>
            </w:r>
          </w:p>
        </w:tc>
        <w:tc>
          <w:tcPr>
            <w:tcW w:w="3918" w:type="dxa"/>
            <w:shd w:val="clear" w:color="auto" w:fill="F2F2F2" w:themeFill="background2"/>
            <w:noWrap/>
            <w:hideMark/>
          </w:tcPr>
          <w:p w14:paraId="6A90E1B9" w14:textId="77777777" w:rsidR="00F57A14" w:rsidRPr="00F24F1C" w:rsidRDefault="00F57A14" w:rsidP="00843188">
            <w:pPr>
              <w:spacing w:line="360" w:lineRule="auto"/>
              <w:rPr>
                <w:b/>
                <w:sz w:val="24"/>
                <w:szCs w:val="24"/>
              </w:rPr>
            </w:pPr>
            <w:r w:rsidRPr="00F24F1C">
              <w:rPr>
                <w:b/>
                <w:sz w:val="24"/>
                <w:szCs w:val="24"/>
              </w:rPr>
              <w:t>100.0%</w:t>
            </w:r>
          </w:p>
        </w:tc>
      </w:tr>
    </w:tbl>
    <w:p w14:paraId="03166486" w14:textId="77777777" w:rsidR="00F57A14" w:rsidRPr="00CE69B3" w:rsidRDefault="00F57A14" w:rsidP="00843188">
      <w:pPr>
        <w:spacing w:line="360" w:lineRule="auto"/>
      </w:pPr>
    </w:p>
    <w:p w14:paraId="0D1B0934" w14:textId="77777777" w:rsidR="00F57A14" w:rsidRPr="00F24F1C" w:rsidRDefault="00F57A14" w:rsidP="00843188">
      <w:pPr>
        <w:pStyle w:val="Heading3"/>
        <w:spacing w:line="360" w:lineRule="auto"/>
        <w:rPr>
          <w:sz w:val="24"/>
          <w:szCs w:val="28"/>
        </w:rPr>
      </w:pPr>
      <w:bookmarkStart w:id="120" w:name="_Toc95486607"/>
      <w:r w:rsidRPr="00F24F1C">
        <w:rPr>
          <w:sz w:val="24"/>
          <w:szCs w:val="28"/>
        </w:rPr>
        <w:lastRenderedPageBreak/>
        <w:t>Clarification about future funding arrangements</w:t>
      </w:r>
      <w:bookmarkEnd w:id="120"/>
    </w:p>
    <w:p w14:paraId="613CBCEC" w14:textId="6A8223F6" w:rsidR="00F57A14" w:rsidRPr="00F24F1C" w:rsidRDefault="00F57A14" w:rsidP="00843188">
      <w:pPr>
        <w:spacing w:line="360" w:lineRule="auto"/>
        <w:rPr>
          <w:sz w:val="24"/>
          <w:szCs w:val="24"/>
        </w:rPr>
      </w:pPr>
      <w:r w:rsidRPr="00F24F1C">
        <w:rPr>
          <w:sz w:val="24"/>
          <w:szCs w:val="24"/>
        </w:rPr>
        <w:t xml:space="preserve">58.7% (n=37) of respondents with refuge provision reported that their relevant local authority had not clarified what future funding arrangements were for accommodation-based domestic abuse services. (See Table </w:t>
      </w:r>
      <w:r w:rsidR="00510973" w:rsidRPr="00F24F1C">
        <w:rPr>
          <w:sz w:val="24"/>
          <w:szCs w:val="24"/>
        </w:rPr>
        <w:t>3.</w:t>
      </w:r>
      <w:r w:rsidR="00E150D4" w:rsidRPr="00F24F1C">
        <w:rPr>
          <w:sz w:val="24"/>
          <w:szCs w:val="24"/>
        </w:rPr>
        <w:t>18</w:t>
      </w:r>
      <w:r w:rsidRPr="00F24F1C">
        <w:rPr>
          <w:sz w:val="24"/>
          <w:szCs w:val="24"/>
        </w:rPr>
        <w:t xml:space="preserve"> for full details.)</w:t>
      </w:r>
    </w:p>
    <w:p w14:paraId="387CA665" w14:textId="09986A4C" w:rsidR="00F57A14" w:rsidRPr="00F24F1C" w:rsidRDefault="00F57A14" w:rsidP="00843188">
      <w:pPr>
        <w:spacing w:line="360" w:lineRule="auto"/>
        <w:rPr>
          <w:sz w:val="24"/>
          <w:szCs w:val="24"/>
        </w:rPr>
      </w:pPr>
      <w:r w:rsidRPr="00F24F1C">
        <w:rPr>
          <w:sz w:val="24"/>
          <w:szCs w:val="24"/>
        </w:rPr>
        <w:t>Comments seemed to indicate a lack of clarity about funding arrangements and a continued emphasis on short-term funding. There was one concerning case where the organisation reported that the local authority had so far spent the funding allocated for safe accommodation on administrative costs and an internal secondment for</w:t>
      </w:r>
      <w:r w:rsidR="005567CB" w:rsidRPr="00F24F1C">
        <w:rPr>
          <w:sz w:val="24"/>
          <w:szCs w:val="24"/>
        </w:rPr>
        <w:t xml:space="preserve"> a </w:t>
      </w:r>
      <w:r w:rsidRPr="00F24F1C">
        <w:rPr>
          <w:sz w:val="24"/>
          <w:szCs w:val="24"/>
        </w:rPr>
        <w:t>one year post for a</w:t>
      </w:r>
      <w:r w:rsidR="008C3EF1" w:rsidRPr="00F24F1C">
        <w:rPr>
          <w:sz w:val="24"/>
          <w:szCs w:val="24"/>
        </w:rPr>
        <w:t xml:space="preserve"> local</w:t>
      </w:r>
      <w:r w:rsidRPr="00F24F1C">
        <w:rPr>
          <w:sz w:val="24"/>
          <w:szCs w:val="24"/>
        </w:rPr>
        <w:t xml:space="preserve"> Domestic Abuse Commissioner. </w:t>
      </w:r>
    </w:p>
    <w:tbl>
      <w:tblPr>
        <w:tblStyle w:val="TableGrid"/>
        <w:tblW w:w="0" w:type="auto"/>
        <w:tblInd w:w="0" w:type="dxa"/>
        <w:tblLook w:val="04A0" w:firstRow="1" w:lastRow="0" w:firstColumn="1" w:lastColumn="0" w:noHBand="0" w:noVBand="1"/>
        <w:tblCaption w:val="Table 3.18: Has the relevant tier one local authority clarified what future funding arrangements for accommodation based domestic abuse services will be?"/>
        <w:tblDescription w:val="37 (58.7% with refuge provision) said no&#10;14 (22.2% with refuge provision) said unsure&#10;8 (12.7% with refuge provision) said yes&#10;4 (6.3% with refuge provision) said missing data."/>
      </w:tblPr>
      <w:tblGrid>
        <w:gridCol w:w="3555"/>
        <w:gridCol w:w="3191"/>
        <w:gridCol w:w="2270"/>
      </w:tblGrid>
      <w:tr w:rsidR="00F57A14" w:rsidRPr="00F24F1C" w14:paraId="768D4BC6" w14:textId="77777777" w:rsidTr="00F24F1C">
        <w:trPr>
          <w:trHeight w:val="1152"/>
        </w:trPr>
        <w:tc>
          <w:tcPr>
            <w:tcW w:w="9016" w:type="dxa"/>
            <w:gridSpan w:val="3"/>
            <w:shd w:val="clear" w:color="auto" w:fill="B6006C" w:themeFill="accent1"/>
            <w:noWrap/>
          </w:tcPr>
          <w:p w14:paraId="54FDC224" w14:textId="7C9EA36B" w:rsidR="00F57A14" w:rsidRPr="00F24F1C" w:rsidRDefault="00F57A14" w:rsidP="00843188">
            <w:pPr>
              <w:spacing w:line="360" w:lineRule="auto"/>
              <w:rPr>
                <w:color w:val="FFFFFF" w:themeColor="background1"/>
                <w:sz w:val="24"/>
                <w:szCs w:val="24"/>
              </w:rPr>
            </w:pPr>
            <w:r w:rsidRPr="00F24F1C">
              <w:rPr>
                <w:b/>
                <w:bCs/>
                <w:color w:val="FFFFFF" w:themeColor="background1"/>
                <w:sz w:val="24"/>
                <w:szCs w:val="24"/>
              </w:rPr>
              <w:t xml:space="preserve">Table </w:t>
            </w:r>
            <w:r w:rsidR="00194B7A" w:rsidRPr="00F24F1C">
              <w:rPr>
                <w:b/>
                <w:bCs/>
                <w:color w:val="FFFFFF" w:themeColor="background1"/>
                <w:sz w:val="24"/>
                <w:szCs w:val="24"/>
              </w:rPr>
              <w:t>3.1</w:t>
            </w:r>
            <w:r w:rsidR="0049481C" w:rsidRPr="00F24F1C">
              <w:rPr>
                <w:b/>
                <w:bCs/>
                <w:color w:val="FFFFFF" w:themeColor="background1"/>
                <w:sz w:val="24"/>
                <w:szCs w:val="24"/>
              </w:rPr>
              <w:t>8</w:t>
            </w:r>
            <w:r w:rsidR="00F24F1C" w:rsidRPr="00F24F1C">
              <w:rPr>
                <w:b/>
                <w:bCs/>
                <w:color w:val="FFFFFF" w:themeColor="background1"/>
                <w:sz w:val="24"/>
                <w:szCs w:val="24"/>
              </w:rPr>
              <w:t xml:space="preserve">: </w:t>
            </w:r>
            <w:r w:rsidRPr="00F24F1C">
              <w:rPr>
                <w:color w:val="FFFFFF" w:themeColor="background1"/>
                <w:sz w:val="24"/>
                <w:szCs w:val="24"/>
              </w:rPr>
              <w:t>Has the relevant tier one local authority clarified what future funding arrangements for accommodation based domestic abuse services will be?</w:t>
            </w:r>
          </w:p>
          <w:p w14:paraId="260DB2B3" w14:textId="77777777" w:rsidR="00F57A14" w:rsidRPr="00F24F1C" w:rsidRDefault="00F57A14" w:rsidP="00843188">
            <w:pPr>
              <w:spacing w:line="360" w:lineRule="auto"/>
              <w:rPr>
                <w:b/>
                <w:bCs/>
                <w:sz w:val="24"/>
                <w:szCs w:val="24"/>
              </w:rPr>
            </w:pPr>
            <w:r w:rsidRPr="00F24F1C">
              <w:rPr>
                <w:color w:val="FFFFFF" w:themeColor="background1"/>
                <w:sz w:val="24"/>
                <w:szCs w:val="24"/>
              </w:rPr>
              <w:t>Women’s Aid Annual Survey 2021</w:t>
            </w:r>
          </w:p>
        </w:tc>
      </w:tr>
      <w:tr w:rsidR="00F57A14" w:rsidRPr="00F24F1C" w14:paraId="69FBDD1C" w14:textId="77777777" w:rsidTr="00496354">
        <w:trPr>
          <w:trHeight w:val="1152"/>
        </w:trPr>
        <w:tc>
          <w:tcPr>
            <w:tcW w:w="3555" w:type="dxa"/>
            <w:noWrap/>
            <w:hideMark/>
          </w:tcPr>
          <w:p w14:paraId="25A0E776" w14:textId="77777777" w:rsidR="00F57A14" w:rsidRPr="00F24F1C" w:rsidRDefault="00F57A14" w:rsidP="00843188">
            <w:pPr>
              <w:spacing w:line="360" w:lineRule="auto"/>
              <w:rPr>
                <w:b/>
                <w:bCs/>
                <w:sz w:val="24"/>
                <w:szCs w:val="24"/>
              </w:rPr>
            </w:pPr>
            <w:r w:rsidRPr="00F24F1C">
              <w:rPr>
                <w:b/>
                <w:bCs/>
                <w:sz w:val="24"/>
                <w:szCs w:val="24"/>
              </w:rPr>
              <w:t>Row Labels</w:t>
            </w:r>
          </w:p>
        </w:tc>
        <w:tc>
          <w:tcPr>
            <w:tcW w:w="3191" w:type="dxa"/>
            <w:hideMark/>
          </w:tcPr>
          <w:p w14:paraId="28DC6F83" w14:textId="77777777" w:rsidR="00F57A14" w:rsidRPr="00F24F1C" w:rsidRDefault="00F57A14" w:rsidP="00843188">
            <w:pPr>
              <w:spacing w:line="360" w:lineRule="auto"/>
              <w:rPr>
                <w:b/>
                <w:bCs/>
                <w:sz w:val="24"/>
                <w:szCs w:val="24"/>
              </w:rPr>
            </w:pPr>
            <w:r w:rsidRPr="00F24F1C">
              <w:rPr>
                <w:b/>
                <w:bCs/>
                <w:sz w:val="24"/>
                <w:szCs w:val="24"/>
              </w:rPr>
              <w:t>Number of respondents</w:t>
            </w:r>
          </w:p>
        </w:tc>
        <w:tc>
          <w:tcPr>
            <w:tcW w:w="2270" w:type="dxa"/>
            <w:noWrap/>
            <w:hideMark/>
          </w:tcPr>
          <w:p w14:paraId="2BAEBFAB" w14:textId="77777777" w:rsidR="00F57A14" w:rsidRPr="00F24F1C" w:rsidRDefault="00F57A14" w:rsidP="00843188">
            <w:pPr>
              <w:spacing w:line="360" w:lineRule="auto"/>
              <w:rPr>
                <w:b/>
                <w:bCs/>
                <w:sz w:val="24"/>
                <w:szCs w:val="24"/>
              </w:rPr>
            </w:pPr>
            <w:r w:rsidRPr="00F24F1C">
              <w:rPr>
                <w:b/>
                <w:bCs/>
                <w:sz w:val="24"/>
                <w:szCs w:val="24"/>
              </w:rPr>
              <w:t>% of respondents with refuge provision (63)</w:t>
            </w:r>
          </w:p>
        </w:tc>
      </w:tr>
      <w:tr w:rsidR="00F57A14" w:rsidRPr="00F24F1C" w14:paraId="33DF3C25" w14:textId="77777777" w:rsidTr="00496354">
        <w:trPr>
          <w:trHeight w:val="288"/>
        </w:trPr>
        <w:tc>
          <w:tcPr>
            <w:tcW w:w="3555" w:type="dxa"/>
            <w:noWrap/>
            <w:hideMark/>
          </w:tcPr>
          <w:p w14:paraId="7E5E5AC7" w14:textId="77777777" w:rsidR="00F57A14" w:rsidRPr="00F24F1C" w:rsidRDefault="00F57A14" w:rsidP="00843188">
            <w:pPr>
              <w:spacing w:line="360" w:lineRule="auto"/>
              <w:rPr>
                <w:sz w:val="24"/>
                <w:szCs w:val="24"/>
              </w:rPr>
            </w:pPr>
            <w:r w:rsidRPr="00F24F1C">
              <w:rPr>
                <w:sz w:val="24"/>
                <w:szCs w:val="24"/>
              </w:rPr>
              <w:t>No</w:t>
            </w:r>
          </w:p>
        </w:tc>
        <w:tc>
          <w:tcPr>
            <w:tcW w:w="3191" w:type="dxa"/>
            <w:noWrap/>
            <w:hideMark/>
          </w:tcPr>
          <w:p w14:paraId="04CD7BCF" w14:textId="77777777" w:rsidR="00F57A14" w:rsidRPr="00F24F1C" w:rsidRDefault="00F57A14" w:rsidP="00843188">
            <w:pPr>
              <w:spacing w:line="360" w:lineRule="auto"/>
              <w:rPr>
                <w:sz w:val="24"/>
                <w:szCs w:val="24"/>
              </w:rPr>
            </w:pPr>
            <w:r w:rsidRPr="00F24F1C">
              <w:rPr>
                <w:sz w:val="24"/>
                <w:szCs w:val="24"/>
              </w:rPr>
              <w:t>37</w:t>
            </w:r>
          </w:p>
        </w:tc>
        <w:tc>
          <w:tcPr>
            <w:tcW w:w="2270" w:type="dxa"/>
            <w:noWrap/>
            <w:hideMark/>
          </w:tcPr>
          <w:p w14:paraId="5A135CE2" w14:textId="77777777" w:rsidR="00F57A14" w:rsidRPr="00F24F1C" w:rsidRDefault="00F57A14" w:rsidP="00843188">
            <w:pPr>
              <w:spacing w:line="360" w:lineRule="auto"/>
              <w:rPr>
                <w:sz w:val="24"/>
                <w:szCs w:val="24"/>
              </w:rPr>
            </w:pPr>
            <w:r w:rsidRPr="00F24F1C">
              <w:rPr>
                <w:sz w:val="24"/>
                <w:szCs w:val="24"/>
              </w:rPr>
              <w:t>58.7%</w:t>
            </w:r>
          </w:p>
        </w:tc>
      </w:tr>
      <w:tr w:rsidR="00F57A14" w:rsidRPr="00F24F1C" w14:paraId="2C8659B7" w14:textId="77777777" w:rsidTr="00496354">
        <w:trPr>
          <w:trHeight w:val="288"/>
        </w:trPr>
        <w:tc>
          <w:tcPr>
            <w:tcW w:w="3555" w:type="dxa"/>
            <w:noWrap/>
            <w:hideMark/>
          </w:tcPr>
          <w:p w14:paraId="16131C74" w14:textId="77777777" w:rsidR="00F57A14" w:rsidRPr="00F24F1C" w:rsidRDefault="00F57A14" w:rsidP="00843188">
            <w:pPr>
              <w:spacing w:line="360" w:lineRule="auto"/>
              <w:rPr>
                <w:sz w:val="24"/>
                <w:szCs w:val="24"/>
              </w:rPr>
            </w:pPr>
            <w:r w:rsidRPr="00F24F1C">
              <w:rPr>
                <w:sz w:val="24"/>
                <w:szCs w:val="24"/>
              </w:rPr>
              <w:t>Unsure</w:t>
            </w:r>
          </w:p>
        </w:tc>
        <w:tc>
          <w:tcPr>
            <w:tcW w:w="3191" w:type="dxa"/>
            <w:noWrap/>
            <w:hideMark/>
          </w:tcPr>
          <w:p w14:paraId="76374CC7" w14:textId="77777777" w:rsidR="00F57A14" w:rsidRPr="00F24F1C" w:rsidRDefault="00F57A14" w:rsidP="00843188">
            <w:pPr>
              <w:spacing w:line="360" w:lineRule="auto"/>
              <w:rPr>
                <w:sz w:val="24"/>
                <w:szCs w:val="24"/>
              </w:rPr>
            </w:pPr>
            <w:r w:rsidRPr="00F24F1C">
              <w:rPr>
                <w:sz w:val="24"/>
                <w:szCs w:val="24"/>
              </w:rPr>
              <w:t>14</w:t>
            </w:r>
          </w:p>
        </w:tc>
        <w:tc>
          <w:tcPr>
            <w:tcW w:w="2270" w:type="dxa"/>
            <w:noWrap/>
            <w:hideMark/>
          </w:tcPr>
          <w:p w14:paraId="428968CD" w14:textId="77777777" w:rsidR="00F57A14" w:rsidRPr="00F24F1C" w:rsidRDefault="00F57A14" w:rsidP="00843188">
            <w:pPr>
              <w:spacing w:line="360" w:lineRule="auto"/>
              <w:rPr>
                <w:sz w:val="24"/>
                <w:szCs w:val="24"/>
              </w:rPr>
            </w:pPr>
            <w:r w:rsidRPr="00F24F1C">
              <w:rPr>
                <w:sz w:val="24"/>
                <w:szCs w:val="24"/>
              </w:rPr>
              <w:t>22.2%</w:t>
            </w:r>
          </w:p>
        </w:tc>
      </w:tr>
      <w:tr w:rsidR="00F57A14" w:rsidRPr="00F24F1C" w14:paraId="45537F0F" w14:textId="77777777" w:rsidTr="00496354">
        <w:trPr>
          <w:trHeight w:val="288"/>
        </w:trPr>
        <w:tc>
          <w:tcPr>
            <w:tcW w:w="3555" w:type="dxa"/>
            <w:noWrap/>
            <w:hideMark/>
          </w:tcPr>
          <w:p w14:paraId="392C81C5" w14:textId="77777777" w:rsidR="00F57A14" w:rsidRPr="00F24F1C" w:rsidRDefault="00F57A14" w:rsidP="00843188">
            <w:pPr>
              <w:spacing w:line="360" w:lineRule="auto"/>
              <w:rPr>
                <w:sz w:val="24"/>
                <w:szCs w:val="24"/>
              </w:rPr>
            </w:pPr>
            <w:r w:rsidRPr="00F24F1C">
              <w:rPr>
                <w:sz w:val="24"/>
                <w:szCs w:val="24"/>
              </w:rPr>
              <w:t xml:space="preserve">Yes </w:t>
            </w:r>
          </w:p>
        </w:tc>
        <w:tc>
          <w:tcPr>
            <w:tcW w:w="3191" w:type="dxa"/>
            <w:noWrap/>
            <w:hideMark/>
          </w:tcPr>
          <w:p w14:paraId="7B7B368F" w14:textId="77777777" w:rsidR="00F57A14" w:rsidRPr="00F24F1C" w:rsidRDefault="00F57A14" w:rsidP="00843188">
            <w:pPr>
              <w:spacing w:line="360" w:lineRule="auto"/>
              <w:rPr>
                <w:sz w:val="24"/>
                <w:szCs w:val="24"/>
              </w:rPr>
            </w:pPr>
            <w:r w:rsidRPr="00F24F1C">
              <w:rPr>
                <w:sz w:val="24"/>
                <w:szCs w:val="24"/>
              </w:rPr>
              <w:t>8</w:t>
            </w:r>
          </w:p>
        </w:tc>
        <w:tc>
          <w:tcPr>
            <w:tcW w:w="2270" w:type="dxa"/>
            <w:noWrap/>
            <w:hideMark/>
          </w:tcPr>
          <w:p w14:paraId="40E8FD8A" w14:textId="77777777" w:rsidR="00F57A14" w:rsidRPr="00F24F1C" w:rsidRDefault="00F57A14" w:rsidP="00843188">
            <w:pPr>
              <w:spacing w:line="360" w:lineRule="auto"/>
              <w:rPr>
                <w:sz w:val="24"/>
                <w:szCs w:val="24"/>
              </w:rPr>
            </w:pPr>
            <w:r w:rsidRPr="00F24F1C">
              <w:rPr>
                <w:sz w:val="24"/>
                <w:szCs w:val="24"/>
              </w:rPr>
              <w:t>12.7%</w:t>
            </w:r>
          </w:p>
        </w:tc>
      </w:tr>
      <w:tr w:rsidR="00F57A14" w:rsidRPr="00F24F1C" w14:paraId="1DA5E25C" w14:textId="77777777" w:rsidTr="00496354">
        <w:trPr>
          <w:trHeight w:val="288"/>
        </w:trPr>
        <w:tc>
          <w:tcPr>
            <w:tcW w:w="3555" w:type="dxa"/>
            <w:noWrap/>
            <w:hideMark/>
          </w:tcPr>
          <w:p w14:paraId="2F3E39D1" w14:textId="77777777" w:rsidR="00F57A14" w:rsidRPr="00F24F1C" w:rsidRDefault="00F57A14" w:rsidP="00843188">
            <w:pPr>
              <w:spacing w:line="360" w:lineRule="auto"/>
              <w:rPr>
                <w:sz w:val="24"/>
                <w:szCs w:val="24"/>
              </w:rPr>
            </w:pPr>
            <w:r w:rsidRPr="00F24F1C">
              <w:rPr>
                <w:sz w:val="24"/>
                <w:szCs w:val="24"/>
              </w:rPr>
              <w:t>Missing data</w:t>
            </w:r>
          </w:p>
        </w:tc>
        <w:tc>
          <w:tcPr>
            <w:tcW w:w="3191" w:type="dxa"/>
            <w:noWrap/>
            <w:hideMark/>
          </w:tcPr>
          <w:p w14:paraId="013CD8D4" w14:textId="77777777" w:rsidR="00F57A14" w:rsidRPr="00F24F1C" w:rsidRDefault="00F57A14" w:rsidP="00843188">
            <w:pPr>
              <w:spacing w:line="360" w:lineRule="auto"/>
              <w:rPr>
                <w:sz w:val="24"/>
                <w:szCs w:val="24"/>
              </w:rPr>
            </w:pPr>
            <w:r w:rsidRPr="00F24F1C">
              <w:rPr>
                <w:sz w:val="24"/>
                <w:szCs w:val="24"/>
              </w:rPr>
              <w:t>4</w:t>
            </w:r>
          </w:p>
        </w:tc>
        <w:tc>
          <w:tcPr>
            <w:tcW w:w="2270" w:type="dxa"/>
            <w:noWrap/>
            <w:hideMark/>
          </w:tcPr>
          <w:p w14:paraId="1656DE96" w14:textId="77777777" w:rsidR="00F57A14" w:rsidRPr="00F24F1C" w:rsidRDefault="00F57A14" w:rsidP="00843188">
            <w:pPr>
              <w:spacing w:line="360" w:lineRule="auto"/>
              <w:rPr>
                <w:sz w:val="24"/>
                <w:szCs w:val="24"/>
              </w:rPr>
            </w:pPr>
            <w:r w:rsidRPr="00F24F1C">
              <w:rPr>
                <w:sz w:val="24"/>
                <w:szCs w:val="24"/>
              </w:rPr>
              <w:t>6.3%</w:t>
            </w:r>
          </w:p>
        </w:tc>
      </w:tr>
      <w:tr w:rsidR="00F57A14" w:rsidRPr="00F24F1C" w14:paraId="7AE711F1" w14:textId="77777777" w:rsidTr="00496354">
        <w:trPr>
          <w:trHeight w:val="288"/>
        </w:trPr>
        <w:tc>
          <w:tcPr>
            <w:tcW w:w="3555" w:type="dxa"/>
            <w:shd w:val="clear" w:color="auto" w:fill="C8C8C8" w:themeFill="text1" w:themeFillTint="40"/>
            <w:noWrap/>
            <w:hideMark/>
          </w:tcPr>
          <w:p w14:paraId="7FE9956F" w14:textId="77777777" w:rsidR="00F57A14" w:rsidRPr="00F24F1C" w:rsidRDefault="00F57A14" w:rsidP="00843188">
            <w:pPr>
              <w:spacing w:line="360" w:lineRule="auto"/>
              <w:rPr>
                <w:b/>
                <w:sz w:val="24"/>
                <w:szCs w:val="24"/>
              </w:rPr>
            </w:pPr>
            <w:r w:rsidRPr="00F24F1C">
              <w:rPr>
                <w:b/>
                <w:sz w:val="24"/>
                <w:szCs w:val="24"/>
              </w:rPr>
              <w:t>Total</w:t>
            </w:r>
          </w:p>
        </w:tc>
        <w:tc>
          <w:tcPr>
            <w:tcW w:w="3191" w:type="dxa"/>
            <w:shd w:val="clear" w:color="auto" w:fill="C8C8C8" w:themeFill="text1" w:themeFillTint="40"/>
            <w:noWrap/>
            <w:hideMark/>
          </w:tcPr>
          <w:p w14:paraId="3F16B9C0" w14:textId="77777777" w:rsidR="00F57A14" w:rsidRPr="00F24F1C" w:rsidRDefault="00F57A14" w:rsidP="00843188">
            <w:pPr>
              <w:spacing w:line="360" w:lineRule="auto"/>
              <w:rPr>
                <w:b/>
                <w:bCs/>
                <w:sz w:val="24"/>
                <w:szCs w:val="24"/>
              </w:rPr>
            </w:pPr>
            <w:r w:rsidRPr="00F24F1C">
              <w:rPr>
                <w:b/>
                <w:bCs/>
                <w:sz w:val="24"/>
                <w:szCs w:val="24"/>
              </w:rPr>
              <w:t>63</w:t>
            </w:r>
          </w:p>
        </w:tc>
        <w:tc>
          <w:tcPr>
            <w:tcW w:w="2270" w:type="dxa"/>
            <w:shd w:val="clear" w:color="auto" w:fill="C8C8C8" w:themeFill="text1" w:themeFillTint="40"/>
            <w:noWrap/>
            <w:hideMark/>
          </w:tcPr>
          <w:p w14:paraId="65E0C4B4" w14:textId="77777777" w:rsidR="00F57A14" w:rsidRPr="00F24F1C" w:rsidRDefault="00F57A14" w:rsidP="00843188">
            <w:pPr>
              <w:spacing w:line="360" w:lineRule="auto"/>
              <w:rPr>
                <w:b/>
                <w:sz w:val="24"/>
                <w:szCs w:val="24"/>
              </w:rPr>
            </w:pPr>
            <w:r w:rsidRPr="00F24F1C">
              <w:rPr>
                <w:b/>
                <w:sz w:val="24"/>
                <w:szCs w:val="24"/>
              </w:rPr>
              <w:t>100.0%</w:t>
            </w:r>
          </w:p>
        </w:tc>
      </w:tr>
    </w:tbl>
    <w:p w14:paraId="132354B0" w14:textId="6988292F" w:rsidR="003142C0" w:rsidRPr="00CE69B3" w:rsidRDefault="003142C0" w:rsidP="00843188">
      <w:pPr>
        <w:spacing w:line="360" w:lineRule="auto"/>
      </w:pPr>
    </w:p>
    <w:p w14:paraId="49B2C393" w14:textId="77777777" w:rsidR="00F57A14" w:rsidRPr="002A56E1" w:rsidRDefault="00F57A14" w:rsidP="00843188">
      <w:pPr>
        <w:pStyle w:val="Heading3"/>
        <w:spacing w:line="360" w:lineRule="auto"/>
        <w:rPr>
          <w:sz w:val="24"/>
        </w:rPr>
      </w:pPr>
      <w:bookmarkStart w:id="121" w:name="_Toc95486608"/>
      <w:r w:rsidRPr="002A56E1">
        <w:rPr>
          <w:sz w:val="24"/>
        </w:rPr>
        <w:t>Local authority needs assessment</w:t>
      </w:r>
      <w:bookmarkEnd w:id="121"/>
    </w:p>
    <w:p w14:paraId="6A05C281" w14:textId="676F1AA4" w:rsidR="00F57A14" w:rsidRPr="002A56E1" w:rsidRDefault="00F57A14" w:rsidP="00843188">
      <w:pPr>
        <w:spacing w:line="360" w:lineRule="auto"/>
        <w:rPr>
          <w:sz w:val="24"/>
          <w:szCs w:val="24"/>
        </w:rPr>
      </w:pPr>
      <w:r w:rsidRPr="002A56E1">
        <w:rPr>
          <w:sz w:val="24"/>
          <w:szCs w:val="24"/>
        </w:rPr>
        <w:t xml:space="preserve">52.4% (n=33) of respondents had taken part in the relevant tier one local authority's needs assessment for the statutory duty. (Full details in Table </w:t>
      </w:r>
      <w:r w:rsidR="003B1A9C" w:rsidRPr="002A56E1">
        <w:rPr>
          <w:sz w:val="24"/>
          <w:szCs w:val="24"/>
        </w:rPr>
        <w:t>3.</w:t>
      </w:r>
      <w:r w:rsidR="00E150D4" w:rsidRPr="002A56E1">
        <w:rPr>
          <w:sz w:val="24"/>
          <w:szCs w:val="24"/>
        </w:rPr>
        <w:t>19</w:t>
      </w:r>
      <w:r w:rsidRPr="002A56E1">
        <w:rPr>
          <w:sz w:val="24"/>
          <w:szCs w:val="24"/>
        </w:rPr>
        <w:t>.)</w:t>
      </w:r>
    </w:p>
    <w:tbl>
      <w:tblPr>
        <w:tblStyle w:val="TableGrid"/>
        <w:tblW w:w="0" w:type="auto"/>
        <w:tblInd w:w="-5" w:type="dxa"/>
        <w:tblLook w:val="04A0" w:firstRow="1" w:lastRow="0" w:firstColumn="1" w:lastColumn="0" w:noHBand="0" w:noVBand="1"/>
        <w:tblCaption w:val="Table 3.19: Have you taken part in the relevant tier one local authority's needs assessment for the statutory duty?"/>
        <w:tblDescription w:val="17 (27.0% with refuge provision) said no&#10;8 (12.7% with refuge provision) said unsure&#10;33 (52.4% with refuge provision) said yes&#10;5 (7.9% with refuge provision) said missing data."/>
      </w:tblPr>
      <w:tblGrid>
        <w:gridCol w:w="1418"/>
        <w:gridCol w:w="2688"/>
        <w:gridCol w:w="4915"/>
      </w:tblGrid>
      <w:tr w:rsidR="00F57A14" w:rsidRPr="002A56E1" w14:paraId="7EF9ACAE" w14:textId="77777777" w:rsidTr="002A56E1">
        <w:trPr>
          <w:trHeight w:val="864"/>
        </w:trPr>
        <w:tc>
          <w:tcPr>
            <w:tcW w:w="9021" w:type="dxa"/>
            <w:gridSpan w:val="3"/>
            <w:shd w:val="clear" w:color="auto" w:fill="B6006C" w:themeFill="accent1"/>
            <w:noWrap/>
          </w:tcPr>
          <w:p w14:paraId="7D48A692" w14:textId="3B963CA8" w:rsidR="00F57A14" w:rsidRPr="002A56E1" w:rsidRDefault="00F57A14" w:rsidP="00843188">
            <w:pPr>
              <w:spacing w:line="360" w:lineRule="auto"/>
              <w:rPr>
                <w:b/>
                <w:bCs/>
                <w:color w:val="FFFFFF" w:themeColor="background1"/>
                <w:sz w:val="24"/>
                <w:szCs w:val="24"/>
              </w:rPr>
            </w:pPr>
            <w:r w:rsidRPr="002A56E1">
              <w:rPr>
                <w:b/>
                <w:bCs/>
                <w:color w:val="FFFFFF" w:themeColor="background1"/>
                <w:sz w:val="24"/>
                <w:szCs w:val="24"/>
              </w:rPr>
              <w:t xml:space="preserve">Table </w:t>
            </w:r>
            <w:r w:rsidR="0001166D" w:rsidRPr="002A56E1">
              <w:rPr>
                <w:b/>
                <w:bCs/>
                <w:color w:val="FFFFFF" w:themeColor="background1"/>
                <w:sz w:val="24"/>
                <w:szCs w:val="24"/>
              </w:rPr>
              <w:t>3.1</w:t>
            </w:r>
            <w:r w:rsidR="0049481C" w:rsidRPr="002A56E1">
              <w:rPr>
                <w:b/>
                <w:bCs/>
                <w:color w:val="FFFFFF" w:themeColor="background1"/>
                <w:sz w:val="24"/>
                <w:szCs w:val="24"/>
              </w:rPr>
              <w:t>9</w:t>
            </w:r>
            <w:r w:rsidR="002A56E1" w:rsidRPr="002A56E1">
              <w:rPr>
                <w:b/>
                <w:bCs/>
                <w:color w:val="FFFFFF" w:themeColor="background1"/>
                <w:sz w:val="24"/>
                <w:szCs w:val="24"/>
              </w:rPr>
              <w:t xml:space="preserve">: </w:t>
            </w:r>
            <w:r w:rsidRPr="002A56E1">
              <w:rPr>
                <w:color w:val="FFFFFF" w:themeColor="background1"/>
                <w:sz w:val="24"/>
                <w:szCs w:val="24"/>
              </w:rPr>
              <w:t>Have you taken part in the relevant tier one local authority's needs assessment for the statutory duty?</w:t>
            </w:r>
          </w:p>
          <w:p w14:paraId="672B30BD" w14:textId="77777777" w:rsidR="00F57A14" w:rsidRPr="002A56E1" w:rsidRDefault="00F57A14" w:rsidP="00843188">
            <w:pPr>
              <w:spacing w:line="360" w:lineRule="auto"/>
              <w:rPr>
                <w:b/>
                <w:bCs/>
                <w:sz w:val="24"/>
                <w:szCs w:val="24"/>
              </w:rPr>
            </w:pPr>
            <w:r w:rsidRPr="002A56E1">
              <w:rPr>
                <w:color w:val="FFFFFF" w:themeColor="background1"/>
                <w:sz w:val="24"/>
                <w:szCs w:val="24"/>
              </w:rPr>
              <w:t>Women’s Aid Annual Survey 2021</w:t>
            </w:r>
          </w:p>
        </w:tc>
      </w:tr>
      <w:tr w:rsidR="00F57A14" w:rsidRPr="002A56E1" w14:paraId="7C571EAE" w14:textId="77777777" w:rsidTr="002A56E1">
        <w:trPr>
          <w:trHeight w:val="864"/>
        </w:trPr>
        <w:tc>
          <w:tcPr>
            <w:tcW w:w="1418" w:type="dxa"/>
            <w:noWrap/>
            <w:hideMark/>
          </w:tcPr>
          <w:p w14:paraId="4B62903D" w14:textId="77777777" w:rsidR="00F57A14" w:rsidRPr="002A56E1" w:rsidRDefault="00F57A14" w:rsidP="00843188">
            <w:pPr>
              <w:spacing w:line="360" w:lineRule="auto"/>
              <w:rPr>
                <w:b/>
                <w:bCs/>
                <w:sz w:val="24"/>
                <w:szCs w:val="24"/>
              </w:rPr>
            </w:pPr>
            <w:r w:rsidRPr="002A56E1">
              <w:rPr>
                <w:b/>
                <w:bCs/>
                <w:sz w:val="24"/>
                <w:szCs w:val="24"/>
              </w:rPr>
              <w:t>Response</w:t>
            </w:r>
          </w:p>
        </w:tc>
        <w:tc>
          <w:tcPr>
            <w:tcW w:w="2688" w:type="dxa"/>
          </w:tcPr>
          <w:p w14:paraId="1F4445E9" w14:textId="77777777" w:rsidR="00F57A14" w:rsidRPr="002A56E1" w:rsidRDefault="00F57A14" w:rsidP="00843188">
            <w:pPr>
              <w:spacing w:line="360" w:lineRule="auto"/>
              <w:rPr>
                <w:b/>
                <w:bCs/>
                <w:sz w:val="24"/>
                <w:szCs w:val="24"/>
              </w:rPr>
            </w:pPr>
            <w:r w:rsidRPr="002A56E1">
              <w:rPr>
                <w:b/>
                <w:bCs/>
                <w:sz w:val="24"/>
                <w:szCs w:val="24"/>
              </w:rPr>
              <w:t>Number of responses</w:t>
            </w:r>
          </w:p>
        </w:tc>
        <w:tc>
          <w:tcPr>
            <w:tcW w:w="4915" w:type="dxa"/>
            <w:noWrap/>
            <w:hideMark/>
          </w:tcPr>
          <w:p w14:paraId="193AB5A4" w14:textId="77777777" w:rsidR="00F57A14" w:rsidRPr="002A56E1" w:rsidRDefault="00F57A14" w:rsidP="00843188">
            <w:pPr>
              <w:spacing w:line="360" w:lineRule="auto"/>
              <w:rPr>
                <w:b/>
                <w:bCs/>
                <w:sz w:val="24"/>
                <w:szCs w:val="24"/>
              </w:rPr>
            </w:pPr>
            <w:r w:rsidRPr="002A56E1">
              <w:rPr>
                <w:b/>
                <w:bCs/>
                <w:sz w:val="24"/>
                <w:szCs w:val="24"/>
              </w:rPr>
              <w:t>% of respondents with refuge provision (63)</w:t>
            </w:r>
          </w:p>
        </w:tc>
      </w:tr>
      <w:tr w:rsidR="00F57A14" w:rsidRPr="002A56E1" w14:paraId="521D9590" w14:textId="77777777" w:rsidTr="002A56E1">
        <w:trPr>
          <w:trHeight w:val="288"/>
        </w:trPr>
        <w:tc>
          <w:tcPr>
            <w:tcW w:w="1418" w:type="dxa"/>
            <w:noWrap/>
            <w:hideMark/>
          </w:tcPr>
          <w:p w14:paraId="3540EBB4" w14:textId="77777777" w:rsidR="00F57A14" w:rsidRPr="002A56E1" w:rsidRDefault="00F57A14" w:rsidP="00843188">
            <w:pPr>
              <w:spacing w:line="360" w:lineRule="auto"/>
              <w:rPr>
                <w:sz w:val="24"/>
                <w:szCs w:val="24"/>
              </w:rPr>
            </w:pPr>
            <w:r w:rsidRPr="002A56E1">
              <w:rPr>
                <w:sz w:val="24"/>
                <w:szCs w:val="24"/>
              </w:rPr>
              <w:t>No</w:t>
            </w:r>
          </w:p>
        </w:tc>
        <w:tc>
          <w:tcPr>
            <w:tcW w:w="2688" w:type="dxa"/>
            <w:noWrap/>
            <w:hideMark/>
          </w:tcPr>
          <w:p w14:paraId="169F20D9" w14:textId="77777777" w:rsidR="00F57A14" w:rsidRPr="002A56E1" w:rsidRDefault="00F57A14" w:rsidP="00843188">
            <w:pPr>
              <w:spacing w:line="360" w:lineRule="auto"/>
              <w:rPr>
                <w:sz w:val="24"/>
                <w:szCs w:val="24"/>
              </w:rPr>
            </w:pPr>
            <w:r w:rsidRPr="002A56E1">
              <w:rPr>
                <w:sz w:val="24"/>
                <w:szCs w:val="24"/>
              </w:rPr>
              <w:t>17</w:t>
            </w:r>
          </w:p>
        </w:tc>
        <w:tc>
          <w:tcPr>
            <w:tcW w:w="4915" w:type="dxa"/>
            <w:noWrap/>
            <w:hideMark/>
          </w:tcPr>
          <w:p w14:paraId="71BBF11B" w14:textId="77777777" w:rsidR="00F57A14" w:rsidRPr="002A56E1" w:rsidRDefault="00F57A14" w:rsidP="00843188">
            <w:pPr>
              <w:spacing w:line="360" w:lineRule="auto"/>
              <w:rPr>
                <w:sz w:val="24"/>
                <w:szCs w:val="24"/>
              </w:rPr>
            </w:pPr>
            <w:r w:rsidRPr="002A56E1">
              <w:rPr>
                <w:sz w:val="24"/>
                <w:szCs w:val="24"/>
              </w:rPr>
              <w:t>27.0%</w:t>
            </w:r>
          </w:p>
        </w:tc>
      </w:tr>
      <w:tr w:rsidR="00F57A14" w:rsidRPr="002A56E1" w14:paraId="4F540C60" w14:textId="77777777" w:rsidTr="002A56E1">
        <w:trPr>
          <w:trHeight w:val="288"/>
        </w:trPr>
        <w:tc>
          <w:tcPr>
            <w:tcW w:w="1418" w:type="dxa"/>
            <w:noWrap/>
            <w:hideMark/>
          </w:tcPr>
          <w:p w14:paraId="53FF9FC9" w14:textId="77777777" w:rsidR="00F57A14" w:rsidRPr="002A56E1" w:rsidRDefault="00F57A14" w:rsidP="00843188">
            <w:pPr>
              <w:spacing w:line="360" w:lineRule="auto"/>
              <w:rPr>
                <w:sz w:val="24"/>
                <w:szCs w:val="24"/>
              </w:rPr>
            </w:pPr>
            <w:r w:rsidRPr="002A56E1">
              <w:rPr>
                <w:sz w:val="24"/>
                <w:szCs w:val="24"/>
              </w:rPr>
              <w:t>Unsure</w:t>
            </w:r>
          </w:p>
        </w:tc>
        <w:tc>
          <w:tcPr>
            <w:tcW w:w="2688" w:type="dxa"/>
            <w:noWrap/>
            <w:hideMark/>
          </w:tcPr>
          <w:p w14:paraId="10A1C022" w14:textId="77777777" w:rsidR="00F57A14" w:rsidRPr="002A56E1" w:rsidRDefault="00F57A14" w:rsidP="00843188">
            <w:pPr>
              <w:spacing w:line="360" w:lineRule="auto"/>
              <w:rPr>
                <w:sz w:val="24"/>
                <w:szCs w:val="24"/>
              </w:rPr>
            </w:pPr>
            <w:r w:rsidRPr="002A56E1">
              <w:rPr>
                <w:sz w:val="24"/>
                <w:szCs w:val="24"/>
              </w:rPr>
              <w:t>8</w:t>
            </w:r>
          </w:p>
        </w:tc>
        <w:tc>
          <w:tcPr>
            <w:tcW w:w="4915" w:type="dxa"/>
            <w:noWrap/>
            <w:hideMark/>
          </w:tcPr>
          <w:p w14:paraId="28549139" w14:textId="77777777" w:rsidR="00F57A14" w:rsidRPr="002A56E1" w:rsidRDefault="00F57A14" w:rsidP="00843188">
            <w:pPr>
              <w:spacing w:line="360" w:lineRule="auto"/>
              <w:rPr>
                <w:sz w:val="24"/>
                <w:szCs w:val="24"/>
              </w:rPr>
            </w:pPr>
            <w:r w:rsidRPr="002A56E1">
              <w:rPr>
                <w:sz w:val="24"/>
                <w:szCs w:val="24"/>
              </w:rPr>
              <w:t>12.7%</w:t>
            </w:r>
          </w:p>
        </w:tc>
      </w:tr>
      <w:tr w:rsidR="00F57A14" w:rsidRPr="002A56E1" w14:paraId="052BE98A" w14:textId="77777777" w:rsidTr="002A56E1">
        <w:trPr>
          <w:trHeight w:val="288"/>
        </w:trPr>
        <w:tc>
          <w:tcPr>
            <w:tcW w:w="1418" w:type="dxa"/>
            <w:noWrap/>
            <w:hideMark/>
          </w:tcPr>
          <w:p w14:paraId="666BA274" w14:textId="77777777" w:rsidR="00F57A14" w:rsidRPr="002A56E1" w:rsidRDefault="00F57A14" w:rsidP="00843188">
            <w:pPr>
              <w:spacing w:line="360" w:lineRule="auto"/>
              <w:rPr>
                <w:sz w:val="24"/>
                <w:szCs w:val="24"/>
              </w:rPr>
            </w:pPr>
            <w:r w:rsidRPr="002A56E1">
              <w:rPr>
                <w:sz w:val="24"/>
                <w:szCs w:val="24"/>
              </w:rPr>
              <w:t>Yes</w:t>
            </w:r>
          </w:p>
        </w:tc>
        <w:tc>
          <w:tcPr>
            <w:tcW w:w="2688" w:type="dxa"/>
            <w:noWrap/>
            <w:hideMark/>
          </w:tcPr>
          <w:p w14:paraId="4A442557" w14:textId="77777777" w:rsidR="00F57A14" w:rsidRPr="002A56E1" w:rsidRDefault="00F57A14" w:rsidP="00843188">
            <w:pPr>
              <w:spacing w:line="360" w:lineRule="auto"/>
              <w:rPr>
                <w:sz w:val="24"/>
                <w:szCs w:val="24"/>
              </w:rPr>
            </w:pPr>
            <w:r w:rsidRPr="002A56E1">
              <w:rPr>
                <w:sz w:val="24"/>
                <w:szCs w:val="24"/>
              </w:rPr>
              <w:t>33</w:t>
            </w:r>
          </w:p>
        </w:tc>
        <w:tc>
          <w:tcPr>
            <w:tcW w:w="4915" w:type="dxa"/>
            <w:noWrap/>
            <w:hideMark/>
          </w:tcPr>
          <w:p w14:paraId="33595558" w14:textId="77777777" w:rsidR="00F57A14" w:rsidRPr="002A56E1" w:rsidRDefault="00F57A14" w:rsidP="00843188">
            <w:pPr>
              <w:spacing w:line="360" w:lineRule="auto"/>
              <w:rPr>
                <w:sz w:val="24"/>
                <w:szCs w:val="24"/>
              </w:rPr>
            </w:pPr>
            <w:r w:rsidRPr="002A56E1">
              <w:rPr>
                <w:sz w:val="24"/>
                <w:szCs w:val="24"/>
              </w:rPr>
              <w:t>52.4%</w:t>
            </w:r>
          </w:p>
        </w:tc>
      </w:tr>
      <w:tr w:rsidR="00F57A14" w:rsidRPr="002A56E1" w14:paraId="3D5A08E3" w14:textId="77777777" w:rsidTr="002A56E1">
        <w:trPr>
          <w:trHeight w:val="288"/>
        </w:trPr>
        <w:tc>
          <w:tcPr>
            <w:tcW w:w="1418" w:type="dxa"/>
            <w:noWrap/>
            <w:hideMark/>
          </w:tcPr>
          <w:p w14:paraId="00AAFB13" w14:textId="77777777" w:rsidR="00F57A14" w:rsidRPr="002A56E1" w:rsidRDefault="00F57A14" w:rsidP="00843188">
            <w:pPr>
              <w:spacing w:line="360" w:lineRule="auto"/>
              <w:rPr>
                <w:sz w:val="24"/>
                <w:szCs w:val="24"/>
              </w:rPr>
            </w:pPr>
            <w:r w:rsidRPr="002A56E1">
              <w:rPr>
                <w:sz w:val="24"/>
                <w:szCs w:val="24"/>
              </w:rPr>
              <w:t>Missing data</w:t>
            </w:r>
          </w:p>
        </w:tc>
        <w:tc>
          <w:tcPr>
            <w:tcW w:w="2688" w:type="dxa"/>
            <w:noWrap/>
            <w:hideMark/>
          </w:tcPr>
          <w:p w14:paraId="3A6EB443" w14:textId="77777777" w:rsidR="00F57A14" w:rsidRPr="002A56E1" w:rsidRDefault="00F57A14" w:rsidP="00843188">
            <w:pPr>
              <w:spacing w:line="360" w:lineRule="auto"/>
              <w:rPr>
                <w:sz w:val="24"/>
                <w:szCs w:val="24"/>
              </w:rPr>
            </w:pPr>
            <w:r w:rsidRPr="002A56E1">
              <w:rPr>
                <w:sz w:val="24"/>
                <w:szCs w:val="24"/>
              </w:rPr>
              <w:t>5</w:t>
            </w:r>
          </w:p>
        </w:tc>
        <w:tc>
          <w:tcPr>
            <w:tcW w:w="4915" w:type="dxa"/>
            <w:noWrap/>
            <w:hideMark/>
          </w:tcPr>
          <w:p w14:paraId="44063633" w14:textId="77777777" w:rsidR="00F57A14" w:rsidRPr="002A56E1" w:rsidRDefault="00F57A14" w:rsidP="00843188">
            <w:pPr>
              <w:spacing w:line="360" w:lineRule="auto"/>
              <w:rPr>
                <w:sz w:val="24"/>
                <w:szCs w:val="24"/>
              </w:rPr>
            </w:pPr>
            <w:r w:rsidRPr="002A56E1">
              <w:rPr>
                <w:sz w:val="24"/>
                <w:szCs w:val="24"/>
              </w:rPr>
              <w:t>7.9%</w:t>
            </w:r>
          </w:p>
        </w:tc>
      </w:tr>
      <w:tr w:rsidR="00F57A14" w:rsidRPr="002A56E1" w14:paraId="47B48D80" w14:textId="77777777" w:rsidTr="002A56E1">
        <w:trPr>
          <w:trHeight w:val="288"/>
        </w:trPr>
        <w:tc>
          <w:tcPr>
            <w:tcW w:w="1418" w:type="dxa"/>
            <w:shd w:val="clear" w:color="auto" w:fill="DADADA" w:themeFill="background2" w:themeFillShade="E6"/>
            <w:noWrap/>
            <w:hideMark/>
          </w:tcPr>
          <w:p w14:paraId="4213B572" w14:textId="77777777" w:rsidR="00F57A14" w:rsidRPr="002A56E1" w:rsidRDefault="00F57A14" w:rsidP="00843188">
            <w:pPr>
              <w:spacing w:line="360" w:lineRule="auto"/>
              <w:rPr>
                <w:b/>
                <w:sz w:val="24"/>
                <w:szCs w:val="24"/>
              </w:rPr>
            </w:pPr>
            <w:r w:rsidRPr="002A56E1">
              <w:rPr>
                <w:b/>
                <w:sz w:val="24"/>
                <w:szCs w:val="24"/>
              </w:rPr>
              <w:t>Total</w:t>
            </w:r>
          </w:p>
        </w:tc>
        <w:tc>
          <w:tcPr>
            <w:tcW w:w="2688" w:type="dxa"/>
            <w:shd w:val="clear" w:color="auto" w:fill="DADADA" w:themeFill="background2" w:themeFillShade="E6"/>
            <w:noWrap/>
            <w:hideMark/>
          </w:tcPr>
          <w:p w14:paraId="0924AD1C" w14:textId="77777777" w:rsidR="00F57A14" w:rsidRPr="002A56E1" w:rsidRDefault="00F57A14" w:rsidP="00843188">
            <w:pPr>
              <w:spacing w:line="360" w:lineRule="auto"/>
              <w:rPr>
                <w:b/>
                <w:bCs/>
                <w:sz w:val="24"/>
                <w:szCs w:val="24"/>
              </w:rPr>
            </w:pPr>
            <w:r w:rsidRPr="002A56E1">
              <w:rPr>
                <w:b/>
                <w:bCs/>
                <w:sz w:val="24"/>
                <w:szCs w:val="24"/>
              </w:rPr>
              <w:t>63</w:t>
            </w:r>
          </w:p>
        </w:tc>
        <w:tc>
          <w:tcPr>
            <w:tcW w:w="4915" w:type="dxa"/>
            <w:shd w:val="clear" w:color="auto" w:fill="DADADA" w:themeFill="background2" w:themeFillShade="E6"/>
            <w:noWrap/>
            <w:hideMark/>
          </w:tcPr>
          <w:p w14:paraId="5F11C4B7" w14:textId="77777777" w:rsidR="00F57A14" w:rsidRPr="002A56E1" w:rsidRDefault="00F57A14" w:rsidP="00843188">
            <w:pPr>
              <w:spacing w:line="360" w:lineRule="auto"/>
              <w:rPr>
                <w:b/>
                <w:bCs/>
                <w:sz w:val="24"/>
                <w:szCs w:val="24"/>
              </w:rPr>
            </w:pPr>
            <w:r w:rsidRPr="002A56E1">
              <w:rPr>
                <w:b/>
                <w:bCs/>
                <w:sz w:val="24"/>
                <w:szCs w:val="24"/>
              </w:rPr>
              <w:t>100.0%</w:t>
            </w:r>
          </w:p>
        </w:tc>
      </w:tr>
    </w:tbl>
    <w:p w14:paraId="74A54C5A" w14:textId="77777777" w:rsidR="00F57A14" w:rsidRPr="002A56E1" w:rsidRDefault="00F57A14" w:rsidP="00843188">
      <w:pPr>
        <w:pStyle w:val="Heading3"/>
        <w:spacing w:line="360" w:lineRule="auto"/>
        <w:rPr>
          <w:sz w:val="24"/>
        </w:rPr>
      </w:pPr>
      <w:bookmarkStart w:id="122" w:name="_Toc95486609"/>
      <w:r w:rsidRPr="002A56E1">
        <w:rPr>
          <w:sz w:val="24"/>
        </w:rPr>
        <w:t>Strategy for delivering the statutory duty</w:t>
      </w:r>
      <w:bookmarkEnd w:id="122"/>
    </w:p>
    <w:p w14:paraId="046F0545" w14:textId="17AACAA2" w:rsidR="00F57A14" w:rsidRPr="002A56E1" w:rsidRDefault="00F57A14" w:rsidP="00843188">
      <w:pPr>
        <w:spacing w:line="360" w:lineRule="auto"/>
        <w:rPr>
          <w:sz w:val="24"/>
          <w:szCs w:val="24"/>
        </w:rPr>
      </w:pPr>
      <w:r w:rsidRPr="002A56E1">
        <w:rPr>
          <w:sz w:val="24"/>
          <w:szCs w:val="24"/>
        </w:rPr>
        <w:t xml:space="preserve">38.1% (n=24) of respondents with refuge provision had taken part in the relevant tier one local authority’s development of a strategy for delivering the statutory duty. (See Table </w:t>
      </w:r>
      <w:r w:rsidR="00510973" w:rsidRPr="002A56E1">
        <w:rPr>
          <w:sz w:val="24"/>
          <w:szCs w:val="24"/>
        </w:rPr>
        <w:t>3</w:t>
      </w:r>
      <w:r w:rsidR="00E150D4" w:rsidRPr="002A56E1">
        <w:rPr>
          <w:sz w:val="24"/>
          <w:szCs w:val="24"/>
        </w:rPr>
        <w:t>.20</w:t>
      </w:r>
      <w:r w:rsidRPr="002A56E1">
        <w:rPr>
          <w:sz w:val="24"/>
          <w:szCs w:val="24"/>
        </w:rPr>
        <w:t xml:space="preserve"> for full details.)</w:t>
      </w:r>
    </w:p>
    <w:tbl>
      <w:tblPr>
        <w:tblStyle w:val="TableGrid"/>
        <w:tblW w:w="0" w:type="auto"/>
        <w:tblInd w:w="-5" w:type="dxa"/>
        <w:tblLook w:val="04A0" w:firstRow="1" w:lastRow="0" w:firstColumn="1" w:lastColumn="0" w:noHBand="0" w:noVBand="1"/>
        <w:tblCaption w:val="Table 3.20: Have you taken part in the relevant tier one local authority's development of a strategy for delivering the statutory duty?"/>
        <w:tblDescription w:val="24 (38.1% with refuge provision) said no&#10;10 (15.9% with refuge provision) said unsure&#10;24 (38.1% with refuge provision) said yes&#10;5 (7.9% with refuge provision) said missing data."/>
      </w:tblPr>
      <w:tblGrid>
        <w:gridCol w:w="1418"/>
        <w:gridCol w:w="2630"/>
        <w:gridCol w:w="4973"/>
      </w:tblGrid>
      <w:tr w:rsidR="00F57A14" w:rsidRPr="002A56E1" w14:paraId="4C7C11FF" w14:textId="77777777" w:rsidTr="002A56E1">
        <w:trPr>
          <w:trHeight w:val="864"/>
        </w:trPr>
        <w:tc>
          <w:tcPr>
            <w:tcW w:w="9021" w:type="dxa"/>
            <w:gridSpan w:val="3"/>
            <w:shd w:val="clear" w:color="auto" w:fill="B6006C" w:themeFill="accent1"/>
            <w:noWrap/>
          </w:tcPr>
          <w:p w14:paraId="0BFD67FB" w14:textId="406E71CF" w:rsidR="00F57A14" w:rsidRPr="002A56E1" w:rsidRDefault="00F57A14" w:rsidP="00843188">
            <w:pPr>
              <w:spacing w:line="360" w:lineRule="auto"/>
              <w:rPr>
                <w:b/>
                <w:color w:val="FFFFFF" w:themeColor="background1"/>
                <w:sz w:val="24"/>
                <w:szCs w:val="24"/>
              </w:rPr>
            </w:pPr>
            <w:r w:rsidRPr="002A56E1">
              <w:rPr>
                <w:b/>
                <w:color w:val="FFFFFF" w:themeColor="background1"/>
                <w:sz w:val="24"/>
                <w:szCs w:val="24"/>
              </w:rPr>
              <w:t xml:space="preserve">Table </w:t>
            </w:r>
            <w:r w:rsidR="0049481C" w:rsidRPr="002A56E1">
              <w:rPr>
                <w:b/>
                <w:color w:val="FFFFFF" w:themeColor="background1"/>
                <w:sz w:val="24"/>
                <w:szCs w:val="24"/>
              </w:rPr>
              <w:t>3.20</w:t>
            </w:r>
            <w:r w:rsidR="002A56E1" w:rsidRPr="002A56E1">
              <w:rPr>
                <w:b/>
                <w:color w:val="FFFFFF" w:themeColor="background1"/>
                <w:sz w:val="24"/>
                <w:szCs w:val="24"/>
              </w:rPr>
              <w:t xml:space="preserve">: </w:t>
            </w:r>
            <w:r w:rsidRPr="002A56E1">
              <w:rPr>
                <w:color w:val="FFFFFF" w:themeColor="background1"/>
                <w:sz w:val="24"/>
                <w:szCs w:val="24"/>
              </w:rPr>
              <w:t>Have you taken part in the relevant tier one local authority’s development of a strategy for delivering the statutory duty?</w:t>
            </w:r>
          </w:p>
          <w:p w14:paraId="138ABCDC" w14:textId="77777777" w:rsidR="00F57A14" w:rsidRPr="002A56E1" w:rsidRDefault="00F57A14" w:rsidP="00843188">
            <w:pPr>
              <w:spacing w:line="360" w:lineRule="auto"/>
              <w:rPr>
                <w:b/>
                <w:bCs/>
                <w:sz w:val="24"/>
                <w:szCs w:val="24"/>
              </w:rPr>
            </w:pPr>
            <w:r w:rsidRPr="002A56E1">
              <w:rPr>
                <w:color w:val="FFFFFF" w:themeColor="background1"/>
                <w:sz w:val="24"/>
                <w:szCs w:val="24"/>
              </w:rPr>
              <w:lastRenderedPageBreak/>
              <w:t>Women’s Aid Annual Survey 2021</w:t>
            </w:r>
          </w:p>
        </w:tc>
      </w:tr>
      <w:tr w:rsidR="00F57A14" w:rsidRPr="002A56E1" w14:paraId="52DDFAF7" w14:textId="77777777" w:rsidTr="002A56E1">
        <w:trPr>
          <w:trHeight w:val="864"/>
        </w:trPr>
        <w:tc>
          <w:tcPr>
            <w:tcW w:w="1418" w:type="dxa"/>
            <w:noWrap/>
            <w:hideMark/>
          </w:tcPr>
          <w:p w14:paraId="4ECB47D1" w14:textId="77777777" w:rsidR="00F57A14" w:rsidRPr="002A56E1" w:rsidRDefault="00F57A14" w:rsidP="00843188">
            <w:pPr>
              <w:spacing w:line="360" w:lineRule="auto"/>
              <w:rPr>
                <w:b/>
                <w:bCs/>
                <w:sz w:val="24"/>
                <w:szCs w:val="24"/>
              </w:rPr>
            </w:pPr>
            <w:r w:rsidRPr="002A56E1">
              <w:rPr>
                <w:b/>
                <w:bCs/>
                <w:sz w:val="24"/>
                <w:szCs w:val="24"/>
              </w:rPr>
              <w:lastRenderedPageBreak/>
              <w:t>Response</w:t>
            </w:r>
          </w:p>
        </w:tc>
        <w:tc>
          <w:tcPr>
            <w:tcW w:w="2630" w:type="dxa"/>
            <w:hideMark/>
          </w:tcPr>
          <w:p w14:paraId="678EF125" w14:textId="77777777" w:rsidR="00F57A14" w:rsidRPr="002A56E1" w:rsidRDefault="00F57A14" w:rsidP="00843188">
            <w:pPr>
              <w:spacing w:line="360" w:lineRule="auto"/>
              <w:rPr>
                <w:b/>
                <w:bCs/>
                <w:sz w:val="24"/>
                <w:szCs w:val="24"/>
              </w:rPr>
            </w:pPr>
            <w:r w:rsidRPr="002A56E1">
              <w:rPr>
                <w:b/>
                <w:bCs/>
                <w:sz w:val="24"/>
                <w:szCs w:val="24"/>
              </w:rPr>
              <w:t>Number of responses</w:t>
            </w:r>
          </w:p>
        </w:tc>
        <w:tc>
          <w:tcPr>
            <w:tcW w:w="4973" w:type="dxa"/>
            <w:noWrap/>
            <w:hideMark/>
          </w:tcPr>
          <w:p w14:paraId="71C5F892" w14:textId="77777777" w:rsidR="00F57A14" w:rsidRPr="002A56E1" w:rsidRDefault="00F57A14" w:rsidP="00843188">
            <w:pPr>
              <w:spacing w:line="360" w:lineRule="auto"/>
              <w:rPr>
                <w:b/>
                <w:bCs/>
                <w:sz w:val="24"/>
                <w:szCs w:val="24"/>
              </w:rPr>
            </w:pPr>
            <w:r w:rsidRPr="002A56E1">
              <w:rPr>
                <w:b/>
                <w:bCs/>
                <w:sz w:val="24"/>
                <w:szCs w:val="24"/>
              </w:rPr>
              <w:t>% of respondents with refuge provision</w:t>
            </w:r>
          </w:p>
        </w:tc>
      </w:tr>
      <w:tr w:rsidR="00F57A14" w:rsidRPr="002A56E1" w14:paraId="4CA0B635" w14:textId="77777777" w:rsidTr="002A56E1">
        <w:trPr>
          <w:trHeight w:val="288"/>
        </w:trPr>
        <w:tc>
          <w:tcPr>
            <w:tcW w:w="1418" w:type="dxa"/>
            <w:noWrap/>
            <w:hideMark/>
          </w:tcPr>
          <w:p w14:paraId="28F1AE5F" w14:textId="77777777" w:rsidR="00F57A14" w:rsidRPr="002A56E1" w:rsidRDefault="00F57A14" w:rsidP="00843188">
            <w:pPr>
              <w:spacing w:line="360" w:lineRule="auto"/>
              <w:rPr>
                <w:sz w:val="24"/>
                <w:szCs w:val="24"/>
              </w:rPr>
            </w:pPr>
            <w:r w:rsidRPr="002A56E1">
              <w:rPr>
                <w:sz w:val="24"/>
                <w:szCs w:val="24"/>
              </w:rPr>
              <w:t>No</w:t>
            </w:r>
          </w:p>
        </w:tc>
        <w:tc>
          <w:tcPr>
            <w:tcW w:w="2630" w:type="dxa"/>
            <w:noWrap/>
            <w:hideMark/>
          </w:tcPr>
          <w:p w14:paraId="5ABB47C7" w14:textId="77777777" w:rsidR="00F57A14" w:rsidRPr="002A56E1" w:rsidRDefault="00F57A14" w:rsidP="00843188">
            <w:pPr>
              <w:spacing w:line="360" w:lineRule="auto"/>
              <w:rPr>
                <w:sz w:val="24"/>
                <w:szCs w:val="24"/>
              </w:rPr>
            </w:pPr>
            <w:r w:rsidRPr="002A56E1">
              <w:rPr>
                <w:sz w:val="24"/>
                <w:szCs w:val="24"/>
              </w:rPr>
              <w:t>24</w:t>
            </w:r>
          </w:p>
        </w:tc>
        <w:tc>
          <w:tcPr>
            <w:tcW w:w="4973" w:type="dxa"/>
            <w:noWrap/>
            <w:hideMark/>
          </w:tcPr>
          <w:p w14:paraId="5DBD9241" w14:textId="77777777" w:rsidR="00F57A14" w:rsidRPr="002A56E1" w:rsidRDefault="00F57A14" w:rsidP="00843188">
            <w:pPr>
              <w:spacing w:line="360" w:lineRule="auto"/>
              <w:rPr>
                <w:sz w:val="24"/>
                <w:szCs w:val="24"/>
              </w:rPr>
            </w:pPr>
            <w:r w:rsidRPr="002A56E1">
              <w:rPr>
                <w:sz w:val="24"/>
                <w:szCs w:val="24"/>
              </w:rPr>
              <w:t>38.1%</w:t>
            </w:r>
          </w:p>
        </w:tc>
      </w:tr>
      <w:tr w:rsidR="00F57A14" w:rsidRPr="002A56E1" w14:paraId="44F6D39D" w14:textId="77777777" w:rsidTr="002A56E1">
        <w:trPr>
          <w:trHeight w:val="288"/>
        </w:trPr>
        <w:tc>
          <w:tcPr>
            <w:tcW w:w="1418" w:type="dxa"/>
            <w:noWrap/>
            <w:hideMark/>
          </w:tcPr>
          <w:p w14:paraId="4C7AECFD" w14:textId="77777777" w:rsidR="00F57A14" w:rsidRPr="002A56E1" w:rsidRDefault="00F57A14" w:rsidP="00843188">
            <w:pPr>
              <w:spacing w:line="360" w:lineRule="auto"/>
              <w:rPr>
                <w:sz w:val="24"/>
                <w:szCs w:val="24"/>
              </w:rPr>
            </w:pPr>
            <w:r w:rsidRPr="002A56E1">
              <w:rPr>
                <w:sz w:val="24"/>
                <w:szCs w:val="24"/>
              </w:rPr>
              <w:t>Unsure</w:t>
            </w:r>
          </w:p>
        </w:tc>
        <w:tc>
          <w:tcPr>
            <w:tcW w:w="2630" w:type="dxa"/>
            <w:noWrap/>
            <w:hideMark/>
          </w:tcPr>
          <w:p w14:paraId="22E288AB" w14:textId="77777777" w:rsidR="00F57A14" w:rsidRPr="002A56E1" w:rsidRDefault="00F57A14" w:rsidP="00843188">
            <w:pPr>
              <w:spacing w:line="360" w:lineRule="auto"/>
              <w:rPr>
                <w:sz w:val="24"/>
                <w:szCs w:val="24"/>
              </w:rPr>
            </w:pPr>
            <w:r w:rsidRPr="002A56E1">
              <w:rPr>
                <w:sz w:val="24"/>
                <w:szCs w:val="24"/>
              </w:rPr>
              <w:t>10</w:t>
            </w:r>
          </w:p>
        </w:tc>
        <w:tc>
          <w:tcPr>
            <w:tcW w:w="4973" w:type="dxa"/>
            <w:noWrap/>
            <w:hideMark/>
          </w:tcPr>
          <w:p w14:paraId="67A1CB08" w14:textId="77777777" w:rsidR="00F57A14" w:rsidRPr="002A56E1" w:rsidRDefault="00F57A14" w:rsidP="00843188">
            <w:pPr>
              <w:spacing w:line="360" w:lineRule="auto"/>
              <w:rPr>
                <w:sz w:val="24"/>
                <w:szCs w:val="24"/>
              </w:rPr>
            </w:pPr>
            <w:r w:rsidRPr="002A56E1">
              <w:rPr>
                <w:sz w:val="24"/>
                <w:szCs w:val="24"/>
              </w:rPr>
              <w:t>15.9%</w:t>
            </w:r>
          </w:p>
        </w:tc>
      </w:tr>
      <w:tr w:rsidR="00F57A14" w:rsidRPr="002A56E1" w14:paraId="3122D461" w14:textId="77777777" w:rsidTr="002A56E1">
        <w:trPr>
          <w:trHeight w:val="288"/>
        </w:trPr>
        <w:tc>
          <w:tcPr>
            <w:tcW w:w="1418" w:type="dxa"/>
            <w:noWrap/>
            <w:hideMark/>
          </w:tcPr>
          <w:p w14:paraId="4C21027B" w14:textId="77777777" w:rsidR="00F57A14" w:rsidRPr="002A56E1" w:rsidRDefault="00F57A14" w:rsidP="00843188">
            <w:pPr>
              <w:spacing w:line="360" w:lineRule="auto"/>
              <w:rPr>
                <w:sz w:val="24"/>
                <w:szCs w:val="24"/>
              </w:rPr>
            </w:pPr>
            <w:r w:rsidRPr="002A56E1">
              <w:rPr>
                <w:sz w:val="24"/>
                <w:szCs w:val="24"/>
              </w:rPr>
              <w:t>Yes</w:t>
            </w:r>
          </w:p>
        </w:tc>
        <w:tc>
          <w:tcPr>
            <w:tcW w:w="2630" w:type="dxa"/>
            <w:noWrap/>
            <w:hideMark/>
          </w:tcPr>
          <w:p w14:paraId="2968F75C" w14:textId="77777777" w:rsidR="00F57A14" w:rsidRPr="002A56E1" w:rsidRDefault="00F57A14" w:rsidP="00843188">
            <w:pPr>
              <w:spacing w:line="360" w:lineRule="auto"/>
              <w:rPr>
                <w:sz w:val="24"/>
                <w:szCs w:val="24"/>
              </w:rPr>
            </w:pPr>
            <w:r w:rsidRPr="002A56E1">
              <w:rPr>
                <w:sz w:val="24"/>
                <w:szCs w:val="24"/>
              </w:rPr>
              <w:t>24</w:t>
            </w:r>
          </w:p>
        </w:tc>
        <w:tc>
          <w:tcPr>
            <w:tcW w:w="4973" w:type="dxa"/>
            <w:noWrap/>
            <w:hideMark/>
          </w:tcPr>
          <w:p w14:paraId="3AE6539F" w14:textId="77777777" w:rsidR="00F57A14" w:rsidRPr="002A56E1" w:rsidRDefault="00F57A14" w:rsidP="00843188">
            <w:pPr>
              <w:spacing w:line="360" w:lineRule="auto"/>
              <w:rPr>
                <w:sz w:val="24"/>
                <w:szCs w:val="24"/>
              </w:rPr>
            </w:pPr>
            <w:r w:rsidRPr="002A56E1">
              <w:rPr>
                <w:sz w:val="24"/>
                <w:szCs w:val="24"/>
              </w:rPr>
              <w:t>38.1%</w:t>
            </w:r>
          </w:p>
        </w:tc>
      </w:tr>
      <w:tr w:rsidR="00F57A14" w:rsidRPr="002A56E1" w14:paraId="7DAB5064" w14:textId="77777777" w:rsidTr="002A56E1">
        <w:trPr>
          <w:trHeight w:val="288"/>
        </w:trPr>
        <w:tc>
          <w:tcPr>
            <w:tcW w:w="1418" w:type="dxa"/>
            <w:noWrap/>
            <w:hideMark/>
          </w:tcPr>
          <w:p w14:paraId="203A4A02" w14:textId="77777777" w:rsidR="00F57A14" w:rsidRPr="002A56E1" w:rsidRDefault="00F57A14" w:rsidP="00843188">
            <w:pPr>
              <w:spacing w:line="360" w:lineRule="auto"/>
              <w:rPr>
                <w:sz w:val="24"/>
                <w:szCs w:val="24"/>
              </w:rPr>
            </w:pPr>
            <w:r w:rsidRPr="002A56E1">
              <w:rPr>
                <w:sz w:val="24"/>
                <w:szCs w:val="24"/>
              </w:rPr>
              <w:t>Missing data</w:t>
            </w:r>
          </w:p>
        </w:tc>
        <w:tc>
          <w:tcPr>
            <w:tcW w:w="2630" w:type="dxa"/>
            <w:noWrap/>
            <w:hideMark/>
          </w:tcPr>
          <w:p w14:paraId="7735EE1D" w14:textId="77777777" w:rsidR="00F57A14" w:rsidRPr="002A56E1" w:rsidRDefault="00F57A14" w:rsidP="00843188">
            <w:pPr>
              <w:spacing w:line="360" w:lineRule="auto"/>
              <w:rPr>
                <w:sz w:val="24"/>
                <w:szCs w:val="24"/>
              </w:rPr>
            </w:pPr>
            <w:r w:rsidRPr="002A56E1">
              <w:rPr>
                <w:sz w:val="24"/>
                <w:szCs w:val="24"/>
              </w:rPr>
              <w:t>5</w:t>
            </w:r>
          </w:p>
        </w:tc>
        <w:tc>
          <w:tcPr>
            <w:tcW w:w="4973" w:type="dxa"/>
            <w:noWrap/>
            <w:hideMark/>
          </w:tcPr>
          <w:p w14:paraId="6AFCC1FF" w14:textId="77777777" w:rsidR="00F57A14" w:rsidRPr="002A56E1" w:rsidRDefault="00F57A14" w:rsidP="00843188">
            <w:pPr>
              <w:spacing w:line="360" w:lineRule="auto"/>
              <w:rPr>
                <w:sz w:val="24"/>
                <w:szCs w:val="24"/>
              </w:rPr>
            </w:pPr>
            <w:r w:rsidRPr="002A56E1">
              <w:rPr>
                <w:sz w:val="24"/>
                <w:szCs w:val="24"/>
              </w:rPr>
              <w:t>7.9%</w:t>
            </w:r>
          </w:p>
        </w:tc>
      </w:tr>
      <w:tr w:rsidR="00F57A14" w:rsidRPr="002A56E1" w14:paraId="76FB4957" w14:textId="77777777" w:rsidTr="002A56E1">
        <w:trPr>
          <w:trHeight w:val="288"/>
        </w:trPr>
        <w:tc>
          <w:tcPr>
            <w:tcW w:w="1418" w:type="dxa"/>
            <w:shd w:val="clear" w:color="auto" w:fill="E8E8E8" w:themeFill="text1" w:themeFillTint="1A"/>
            <w:noWrap/>
            <w:hideMark/>
          </w:tcPr>
          <w:p w14:paraId="3037F6CD" w14:textId="77777777" w:rsidR="00F57A14" w:rsidRPr="002A56E1" w:rsidRDefault="00F57A14" w:rsidP="00843188">
            <w:pPr>
              <w:spacing w:line="360" w:lineRule="auto"/>
              <w:rPr>
                <w:sz w:val="24"/>
                <w:szCs w:val="24"/>
              </w:rPr>
            </w:pPr>
            <w:r w:rsidRPr="002A56E1">
              <w:rPr>
                <w:b/>
                <w:bCs/>
                <w:sz w:val="24"/>
                <w:szCs w:val="24"/>
              </w:rPr>
              <w:t>Total</w:t>
            </w:r>
          </w:p>
        </w:tc>
        <w:tc>
          <w:tcPr>
            <w:tcW w:w="2630" w:type="dxa"/>
            <w:shd w:val="clear" w:color="auto" w:fill="E8E8E8" w:themeFill="text1" w:themeFillTint="1A"/>
            <w:noWrap/>
            <w:hideMark/>
          </w:tcPr>
          <w:p w14:paraId="6E03F4A8" w14:textId="77777777" w:rsidR="00F57A14" w:rsidRPr="002A56E1" w:rsidRDefault="00F57A14" w:rsidP="00843188">
            <w:pPr>
              <w:spacing w:line="360" w:lineRule="auto"/>
              <w:rPr>
                <w:b/>
                <w:bCs/>
                <w:sz w:val="24"/>
                <w:szCs w:val="24"/>
              </w:rPr>
            </w:pPr>
            <w:r w:rsidRPr="002A56E1">
              <w:rPr>
                <w:b/>
                <w:bCs/>
                <w:sz w:val="24"/>
                <w:szCs w:val="24"/>
              </w:rPr>
              <w:t>63</w:t>
            </w:r>
          </w:p>
        </w:tc>
        <w:tc>
          <w:tcPr>
            <w:tcW w:w="4973" w:type="dxa"/>
            <w:shd w:val="clear" w:color="auto" w:fill="E8E8E8" w:themeFill="text1" w:themeFillTint="1A"/>
            <w:noWrap/>
            <w:hideMark/>
          </w:tcPr>
          <w:p w14:paraId="28CDB73C" w14:textId="77777777" w:rsidR="00F57A14" w:rsidRPr="002A56E1" w:rsidRDefault="00F57A14" w:rsidP="00843188">
            <w:pPr>
              <w:spacing w:line="360" w:lineRule="auto"/>
              <w:rPr>
                <w:b/>
                <w:bCs/>
                <w:sz w:val="24"/>
                <w:szCs w:val="24"/>
              </w:rPr>
            </w:pPr>
            <w:r w:rsidRPr="002A56E1">
              <w:rPr>
                <w:b/>
                <w:bCs/>
                <w:sz w:val="24"/>
                <w:szCs w:val="24"/>
              </w:rPr>
              <w:t>100.0%</w:t>
            </w:r>
          </w:p>
        </w:tc>
      </w:tr>
    </w:tbl>
    <w:p w14:paraId="5AA2EB8E" w14:textId="77777777" w:rsidR="002A56E1" w:rsidRDefault="002A56E1" w:rsidP="00843188">
      <w:pPr>
        <w:pStyle w:val="Heading3"/>
        <w:spacing w:line="360" w:lineRule="auto"/>
        <w:rPr>
          <w:sz w:val="24"/>
        </w:rPr>
      </w:pPr>
      <w:bookmarkStart w:id="123" w:name="_Toc95486610"/>
    </w:p>
    <w:p w14:paraId="213998ED" w14:textId="621855DD" w:rsidR="00F57A14" w:rsidRPr="002A56E1" w:rsidRDefault="00F57A14" w:rsidP="00843188">
      <w:pPr>
        <w:pStyle w:val="Heading3"/>
        <w:spacing w:line="360" w:lineRule="auto"/>
        <w:rPr>
          <w:sz w:val="24"/>
        </w:rPr>
      </w:pPr>
      <w:r w:rsidRPr="002A56E1">
        <w:rPr>
          <w:sz w:val="24"/>
        </w:rPr>
        <w:t>Local Partnerships Boards</w:t>
      </w:r>
      <w:bookmarkEnd w:id="123"/>
    </w:p>
    <w:p w14:paraId="39AC7B90" w14:textId="7A12E212" w:rsidR="00F57A14" w:rsidRPr="002A56E1" w:rsidRDefault="00F57A14" w:rsidP="00843188">
      <w:pPr>
        <w:spacing w:line="360" w:lineRule="auto"/>
        <w:rPr>
          <w:sz w:val="24"/>
          <w:szCs w:val="24"/>
        </w:rPr>
      </w:pPr>
      <w:r w:rsidRPr="002A56E1">
        <w:rPr>
          <w:sz w:val="24"/>
          <w:szCs w:val="24"/>
        </w:rPr>
        <w:t xml:space="preserve">39.7% (n=25) of respondents with refuge provision reported that </w:t>
      </w:r>
      <w:r w:rsidR="115F18F6" w:rsidRPr="002A56E1">
        <w:rPr>
          <w:sz w:val="24"/>
          <w:szCs w:val="24"/>
        </w:rPr>
        <w:t xml:space="preserve">the </w:t>
      </w:r>
      <w:r w:rsidRPr="002A56E1">
        <w:rPr>
          <w:sz w:val="24"/>
          <w:szCs w:val="24"/>
        </w:rPr>
        <w:t xml:space="preserve">relevant tier one local authority had established a local partnership board to oversee the delivery of the statutory duty (see Table </w:t>
      </w:r>
      <w:r w:rsidR="003B1A9C" w:rsidRPr="002A56E1">
        <w:rPr>
          <w:sz w:val="24"/>
          <w:szCs w:val="24"/>
        </w:rPr>
        <w:t>3.</w:t>
      </w:r>
      <w:r w:rsidR="00E150D4" w:rsidRPr="002A56E1">
        <w:rPr>
          <w:sz w:val="24"/>
          <w:szCs w:val="24"/>
        </w:rPr>
        <w:t>21</w:t>
      </w:r>
      <w:r w:rsidRPr="002A56E1">
        <w:rPr>
          <w:sz w:val="24"/>
          <w:szCs w:val="24"/>
        </w:rPr>
        <w:t>). 22 of these 25 organisations told us that local domestic abuse services were represented on the local partnership board</w:t>
      </w:r>
      <w:r w:rsidR="00F37BDC" w:rsidRPr="002A56E1">
        <w:rPr>
          <w:sz w:val="24"/>
          <w:szCs w:val="24"/>
        </w:rPr>
        <w:t xml:space="preserve">. </w:t>
      </w:r>
      <w:r w:rsidRPr="002A56E1">
        <w:rPr>
          <w:sz w:val="24"/>
          <w:szCs w:val="24"/>
        </w:rPr>
        <w:t>18 of these 25 organisations responded that they had been invited to be on this local partnership board (four told us they had not been invited and three were unsure</w:t>
      </w:r>
      <w:r w:rsidR="00F37BDC" w:rsidRPr="002A56E1">
        <w:rPr>
          <w:sz w:val="24"/>
          <w:szCs w:val="24"/>
        </w:rPr>
        <w:t>).</w:t>
      </w:r>
      <w:r w:rsidR="00510973" w:rsidRPr="002A56E1">
        <w:rPr>
          <w:sz w:val="24"/>
          <w:szCs w:val="24"/>
        </w:rPr>
        <w:br/>
      </w:r>
    </w:p>
    <w:tbl>
      <w:tblPr>
        <w:tblStyle w:val="TableGrid"/>
        <w:tblW w:w="0" w:type="auto"/>
        <w:tblInd w:w="-5" w:type="dxa"/>
        <w:tblLook w:val="04A0" w:firstRow="1" w:lastRow="0" w:firstColumn="1" w:lastColumn="0" w:noHBand="0" w:noVBand="1"/>
        <w:tblCaption w:val="Table 3.21: Has the relevant tier one local authority established a local partnership board to oversee the delivery of the duty?"/>
        <w:tblDescription w:val="13 respondents (20.6% with refuge provision) replied that they were in the process of setting it up at the moment&#10;6 (9.5% with refuge provision) said no&#10;15 (23.8% with refuge provision) said unsure&#10;25 (39.7% with refuge provision) said yes - please give more details in the comment box below&#10;4 (6.3% with refuge provision) said missing data.&#10;"/>
      </w:tblPr>
      <w:tblGrid>
        <w:gridCol w:w="3782"/>
        <w:gridCol w:w="2692"/>
        <w:gridCol w:w="2547"/>
      </w:tblGrid>
      <w:tr w:rsidR="00F57A14" w:rsidRPr="002A56E1" w14:paraId="3F6625C0" w14:textId="77777777" w:rsidTr="002A56E1">
        <w:trPr>
          <w:trHeight w:val="864"/>
        </w:trPr>
        <w:tc>
          <w:tcPr>
            <w:tcW w:w="9021" w:type="dxa"/>
            <w:gridSpan w:val="3"/>
            <w:shd w:val="clear" w:color="auto" w:fill="B6006C" w:themeFill="accent1"/>
            <w:noWrap/>
          </w:tcPr>
          <w:p w14:paraId="7646DCCB" w14:textId="75FD5531" w:rsidR="00F57A14" w:rsidRPr="002A56E1" w:rsidRDefault="00F57A14" w:rsidP="00843188">
            <w:pPr>
              <w:spacing w:line="360" w:lineRule="auto"/>
              <w:rPr>
                <w:b/>
                <w:bCs/>
                <w:color w:val="FFFFFF" w:themeColor="background1"/>
                <w:sz w:val="24"/>
                <w:szCs w:val="24"/>
              </w:rPr>
            </w:pPr>
            <w:r w:rsidRPr="002A56E1">
              <w:rPr>
                <w:b/>
                <w:bCs/>
                <w:color w:val="FFFFFF" w:themeColor="background1"/>
                <w:sz w:val="24"/>
                <w:szCs w:val="24"/>
              </w:rPr>
              <w:t xml:space="preserve">Table </w:t>
            </w:r>
            <w:r w:rsidR="00F37BDC" w:rsidRPr="002A56E1">
              <w:rPr>
                <w:b/>
                <w:bCs/>
                <w:color w:val="FFFFFF" w:themeColor="background1"/>
                <w:sz w:val="24"/>
                <w:szCs w:val="24"/>
              </w:rPr>
              <w:t>3.</w:t>
            </w:r>
            <w:r w:rsidR="0049481C" w:rsidRPr="002A56E1">
              <w:rPr>
                <w:b/>
                <w:bCs/>
                <w:color w:val="FFFFFF" w:themeColor="background1"/>
                <w:sz w:val="24"/>
                <w:szCs w:val="24"/>
              </w:rPr>
              <w:t>21</w:t>
            </w:r>
            <w:r w:rsidR="002A56E1">
              <w:rPr>
                <w:b/>
                <w:bCs/>
                <w:color w:val="FFFFFF" w:themeColor="background1"/>
                <w:sz w:val="24"/>
                <w:szCs w:val="24"/>
              </w:rPr>
              <w:t xml:space="preserve">: </w:t>
            </w:r>
            <w:r w:rsidRPr="002A56E1">
              <w:rPr>
                <w:color w:val="FFFFFF" w:themeColor="background1"/>
                <w:sz w:val="24"/>
                <w:szCs w:val="24"/>
              </w:rPr>
              <w:t>Has the relevant tier one local authority established a local partnership board to oversee the delivery of the duty?</w:t>
            </w:r>
          </w:p>
          <w:p w14:paraId="179161EB" w14:textId="77777777" w:rsidR="00F57A14" w:rsidRPr="002A56E1" w:rsidRDefault="00F57A14" w:rsidP="00843188">
            <w:pPr>
              <w:spacing w:line="360" w:lineRule="auto"/>
              <w:rPr>
                <w:b/>
                <w:bCs/>
                <w:sz w:val="24"/>
                <w:szCs w:val="24"/>
              </w:rPr>
            </w:pPr>
            <w:r w:rsidRPr="002A56E1">
              <w:rPr>
                <w:color w:val="FFFFFF" w:themeColor="background1"/>
                <w:sz w:val="24"/>
                <w:szCs w:val="24"/>
              </w:rPr>
              <w:t>Women’s Aid Annual Survey 2021</w:t>
            </w:r>
          </w:p>
        </w:tc>
      </w:tr>
      <w:tr w:rsidR="00F57A14" w:rsidRPr="002A56E1" w14:paraId="02CB9788" w14:textId="77777777" w:rsidTr="002A56E1">
        <w:trPr>
          <w:trHeight w:val="864"/>
        </w:trPr>
        <w:tc>
          <w:tcPr>
            <w:tcW w:w="3782" w:type="dxa"/>
            <w:noWrap/>
            <w:hideMark/>
          </w:tcPr>
          <w:p w14:paraId="4CC30520" w14:textId="77777777" w:rsidR="00F57A14" w:rsidRPr="002A56E1" w:rsidRDefault="00F57A14" w:rsidP="00843188">
            <w:pPr>
              <w:spacing w:line="360" w:lineRule="auto"/>
              <w:rPr>
                <w:b/>
                <w:bCs/>
                <w:sz w:val="24"/>
                <w:szCs w:val="24"/>
              </w:rPr>
            </w:pPr>
            <w:r w:rsidRPr="002A56E1">
              <w:rPr>
                <w:b/>
                <w:bCs/>
                <w:sz w:val="24"/>
                <w:szCs w:val="24"/>
              </w:rPr>
              <w:lastRenderedPageBreak/>
              <w:t>Response</w:t>
            </w:r>
          </w:p>
        </w:tc>
        <w:tc>
          <w:tcPr>
            <w:tcW w:w="2692" w:type="dxa"/>
            <w:hideMark/>
          </w:tcPr>
          <w:p w14:paraId="70A87650" w14:textId="77777777" w:rsidR="00F57A14" w:rsidRPr="002A56E1" w:rsidRDefault="00F57A14" w:rsidP="00843188">
            <w:pPr>
              <w:spacing w:line="360" w:lineRule="auto"/>
              <w:rPr>
                <w:b/>
                <w:bCs/>
                <w:sz w:val="24"/>
                <w:szCs w:val="24"/>
              </w:rPr>
            </w:pPr>
            <w:r w:rsidRPr="002A56E1">
              <w:rPr>
                <w:b/>
                <w:bCs/>
                <w:sz w:val="24"/>
                <w:szCs w:val="24"/>
              </w:rPr>
              <w:t>Number of respondents</w:t>
            </w:r>
          </w:p>
        </w:tc>
        <w:tc>
          <w:tcPr>
            <w:tcW w:w="2547" w:type="dxa"/>
            <w:hideMark/>
          </w:tcPr>
          <w:p w14:paraId="09CFC52A" w14:textId="77777777" w:rsidR="00F57A14" w:rsidRPr="002A56E1" w:rsidRDefault="00F57A14" w:rsidP="00843188">
            <w:pPr>
              <w:spacing w:line="360" w:lineRule="auto"/>
              <w:rPr>
                <w:b/>
                <w:bCs/>
                <w:sz w:val="24"/>
                <w:szCs w:val="24"/>
              </w:rPr>
            </w:pPr>
            <w:r w:rsidRPr="002A56E1">
              <w:rPr>
                <w:b/>
                <w:bCs/>
                <w:sz w:val="24"/>
                <w:szCs w:val="24"/>
              </w:rPr>
              <w:t>% of respondents with refuge provision</w:t>
            </w:r>
          </w:p>
        </w:tc>
      </w:tr>
      <w:tr w:rsidR="00F57A14" w:rsidRPr="002A56E1" w14:paraId="79A341DA" w14:textId="77777777" w:rsidTr="002A56E1">
        <w:trPr>
          <w:trHeight w:val="288"/>
        </w:trPr>
        <w:tc>
          <w:tcPr>
            <w:tcW w:w="3782" w:type="dxa"/>
            <w:noWrap/>
            <w:hideMark/>
          </w:tcPr>
          <w:p w14:paraId="5780E385" w14:textId="77777777" w:rsidR="00F57A14" w:rsidRPr="002A56E1" w:rsidRDefault="00F57A14" w:rsidP="00843188">
            <w:pPr>
              <w:spacing w:line="360" w:lineRule="auto"/>
              <w:rPr>
                <w:sz w:val="24"/>
                <w:szCs w:val="24"/>
              </w:rPr>
            </w:pPr>
            <w:r w:rsidRPr="002A56E1">
              <w:rPr>
                <w:sz w:val="24"/>
                <w:szCs w:val="24"/>
              </w:rPr>
              <w:t>In process of setting it up at the moment</w:t>
            </w:r>
          </w:p>
        </w:tc>
        <w:tc>
          <w:tcPr>
            <w:tcW w:w="2692" w:type="dxa"/>
            <w:noWrap/>
            <w:hideMark/>
          </w:tcPr>
          <w:p w14:paraId="06A5381E" w14:textId="77777777" w:rsidR="00F57A14" w:rsidRPr="002A56E1" w:rsidRDefault="00F57A14" w:rsidP="00843188">
            <w:pPr>
              <w:spacing w:line="360" w:lineRule="auto"/>
              <w:rPr>
                <w:sz w:val="24"/>
                <w:szCs w:val="24"/>
              </w:rPr>
            </w:pPr>
            <w:r w:rsidRPr="002A56E1">
              <w:rPr>
                <w:sz w:val="24"/>
                <w:szCs w:val="24"/>
              </w:rPr>
              <w:t>13</w:t>
            </w:r>
          </w:p>
        </w:tc>
        <w:tc>
          <w:tcPr>
            <w:tcW w:w="2547" w:type="dxa"/>
            <w:noWrap/>
            <w:hideMark/>
          </w:tcPr>
          <w:p w14:paraId="0B66965E" w14:textId="77777777" w:rsidR="00F57A14" w:rsidRPr="002A56E1" w:rsidRDefault="00F57A14" w:rsidP="00843188">
            <w:pPr>
              <w:spacing w:line="360" w:lineRule="auto"/>
              <w:rPr>
                <w:sz w:val="24"/>
                <w:szCs w:val="24"/>
              </w:rPr>
            </w:pPr>
            <w:r w:rsidRPr="002A56E1">
              <w:rPr>
                <w:sz w:val="24"/>
                <w:szCs w:val="24"/>
              </w:rPr>
              <w:t>20.6%</w:t>
            </w:r>
          </w:p>
        </w:tc>
      </w:tr>
      <w:tr w:rsidR="00F57A14" w:rsidRPr="002A56E1" w14:paraId="5458CACD" w14:textId="77777777" w:rsidTr="002A56E1">
        <w:trPr>
          <w:trHeight w:val="288"/>
        </w:trPr>
        <w:tc>
          <w:tcPr>
            <w:tcW w:w="3782" w:type="dxa"/>
            <w:noWrap/>
            <w:hideMark/>
          </w:tcPr>
          <w:p w14:paraId="072240C2" w14:textId="77777777" w:rsidR="00F57A14" w:rsidRPr="002A56E1" w:rsidRDefault="00F57A14" w:rsidP="00843188">
            <w:pPr>
              <w:spacing w:line="360" w:lineRule="auto"/>
              <w:rPr>
                <w:sz w:val="24"/>
                <w:szCs w:val="24"/>
              </w:rPr>
            </w:pPr>
            <w:r w:rsidRPr="002A56E1">
              <w:rPr>
                <w:sz w:val="24"/>
                <w:szCs w:val="24"/>
              </w:rPr>
              <w:t>No</w:t>
            </w:r>
          </w:p>
        </w:tc>
        <w:tc>
          <w:tcPr>
            <w:tcW w:w="2692" w:type="dxa"/>
            <w:noWrap/>
            <w:hideMark/>
          </w:tcPr>
          <w:p w14:paraId="481B0FFE" w14:textId="77777777" w:rsidR="00F57A14" w:rsidRPr="002A56E1" w:rsidRDefault="00F57A14" w:rsidP="00843188">
            <w:pPr>
              <w:spacing w:line="360" w:lineRule="auto"/>
              <w:rPr>
                <w:sz w:val="24"/>
                <w:szCs w:val="24"/>
              </w:rPr>
            </w:pPr>
            <w:r w:rsidRPr="002A56E1">
              <w:rPr>
                <w:sz w:val="24"/>
                <w:szCs w:val="24"/>
              </w:rPr>
              <w:t>6</w:t>
            </w:r>
          </w:p>
        </w:tc>
        <w:tc>
          <w:tcPr>
            <w:tcW w:w="2547" w:type="dxa"/>
            <w:noWrap/>
            <w:hideMark/>
          </w:tcPr>
          <w:p w14:paraId="514161FB" w14:textId="77777777" w:rsidR="00F57A14" w:rsidRPr="002A56E1" w:rsidRDefault="00F57A14" w:rsidP="00843188">
            <w:pPr>
              <w:spacing w:line="360" w:lineRule="auto"/>
              <w:rPr>
                <w:sz w:val="24"/>
                <w:szCs w:val="24"/>
              </w:rPr>
            </w:pPr>
            <w:r w:rsidRPr="002A56E1">
              <w:rPr>
                <w:sz w:val="24"/>
                <w:szCs w:val="24"/>
              </w:rPr>
              <w:t>9.5%</w:t>
            </w:r>
          </w:p>
        </w:tc>
      </w:tr>
      <w:tr w:rsidR="00F57A14" w:rsidRPr="002A56E1" w14:paraId="1FF051B8" w14:textId="77777777" w:rsidTr="002A56E1">
        <w:trPr>
          <w:trHeight w:val="288"/>
        </w:trPr>
        <w:tc>
          <w:tcPr>
            <w:tcW w:w="3782" w:type="dxa"/>
            <w:noWrap/>
            <w:hideMark/>
          </w:tcPr>
          <w:p w14:paraId="6D68F489" w14:textId="77777777" w:rsidR="00F57A14" w:rsidRPr="002A56E1" w:rsidRDefault="00F57A14" w:rsidP="00843188">
            <w:pPr>
              <w:spacing w:line="360" w:lineRule="auto"/>
              <w:rPr>
                <w:sz w:val="24"/>
                <w:szCs w:val="24"/>
              </w:rPr>
            </w:pPr>
            <w:r w:rsidRPr="002A56E1">
              <w:rPr>
                <w:sz w:val="24"/>
                <w:szCs w:val="24"/>
              </w:rPr>
              <w:t>Unsure</w:t>
            </w:r>
          </w:p>
        </w:tc>
        <w:tc>
          <w:tcPr>
            <w:tcW w:w="2692" w:type="dxa"/>
            <w:noWrap/>
            <w:hideMark/>
          </w:tcPr>
          <w:p w14:paraId="6E7A1258" w14:textId="77777777" w:rsidR="00F57A14" w:rsidRPr="002A56E1" w:rsidRDefault="00F57A14" w:rsidP="00843188">
            <w:pPr>
              <w:spacing w:line="360" w:lineRule="auto"/>
              <w:rPr>
                <w:sz w:val="24"/>
                <w:szCs w:val="24"/>
              </w:rPr>
            </w:pPr>
            <w:r w:rsidRPr="002A56E1">
              <w:rPr>
                <w:sz w:val="24"/>
                <w:szCs w:val="24"/>
              </w:rPr>
              <w:t>15</w:t>
            </w:r>
          </w:p>
        </w:tc>
        <w:tc>
          <w:tcPr>
            <w:tcW w:w="2547" w:type="dxa"/>
            <w:noWrap/>
            <w:hideMark/>
          </w:tcPr>
          <w:p w14:paraId="5C1EAD6F" w14:textId="77777777" w:rsidR="00F57A14" w:rsidRPr="002A56E1" w:rsidRDefault="00F57A14" w:rsidP="00843188">
            <w:pPr>
              <w:spacing w:line="360" w:lineRule="auto"/>
              <w:rPr>
                <w:sz w:val="24"/>
                <w:szCs w:val="24"/>
              </w:rPr>
            </w:pPr>
            <w:r w:rsidRPr="002A56E1">
              <w:rPr>
                <w:sz w:val="24"/>
                <w:szCs w:val="24"/>
              </w:rPr>
              <w:t>23.8%</w:t>
            </w:r>
          </w:p>
        </w:tc>
      </w:tr>
      <w:tr w:rsidR="00F57A14" w:rsidRPr="002A56E1" w14:paraId="5F270903" w14:textId="77777777" w:rsidTr="002A56E1">
        <w:trPr>
          <w:trHeight w:val="288"/>
        </w:trPr>
        <w:tc>
          <w:tcPr>
            <w:tcW w:w="3782" w:type="dxa"/>
            <w:noWrap/>
            <w:hideMark/>
          </w:tcPr>
          <w:p w14:paraId="617BC3E0" w14:textId="77777777" w:rsidR="00F57A14" w:rsidRPr="002A56E1" w:rsidRDefault="00F57A14" w:rsidP="00843188">
            <w:pPr>
              <w:spacing w:line="360" w:lineRule="auto"/>
              <w:rPr>
                <w:sz w:val="24"/>
                <w:szCs w:val="24"/>
              </w:rPr>
            </w:pPr>
            <w:r w:rsidRPr="002A56E1">
              <w:rPr>
                <w:sz w:val="24"/>
                <w:szCs w:val="24"/>
              </w:rPr>
              <w:t>Yes - please give more details in the comment box below</w:t>
            </w:r>
          </w:p>
        </w:tc>
        <w:tc>
          <w:tcPr>
            <w:tcW w:w="2692" w:type="dxa"/>
            <w:noWrap/>
            <w:hideMark/>
          </w:tcPr>
          <w:p w14:paraId="641665E1" w14:textId="77777777" w:rsidR="00F57A14" w:rsidRPr="002A56E1" w:rsidRDefault="00F57A14" w:rsidP="00843188">
            <w:pPr>
              <w:spacing w:line="360" w:lineRule="auto"/>
              <w:rPr>
                <w:sz w:val="24"/>
                <w:szCs w:val="24"/>
              </w:rPr>
            </w:pPr>
            <w:r w:rsidRPr="002A56E1">
              <w:rPr>
                <w:sz w:val="24"/>
                <w:szCs w:val="24"/>
              </w:rPr>
              <w:t>25</w:t>
            </w:r>
          </w:p>
        </w:tc>
        <w:tc>
          <w:tcPr>
            <w:tcW w:w="2547" w:type="dxa"/>
            <w:noWrap/>
            <w:hideMark/>
          </w:tcPr>
          <w:p w14:paraId="4A4F4C18" w14:textId="77777777" w:rsidR="00F57A14" w:rsidRPr="002A56E1" w:rsidRDefault="00F57A14" w:rsidP="00843188">
            <w:pPr>
              <w:spacing w:line="360" w:lineRule="auto"/>
              <w:rPr>
                <w:sz w:val="24"/>
                <w:szCs w:val="24"/>
              </w:rPr>
            </w:pPr>
            <w:r w:rsidRPr="002A56E1">
              <w:rPr>
                <w:sz w:val="24"/>
                <w:szCs w:val="24"/>
              </w:rPr>
              <w:t>39.7%</w:t>
            </w:r>
          </w:p>
        </w:tc>
      </w:tr>
      <w:tr w:rsidR="00F57A14" w:rsidRPr="002A56E1" w14:paraId="1CF75903" w14:textId="77777777" w:rsidTr="002A56E1">
        <w:trPr>
          <w:trHeight w:val="288"/>
        </w:trPr>
        <w:tc>
          <w:tcPr>
            <w:tcW w:w="3782" w:type="dxa"/>
            <w:noWrap/>
            <w:hideMark/>
          </w:tcPr>
          <w:p w14:paraId="77919F30" w14:textId="77777777" w:rsidR="00F57A14" w:rsidRPr="002A56E1" w:rsidRDefault="00F57A14" w:rsidP="00843188">
            <w:pPr>
              <w:spacing w:line="360" w:lineRule="auto"/>
              <w:rPr>
                <w:sz w:val="24"/>
                <w:szCs w:val="24"/>
              </w:rPr>
            </w:pPr>
            <w:r w:rsidRPr="002A56E1">
              <w:rPr>
                <w:sz w:val="24"/>
                <w:szCs w:val="24"/>
              </w:rPr>
              <w:t>Missing data</w:t>
            </w:r>
          </w:p>
        </w:tc>
        <w:tc>
          <w:tcPr>
            <w:tcW w:w="2692" w:type="dxa"/>
            <w:noWrap/>
            <w:hideMark/>
          </w:tcPr>
          <w:p w14:paraId="2894F23E" w14:textId="77777777" w:rsidR="00F57A14" w:rsidRPr="002A56E1" w:rsidRDefault="00F57A14" w:rsidP="00843188">
            <w:pPr>
              <w:spacing w:line="360" w:lineRule="auto"/>
              <w:rPr>
                <w:sz w:val="24"/>
                <w:szCs w:val="24"/>
              </w:rPr>
            </w:pPr>
            <w:r w:rsidRPr="002A56E1">
              <w:rPr>
                <w:sz w:val="24"/>
                <w:szCs w:val="24"/>
              </w:rPr>
              <w:t>4</w:t>
            </w:r>
          </w:p>
        </w:tc>
        <w:tc>
          <w:tcPr>
            <w:tcW w:w="2547" w:type="dxa"/>
            <w:noWrap/>
            <w:hideMark/>
          </w:tcPr>
          <w:p w14:paraId="751E0D76" w14:textId="77777777" w:rsidR="00F57A14" w:rsidRPr="002A56E1" w:rsidRDefault="00F57A14" w:rsidP="00843188">
            <w:pPr>
              <w:spacing w:line="360" w:lineRule="auto"/>
              <w:rPr>
                <w:sz w:val="24"/>
                <w:szCs w:val="24"/>
              </w:rPr>
            </w:pPr>
            <w:r w:rsidRPr="002A56E1">
              <w:rPr>
                <w:sz w:val="24"/>
                <w:szCs w:val="24"/>
              </w:rPr>
              <w:t>6.3%</w:t>
            </w:r>
          </w:p>
        </w:tc>
      </w:tr>
      <w:tr w:rsidR="00F57A14" w:rsidRPr="002A56E1" w14:paraId="5EBF0AA1" w14:textId="77777777" w:rsidTr="002A56E1">
        <w:trPr>
          <w:trHeight w:val="288"/>
        </w:trPr>
        <w:tc>
          <w:tcPr>
            <w:tcW w:w="3782" w:type="dxa"/>
            <w:shd w:val="clear" w:color="auto" w:fill="E8E8E8" w:themeFill="text1" w:themeFillTint="1A"/>
            <w:noWrap/>
            <w:hideMark/>
          </w:tcPr>
          <w:p w14:paraId="581E865B" w14:textId="77777777" w:rsidR="00F57A14" w:rsidRPr="002A56E1" w:rsidRDefault="00F57A14" w:rsidP="00843188">
            <w:pPr>
              <w:spacing w:line="360" w:lineRule="auto"/>
              <w:rPr>
                <w:b/>
                <w:sz w:val="24"/>
                <w:szCs w:val="24"/>
              </w:rPr>
            </w:pPr>
            <w:r w:rsidRPr="002A56E1">
              <w:rPr>
                <w:b/>
                <w:sz w:val="24"/>
                <w:szCs w:val="24"/>
              </w:rPr>
              <w:t>Total</w:t>
            </w:r>
          </w:p>
        </w:tc>
        <w:tc>
          <w:tcPr>
            <w:tcW w:w="2692" w:type="dxa"/>
            <w:shd w:val="clear" w:color="auto" w:fill="E8E8E8" w:themeFill="text1" w:themeFillTint="1A"/>
            <w:noWrap/>
            <w:hideMark/>
          </w:tcPr>
          <w:p w14:paraId="261528BA" w14:textId="77777777" w:rsidR="00F57A14" w:rsidRPr="002A56E1" w:rsidRDefault="00F57A14" w:rsidP="00843188">
            <w:pPr>
              <w:spacing w:line="360" w:lineRule="auto"/>
              <w:rPr>
                <w:b/>
                <w:bCs/>
                <w:sz w:val="24"/>
                <w:szCs w:val="24"/>
              </w:rPr>
            </w:pPr>
            <w:r w:rsidRPr="002A56E1">
              <w:rPr>
                <w:b/>
                <w:bCs/>
                <w:sz w:val="24"/>
                <w:szCs w:val="24"/>
              </w:rPr>
              <w:t>63</w:t>
            </w:r>
          </w:p>
        </w:tc>
        <w:tc>
          <w:tcPr>
            <w:tcW w:w="2547" w:type="dxa"/>
            <w:shd w:val="clear" w:color="auto" w:fill="E8E8E8" w:themeFill="text1" w:themeFillTint="1A"/>
            <w:noWrap/>
            <w:hideMark/>
          </w:tcPr>
          <w:p w14:paraId="14C82EFB" w14:textId="77777777" w:rsidR="00F57A14" w:rsidRPr="002A56E1" w:rsidRDefault="00F57A14" w:rsidP="00843188">
            <w:pPr>
              <w:spacing w:line="360" w:lineRule="auto"/>
              <w:rPr>
                <w:b/>
                <w:bCs/>
                <w:sz w:val="24"/>
                <w:szCs w:val="24"/>
              </w:rPr>
            </w:pPr>
            <w:r w:rsidRPr="002A56E1">
              <w:rPr>
                <w:b/>
                <w:bCs/>
                <w:sz w:val="24"/>
                <w:szCs w:val="24"/>
              </w:rPr>
              <w:t>100.0%</w:t>
            </w:r>
          </w:p>
        </w:tc>
      </w:tr>
      <w:tr w:rsidR="00F57A14" w:rsidRPr="00CE69B3" w14:paraId="45274B81" w14:textId="77777777" w:rsidTr="002A56E1">
        <w:tc>
          <w:tcPr>
            <w:tcW w:w="9016" w:type="dxa"/>
            <w:gridSpan w:val="3"/>
          </w:tcPr>
          <w:p w14:paraId="27597981" w14:textId="40084C0E" w:rsidR="00F57A14" w:rsidRPr="002A56E1" w:rsidRDefault="00502A16" w:rsidP="00843188">
            <w:pPr>
              <w:spacing w:after="0" w:line="360" w:lineRule="auto"/>
              <w:rPr>
                <w:b/>
                <w:sz w:val="24"/>
                <w:szCs w:val="24"/>
              </w:rPr>
            </w:pPr>
            <w:r w:rsidRPr="002A56E1">
              <w:rPr>
                <w:b/>
                <w:sz w:val="24"/>
                <w:szCs w:val="24"/>
              </w:rPr>
              <w:t>Some of the c</w:t>
            </w:r>
            <w:r w:rsidR="00F57A14" w:rsidRPr="002A56E1">
              <w:rPr>
                <w:b/>
                <w:sz w:val="24"/>
                <w:szCs w:val="24"/>
              </w:rPr>
              <w:t xml:space="preserve">omments </w:t>
            </w:r>
            <w:r w:rsidR="006A1B8F" w:rsidRPr="002A56E1">
              <w:rPr>
                <w:b/>
                <w:sz w:val="24"/>
                <w:szCs w:val="24"/>
              </w:rPr>
              <w:t>on the new statutory duty</w:t>
            </w:r>
          </w:p>
          <w:p w14:paraId="08313B87" w14:textId="0CBFAA30" w:rsidR="006A1B8F" w:rsidRPr="002A56E1" w:rsidRDefault="006A1B8F" w:rsidP="00843188">
            <w:pPr>
              <w:spacing w:after="0" w:line="360" w:lineRule="auto"/>
              <w:rPr>
                <w:b/>
                <w:sz w:val="24"/>
                <w:szCs w:val="24"/>
              </w:rPr>
            </w:pPr>
            <w:r w:rsidRPr="002A56E1">
              <w:rPr>
                <w:b/>
                <w:sz w:val="24"/>
                <w:szCs w:val="24"/>
              </w:rPr>
              <w:t>Women’s Aid Annual Survey 2021</w:t>
            </w:r>
          </w:p>
          <w:p w14:paraId="76390DF5" w14:textId="1F1220E9" w:rsidR="00F57A14" w:rsidRPr="002A56E1" w:rsidRDefault="00F57A14" w:rsidP="00843188">
            <w:pPr>
              <w:spacing w:line="360" w:lineRule="auto"/>
              <w:rPr>
                <w:sz w:val="24"/>
                <w:szCs w:val="24"/>
              </w:rPr>
            </w:pPr>
            <w:r w:rsidRPr="002A56E1">
              <w:rPr>
                <w:sz w:val="24"/>
                <w:szCs w:val="24"/>
              </w:rPr>
              <w:t>“At this moment, lack of communication and involvement in planning makes this a difficult question to answer.”</w:t>
            </w:r>
          </w:p>
          <w:p w14:paraId="0FA4BB4F" w14:textId="6F4B3060" w:rsidR="00B32734" w:rsidRPr="002A56E1" w:rsidRDefault="00B32734" w:rsidP="00843188">
            <w:pPr>
              <w:spacing w:line="360" w:lineRule="auto"/>
              <w:rPr>
                <w:sz w:val="24"/>
                <w:szCs w:val="24"/>
              </w:rPr>
            </w:pPr>
            <w:r w:rsidRPr="002A56E1">
              <w:rPr>
                <w:sz w:val="24"/>
                <w:szCs w:val="24"/>
              </w:rPr>
              <w:t>“All refuges and domestic abuse services are represented by the local partnership board in our local authority area, I am aware of two (ourselves included) services by and for Black and minoritised women.”</w:t>
            </w:r>
          </w:p>
          <w:p w14:paraId="15855C65" w14:textId="77777777" w:rsidR="00B32734" w:rsidRPr="002A56E1" w:rsidRDefault="00B32734" w:rsidP="00843188">
            <w:pPr>
              <w:spacing w:line="360" w:lineRule="auto"/>
              <w:rPr>
                <w:sz w:val="24"/>
                <w:szCs w:val="24"/>
              </w:rPr>
            </w:pPr>
          </w:p>
          <w:p w14:paraId="0017F7A4" w14:textId="5F41769A" w:rsidR="006A1B8F" w:rsidRPr="002A56E1" w:rsidRDefault="006A1B8F" w:rsidP="00843188">
            <w:pPr>
              <w:spacing w:line="360" w:lineRule="auto"/>
              <w:rPr>
                <w:sz w:val="24"/>
                <w:szCs w:val="24"/>
              </w:rPr>
            </w:pPr>
            <w:r w:rsidRPr="002A56E1">
              <w:rPr>
                <w:sz w:val="24"/>
                <w:szCs w:val="24"/>
              </w:rPr>
              <w:t xml:space="preserve">“Other key DV/SV services are included </w:t>
            </w:r>
            <w:r w:rsidR="00373FF5" w:rsidRPr="002A56E1">
              <w:rPr>
                <w:sz w:val="24"/>
                <w:szCs w:val="24"/>
              </w:rPr>
              <w:t xml:space="preserve">[on the local Partnership Board] </w:t>
            </w:r>
            <w:r w:rsidRPr="002A56E1">
              <w:rPr>
                <w:sz w:val="24"/>
                <w:szCs w:val="24"/>
              </w:rPr>
              <w:t>they are all primarily white British service providers. The LA is intending to take BME specialist services in house</w:t>
            </w:r>
            <w:r w:rsidR="00373FF5" w:rsidRPr="002A56E1">
              <w:rPr>
                <w:sz w:val="24"/>
                <w:szCs w:val="24"/>
              </w:rPr>
              <w:t>..</w:t>
            </w:r>
            <w:r w:rsidRPr="002A56E1">
              <w:rPr>
                <w:sz w:val="24"/>
                <w:szCs w:val="24"/>
              </w:rPr>
              <w:t>.”</w:t>
            </w:r>
          </w:p>
          <w:p w14:paraId="47CB5A93" w14:textId="2073A971" w:rsidR="00F57A14" w:rsidRPr="002A56E1" w:rsidRDefault="00373FF5" w:rsidP="00843188">
            <w:pPr>
              <w:spacing w:line="360" w:lineRule="auto"/>
              <w:rPr>
                <w:sz w:val="24"/>
                <w:szCs w:val="24"/>
              </w:rPr>
            </w:pPr>
            <w:r w:rsidRPr="002A56E1">
              <w:rPr>
                <w:sz w:val="24"/>
                <w:szCs w:val="24"/>
              </w:rPr>
              <w:lastRenderedPageBreak/>
              <w:t xml:space="preserve"> </w:t>
            </w:r>
            <w:r w:rsidR="00F57A14" w:rsidRPr="002A56E1">
              <w:rPr>
                <w:sz w:val="24"/>
                <w:szCs w:val="24"/>
              </w:rPr>
              <w:t xml:space="preserve">“I had hoped that this would be a positive thing for accommodation based services but now I am not so sure. I fear it may lead to them stepping back from the national refuge network with less accommodation available, and restrictions on national access and more priority for local people.”      </w:t>
            </w:r>
          </w:p>
          <w:p w14:paraId="5F5E9125" w14:textId="77777777" w:rsidR="00F57A14" w:rsidRPr="002A56E1" w:rsidRDefault="00F57A14" w:rsidP="00843188">
            <w:pPr>
              <w:spacing w:line="360" w:lineRule="auto"/>
              <w:rPr>
                <w:sz w:val="24"/>
                <w:szCs w:val="24"/>
              </w:rPr>
            </w:pPr>
            <w:r w:rsidRPr="002A56E1">
              <w:rPr>
                <w:sz w:val="24"/>
                <w:szCs w:val="24"/>
              </w:rPr>
              <w:t>“I have made two requests in writing to be included in the discussions and been 'fobbed off' both times despite guidelines stating charity/on commissioned services locally should be included.”</w:t>
            </w:r>
          </w:p>
          <w:p w14:paraId="49F31248" w14:textId="77777777" w:rsidR="00F57A14" w:rsidRPr="002A56E1" w:rsidRDefault="00F57A14" w:rsidP="00843188">
            <w:pPr>
              <w:spacing w:line="360" w:lineRule="auto"/>
              <w:rPr>
                <w:sz w:val="24"/>
                <w:szCs w:val="24"/>
              </w:rPr>
            </w:pPr>
            <w:r w:rsidRPr="002A56E1">
              <w:rPr>
                <w:sz w:val="24"/>
                <w:szCs w:val="24"/>
              </w:rPr>
              <w:t>“I think the LA are lost in this process - there's no dedicated lead.”</w:t>
            </w:r>
          </w:p>
          <w:p w14:paraId="65E50F67" w14:textId="5DA04804" w:rsidR="00F57A14" w:rsidRPr="002A56E1" w:rsidRDefault="00373FF5" w:rsidP="00843188">
            <w:pPr>
              <w:spacing w:line="360" w:lineRule="auto"/>
              <w:rPr>
                <w:sz w:val="24"/>
                <w:szCs w:val="24"/>
              </w:rPr>
            </w:pPr>
            <w:r w:rsidRPr="002A56E1">
              <w:rPr>
                <w:sz w:val="24"/>
                <w:szCs w:val="24"/>
              </w:rPr>
              <w:t xml:space="preserve"> </w:t>
            </w:r>
            <w:r w:rsidR="00F57A14" w:rsidRPr="002A56E1">
              <w:rPr>
                <w:sz w:val="24"/>
                <w:szCs w:val="24"/>
              </w:rPr>
              <w:t>“I’m not sure our local authority know how it’s being implemented! We had an initial conversation about it, but have heard nothing since.”</w:t>
            </w:r>
          </w:p>
          <w:p w14:paraId="1F8CD702" w14:textId="77777777" w:rsidR="00F57A14" w:rsidRPr="002A56E1" w:rsidRDefault="00F57A14" w:rsidP="00843188">
            <w:pPr>
              <w:spacing w:line="360" w:lineRule="auto"/>
              <w:rPr>
                <w:sz w:val="24"/>
                <w:szCs w:val="24"/>
              </w:rPr>
            </w:pPr>
            <w:r w:rsidRPr="002A56E1">
              <w:rPr>
                <w:sz w:val="24"/>
                <w:szCs w:val="24"/>
              </w:rPr>
              <w:t>“Just mainly concerned with the current lack of clarity over funding and sustainability. Also concerned about other accommodation providers coming in and "selling" themselves as DA providers even though they do not have the expertise.”</w:t>
            </w:r>
          </w:p>
          <w:p w14:paraId="7921337A" w14:textId="448E29BD" w:rsidR="00F57A14" w:rsidRPr="002A56E1" w:rsidRDefault="00F57A14" w:rsidP="00843188">
            <w:pPr>
              <w:spacing w:line="360" w:lineRule="auto"/>
              <w:rPr>
                <w:sz w:val="24"/>
                <w:szCs w:val="24"/>
              </w:rPr>
            </w:pPr>
            <w:r w:rsidRPr="002A56E1">
              <w:rPr>
                <w:sz w:val="24"/>
                <w:szCs w:val="24"/>
              </w:rPr>
              <w:t xml:space="preserve">“[Local authority] appear to be doing all they can to implement their statutory duties - and to engage with DA service providers throughout this process. It's encouraging to see </w:t>
            </w:r>
            <w:r w:rsidR="000A1ACC" w:rsidRPr="002A56E1">
              <w:rPr>
                <w:sz w:val="24"/>
                <w:szCs w:val="24"/>
              </w:rPr>
              <w:t>[l</w:t>
            </w:r>
            <w:r w:rsidRPr="002A56E1">
              <w:rPr>
                <w:sz w:val="24"/>
                <w:szCs w:val="24"/>
              </w:rPr>
              <w:t>ocal authority] are actively including funding for the provision of children's services into refuge and safe accommodation as a priority. [Local authority] are actively involving us as providers with the needs assessment. It can be challenging responding to very tight deadlines for information- but</w:t>
            </w:r>
            <w:r w:rsidR="000A1ACC" w:rsidRPr="002A56E1">
              <w:rPr>
                <w:sz w:val="24"/>
                <w:szCs w:val="24"/>
              </w:rPr>
              <w:t xml:space="preserve"> we understand the timescales [l</w:t>
            </w:r>
            <w:r w:rsidRPr="002A56E1">
              <w:rPr>
                <w:sz w:val="24"/>
                <w:szCs w:val="24"/>
              </w:rPr>
              <w:t xml:space="preserve">ocal authority] are working to.”  </w:t>
            </w:r>
          </w:p>
          <w:p w14:paraId="198AA50E" w14:textId="7CD0AA16" w:rsidR="00F57A14" w:rsidRPr="002A56E1" w:rsidRDefault="00F57A14" w:rsidP="00843188">
            <w:pPr>
              <w:spacing w:line="360" w:lineRule="auto"/>
              <w:rPr>
                <w:sz w:val="24"/>
                <w:szCs w:val="24"/>
              </w:rPr>
            </w:pPr>
            <w:r w:rsidRPr="002A56E1">
              <w:rPr>
                <w:sz w:val="24"/>
                <w:szCs w:val="24"/>
              </w:rPr>
              <w:t>“Our Tier 1 local authority appears to be implementing its statutory duty in a collaborative and responsible way - including all relevant local providers in the discussions and planning for future services and the needs assessment.</w:t>
            </w:r>
            <w:r w:rsidR="00373FF5" w:rsidRPr="002A56E1">
              <w:rPr>
                <w:sz w:val="24"/>
                <w:szCs w:val="24"/>
              </w:rPr>
              <w:t>”</w:t>
            </w:r>
            <w:r w:rsidRPr="002A56E1">
              <w:rPr>
                <w:sz w:val="24"/>
                <w:szCs w:val="24"/>
              </w:rPr>
              <w:t xml:space="preserve"> </w:t>
            </w:r>
          </w:p>
          <w:p w14:paraId="7FAFD591" w14:textId="575F2103" w:rsidR="00F57A14" w:rsidRPr="002A56E1" w:rsidRDefault="00F57A14" w:rsidP="00843188">
            <w:pPr>
              <w:spacing w:line="360" w:lineRule="auto"/>
              <w:rPr>
                <w:sz w:val="24"/>
                <w:szCs w:val="24"/>
              </w:rPr>
            </w:pPr>
            <w:r w:rsidRPr="002A56E1">
              <w:rPr>
                <w:sz w:val="24"/>
                <w:szCs w:val="24"/>
              </w:rPr>
              <w:lastRenderedPageBreak/>
              <w:t>“There is a lack of clarity about how the statutory duty is being implemented in the two Local Authorities with which we are connected. We have been consulted to differing levels by both but have yet to see any outputs from the consultation.”</w:t>
            </w:r>
          </w:p>
          <w:p w14:paraId="19F9A106" w14:textId="6B3AC0C5" w:rsidR="00F57A14" w:rsidRPr="002A56E1" w:rsidRDefault="00373FF5" w:rsidP="00843188">
            <w:pPr>
              <w:spacing w:line="360" w:lineRule="auto"/>
              <w:rPr>
                <w:sz w:val="24"/>
                <w:szCs w:val="24"/>
              </w:rPr>
            </w:pPr>
            <w:r w:rsidRPr="002A56E1">
              <w:rPr>
                <w:sz w:val="24"/>
                <w:szCs w:val="24"/>
              </w:rPr>
              <w:t xml:space="preserve"> </w:t>
            </w:r>
            <w:r w:rsidR="00F57A14" w:rsidRPr="002A56E1">
              <w:rPr>
                <w:sz w:val="24"/>
                <w:szCs w:val="24"/>
              </w:rPr>
              <w:t>“We are finding it difficult to get information on timescales. We are desperate for the additional funding as our staff are on their knees in our refuges currently. We don't understand why it is taking so long to confirm the additional funding for this year.”</w:t>
            </w:r>
          </w:p>
          <w:p w14:paraId="18A320A0" w14:textId="77777777" w:rsidR="00F57A14" w:rsidRPr="00CE69B3" w:rsidRDefault="00F57A14" w:rsidP="00843188">
            <w:pPr>
              <w:spacing w:line="360" w:lineRule="auto"/>
            </w:pPr>
            <w:r w:rsidRPr="002A56E1">
              <w:rPr>
                <w:sz w:val="24"/>
                <w:szCs w:val="24"/>
              </w:rPr>
              <w:t>“We work for three local authorities and each one has a very different approach. Two have not involved us at all, the other has asked for some input.”</w:t>
            </w:r>
          </w:p>
        </w:tc>
      </w:tr>
    </w:tbl>
    <w:p w14:paraId="0F88623E" w14:textId="77777777" w:rsidR="00F57A14" w:rsidRPr="00CE69B3" w:rsidRDefault="00F57A14" w:rsidP="00843188">
      <w:pPr>
        <w:spacing w:line="360" w:lineRule="auto"/>
      </w:pPr>
    </w:p>
    <w:p w14:paraId="1CD1A73E" w14:textId="3241D090" w:rsidR="0089667C" w:rsidRPr="00CE69B3" w:rsidRDefault="0089667C" w:rsidP="00843188">
      <w:pPr>
        <w:spacing w:after="200" w:line="360" w:lineRule="auto"/>
      </w:pPr>
      <w:r w:rsidRPr="00CE69B3">
        <w:br w:type="page"/>
      </w:r>
    </w:p>
    <w:p w14:paraId="20D0CD23" w14:textId="77777777" w:rsidR="0089667C" w:rsidRPr="00CE69B3" w:rsidRDefault="0089667C" w:rsidP="00843188">
      <w:pPr>
        <w:pStyle w:val="Heading1"/>
        <w:spacing w:line="360" w:lineRule="auto"/>
      </w:pPr>
      <w:bookmarkStart w:id="124" w:name="_Toc83079948"/>
      <w:bookmarkStart w:id="125" w:name="_Toc85211251"/>
      <w:bookmarkStart w:id="126" w:name="_Toc95486611"/>
      <w:r w:rsidRPr="00CE69B3">
        <w:lastRenderedPageBreak/>
        <w:t>Conclusion</w:t>
      </w:r>
      <w:bookmarkEnd w:id="124"/>
      <w:bookmarkEnd w:id="125"/>
      <w:bookmarkEnd w:id="126"/>
    </w:p>
    <w:p w14:paraId="218A5012" w14:textId="6C6177DA" w:rsidR="002E0D3B" w:rsidRPr="002A56E1" w:rsidRDefault="002E0D3B" w:rsidP="00843188">
      <w:pPr>
        <w:spacing w:line="360" w:lineRule="auto"/>
        <w:rPr>
          <w:sz w:val="24"/>
          <w:szCs w:val="24"/>
        </w:rPr>
      </w:pPr>
      <w:r w:rsidRPr="002A56E1">
        <w:rPr>
          <w:sz w:val="24"/>
          <w:szCs w:val="24"/>
        </w:rPr>
        <w:t xml:space="preserve">The year 2020-21 was a challenging one, dominated by the response to Covid-19 and the rapid changes in ways of working </w:t>
      </w:r>
      <w:r w:rsidR="008E6CD7" w:rsidRPr="002A56E1">
        <w:rPr>
          <w:sz w:val="24"/>
          <w:szCs w:val="24"/>
        </w:rPr>
        <w:t>that</w:t>
      </w:r>
      <w:r w:rsidR="003B1A9C" w:rsidRPr="002A56E1">
        <w:rPr>
          <w:sz w:val="24"/>
          <w:szCs w:val="24"/>
        </w:rPr>
        <w:t xml:space="preserve"> were precipitated by the</w:t>
      </w:r>
      <w:r w:rsidR="008E6CD7" w:rsidRPr="002A56E1">
        <w:rPr>
          <w:sz w:val="24"/>
          <w:szCs w:val="24"/>
        </w:rPr>
        <w:t xml:space="preserve"> pandemic</w:t>
      </w:r>
      <w:r w:rsidRPr="002A56E1">
        <w:rPr>
          <w:sz w:val="24"/>
          <w:szCs w:val="24"/>
        </w:rPr>
        <w:t xml:space="preserve">. Despite these immense pressures, domestic abuse services have </w:t>
      </w:r>
      <w:r w:rsidR="008E6CD7" w:rsidRPr="002A56E1">
        <w:rPr>
          <w:sz w:val="24"/>
          <w:szCs w:val="24"/>
        </w:rPr>
        <w:t xml:space="preserve">successfully </w:t>
      </w:r>
      <w:r w:rsidRPr="002A56E1">
        <w:rPr>
          <w:sz w:val="24"/>
          <w:szCs w:val="24"/>
        </w:rPr>
        <w:t xml:space="preserve">adapted and found ways to continue to meet the needs of survivors and their children. </w:t>
      </w:r>
      <w:r w:rsidR="00BC10DA" w:rsidRPr="002A56E1">
        <w:rPr>
          <w:sz w:val="24"/>
          <w:szCs w:val="24"/>
        </w:rPr>
        <w:t>During 2020-21</w:t>
      </w:r>
      <w:r w:rsidR="0089667C" w:rsidRPr="002A56E1">
        <w:rPr>
          <w:sz w:val="24"/>
          <w:szCs w:val="24"/>
        </w:rPr>
        <w:t xml:space="preserve">, domestic abuse providers across England continued </w:t>
      </w:r>
      <w:r w:rsidR="0089667C" w:rsidRPr="002A56E1">
        <w:rPr>
          <w:rFonts w:eastAsia="Open Sans"/>
          <w:noProof/>
          <w:color w:val="auto"/>
          <w:sz w:val="24"/>
          <w:szCs w:val="24"/>
        </w:rPr>
        <w:t>to support thousands of women experiencing abuse, and even more children</w:t>
      </w:r>
      <w:r w:rsidR="009A7136" w:rsidRPr="002A56E1">
        <w:rPr>
          <w:rFonts w:eastAsia="Open Sans"/>
          <w:noProof/>
          <w:color w:val="auto"/>
          <w:sz w:val="24"/>
          <w:szCs w:val="24"/>
        </w:rPr>
        <w:t>,</w:t>
      </w:r>
      <w:r w:rsidR="0089667C" w:rsidRPr="002A56E1">
        <w:rPr>
          <w:rFonts w:eastAsia="Open Sans"/>
          <w:noProof/>
          <w:color w:val="auto"/>
          <w:sz w:val="24"/>
          <w:szCs w:val="24"/>
        </w:rPr>
        <w:t xml:space="preserve"> with an average of 1.2 children for every woman supported. </w:t>
      </w:r>
      <w:r w:rsidR="0089667C" w:rsidRPr="002A56E1">
        <w:rPr>
          <w:sz w:val="24"/>
          <w:szCs w:val="24"/>
        </w:rPr>
        <w:t xml:space="preserve">Throughout the year, an estimated </w:t>
      </w:r>
      <w:r w:rsidR="00BC10DA" w:rsidRPr="002A56E1">
        <w:rPr>
          <w:sz w:val="24"/>
          <w:szCs w:val="24"/>
          <w:shd w:val="clear" w:color="auto" w:fill="FFFFFF"/>
        </w:rPr>
        <w:t xml:space="preserve">10,809 </w:t>
      </w:r>
      <w:r w:rsidR="0089667C" w:rsidRPr="002A56E1">
        <w:rPr>
          <w:sz w:val="24"/>
          <w:szCs w:val="24"/>
          <w:shd w:val="clear" w:color="auto" w:fill="FFFFFF"/>
        </w:rPr>
        <w:t>women</w:t>
      </w:r>
      <w:r w:rsidR="0089667C" w:rsidRPr="002A56E1">
        <w:rPr>
          <w:sz w:val="24"/>
          <w:szCs w:val="24"/>
        </w:rPr>
        <w:t xml:space="preserve"> and </w:t>
      </w:r>
      <w:r w:rsidR="0089667C" w:rsidRPr="002A56E1">
        <w:rPr>
          <w:sz w:val="24"/>
          <w:szCs w:val="24"/>
          <w:shd w:val="clear" w:color="auto" w:fill="FFFFFF"/>
        </w:rPr>
        <w:t>11,890</w:t>
      </w:r>
      <w:r w:rsidR="0089667C" w:rsidRPr="002A56E1">
        <w:rPr>
          <w:sz w:val="24"/>
          <w:szCs w:val="24"/>
        </w:rPr>
        <w:t xml:space="preserve"> children were supported by refuge services and an estimated </w:t>
      </w:r>
      <w:r w:rsidR="0089667C" w:rsidRPr="002A56E1">
        <w:rPr>
          <w:sz w:val="24"/>
          <w:szCs w:val="24"/>
          <w:bdr w:val="none" w:sz="0" w:space="0" w:color="auto" w:frame="1"/>
        </w:rPr>
        <w:t>124,044</w:t>
      </w:r>
      <w:r w:rsidR="0089667C" w:rsidRPr="002A56E1">
        <w:rPr>
          <w:sz w:val="24"/>
          <w:szCs w:val="24"/>
        </w:rPr>
        <w:t xml:space="preserve"> women and </w:t>
      </w:r>
      <w:r w:rsidR="0089667C" w:rsidRPr="002A56E1">
        <w:rPr>
          <w:color w:val="000000"/>
          <w:sz w:val="24"/>
          <w:szCs w:val="24"/>
          <w:bdr w:val="none" w:sz="0" w:space="0" w:color="auto" w:frame="1"/>
        </w:rPr>
        <w:t>148,852</w:t>
      </w:r>
      <w:r w:rsidR="0089667C" w:rsidRPr="002A56E1">
        <w:rPr>
          <w:sz w:val="24"/>
          <w:szCs w:val="24"/>
        </w:rPr>
        <w:t xml:space="preserve"> children accessed community-based support services. </w:t>
      </w:r>
    </w:p>
    <w:p w14:paraId="055A7E14" w14:textId="7BC0C19F" w:rsidR="0089667C" w:rsidRPr="002A56E1" w:rsidRDefault="002E0D3B" w:rsidP="00843188">
      <w:pPr>
        <w:spacing w:line="360" w:lineRule="auto"/>
        <w:rPr>
          <w:sz w:val="24"/>
          <w:szCs w:val="24"/>
        </w:rPr>
      </w:pPr>
      <w:r w:rsidRPr="002A56E1">
        <w:rPr>
          <w:sz w:val="24"/>
          <w:szCs w:val="24"/>
        </w:rPr>
        <w:t>We know that meeting demand and the sometimes high-level support needs was a particular challenge and during the year</w:t>
      </w:r>
      <w:r w:rsidR="0089667C" w:rsidRPr="002A56E1">
        <w:rPr>
          <w:sz w:val="24"/>
          <w:szCs w:val="24"/>
        </w:rPr>
        <w:t>,</w:t>
      </w:r>
      <w:r w:rsidRPr="002A56E1">
        <w:rPr>
          <w:sz w:val="24"/>
          <w:szCs w:val="24"/>
        </w:rPr>
        <w:t xml:space="preserve"> 61.9% </w:t>
      </w:r>
      <w:r w:rsidR="0089667C" w:rsidRPr="002A56E1">
        <w:rPr>
          <w:sz w:val="24"/>
          <w:szCs w:val="24"/>
        </w:rPr>
        <w:t>o</w:t>
      </w:r>
      <w:r w:rsidRPr="002A56E1">
        <w:rPr>
          <w:sz w:val="24"/>
          <w:szCs w:val="24"/>
        </w:rPr>
        <w:t xml:space="preserve">f all the referrals received </w:t>
      </w:r>
      <w:r w:rsidR="0089667C" w:rsidRPr="002A56E1">
        <w:rPr>
          <w:sz w:val="24"/>
          <w:szCs w:val="24"/>
        </w:rPr>
        <w:t>in refuge servic</w:t>
      </w:r>
      <w:r w:rsidRPr="002A56E1">
        <w:rPr>
          <w:sz w:val="24"/>
          <w:szCs w:val="24"/>
        </w:rPr>
        <w:t xml:space="preserve">es </w:t>
      </w:r>
      <w:r w:rsidR="00C012DF" w:rsidRPr="002A56E1">
        <w:rPr>
          <w:sz w:val="24"/>
          <w:szCs w:val="24"/>
        </w:rPr>
        <w:t>using On Track were rejected (</w:t>
      </w:r>
      <w:r w:rsidR="0089667C" w:rsidRPr="002A56E1">
        <w:rPr>
          <w:sz w:val="24"/>
          <w:szCs w:val="24"/>
        </w:rPr>
        <w:t>the majority due to lack of spac</w:t>
      </w:r>
      <w:r w:rsidR="00C012DF" w:rsidRPr="002A56E1">
        <w:rPr>
          <w:sz w:val="24"/>
          <w:szCs w:val="24"/>
        </w:rPr>
        <w:t>e).</w:t>
      </w:r>
      <w:r w:rsidRPr="002A56E1">
        <w:rPr>
          <w:sz w:val="24"/>
          <w:szCs w:val="24"/>
        </w:rPr>
        <w:t xml:space="preserve"> In short, </w:t>
      </w:r>
      <w:r w:rsidR="0089667C" w:rsidRPr="002A56E1">
        <w:rPr>
          <w:sz w:val="24"/>
          <w:szCs w:val="24"/>
        </w:rPr>
        <w:t>demand for services continues to exceed provision available, in spite of an increase in the number of refuge spaces available</w:t>
      </w:r>
      <w:r w:rsidR="00C012DF" w:rsidRPr="002A56E1">
        <w:rPr>
          <w:sz w:val="24"/>
          <w:szCs w:val="24"/>
        </w:rPr>
        <w:t xml:space="preserve"> nationally</w:t>
      </w:r>
      <w:r w:rsidRPr="002A56E1">
        <w:rPr>
          <w:sz w:val="24"/>
          <w:szCs w:val="24"/>
        </w:rPr>
        <w:t xml:space="preserve"> (which is likely to be </w:t>
      </w:r>
      <w:r w:rsidR="008C3EF1" w:rsidRPr="002A56E1">
        <w:rPr>
          <w:sz w:val="24"/>
          <w:szCs w:val="24"/>
        </w:rPr>
        <w:t>due</w:t>
      </w:r>
      <w:r w:rsidR="2554E30D" w:rsidRPr="002A56E1">
        <w:rPr>
          <w:sz w:val="24"/>
          <w:szCs w:val="24"/>
        </w:rPr>
        <w:t xml:space="preserve"> </w:t>
      </w:r>
      <w:r w:rsidR="00C012DF" w:rsidRPr="002A56E1">
        <w:rPr>
          <w:sz w:val="24"/>
          <w:szCs w:val="24"/>
        </w:rPr>
        <w:t>to</w:t>
      </w:r>
      <w:r w:rsidRPr="002A56E1">
        <w:rPr>
          <w:sz w:val="24"/>
          <w:szCs w:val="24"/>
        </w:rPr>
        <w:t xml:space="preserve"> </w:t>
      </w:r>
      <w:r w:rsidR="00204F87" w:rsidRPr="002A56E1">
        <w:rPr>
          <w:sz w:val="24"/>
          <w:szCs w:val="24"/>
        </w:rPr>
        <w:t>emergency</w:t>
      </w:r>
      <w:r w:rsidRPr="002A56E1">
        <w:rPr>
          <w:sz w:val="24"/>
          <w:szCs w:val="24"/>
        </w:rPr>
        <w:t xml:space="preserve"> funding made available during the pandemic)</w:t>
      </w:r>
      <w:r w:rsidR="0089667C" w:rsidRPr="002A56E1">
        <w:rPr>
          <w:sz w:val="24"/>
          <w:szCs w:val="24"/>
        </w:rPr>
        <w:t>.</w:t>
      </w:r>
    </w:p>
    <w:p w14:paraId="7BA367E1" w14:textId="77777777" w:rsidR="0089667C" w:rsidRPr="002A56E1" w:rsidRDefault="0089667C" w:rsidP="00843188">
      <w:pPr>
        <w:spacing w:line="360" w:lineRule="auto"/>
        <w:rPr>
          <w:rFonts w:asciiTheme="minorHAnsi" w:eastAsiaTheme="minorEastAsia" w:hAnsiTheme="minorHAnsi" w:cstheme="minorBidi"/>
          <w:sz w:val="24"/>
          <w:szCs w:val="24"/>
        </w:rPr>
      </w:pPr>
      <w:r w:rsidRPr="002A56E1">
        <w:rPr>
          <w:sz w:val="24"/>
          <w:szCs w:val="24"/>
        </w:rPr>
        <w:t xml:space="preserve">Where space is available it may not be accessible or suitable for all women. </w:t>
      </w:r>
      <w:r w:rsidRPr="002A56E1">
        <w:rPr>
          <w:rFonts w:eastAsia="Open Sans"/>
          <w:noProof/>
          <w:color w:val="auto"/>
          <w:sz w:val="24"/>
          <w:szCs w:val="24"/>
        </w:rPr>
        <w:t xml:space="preserve">Whilst there is no such thing as a ‘typical’ survivor (as shown in our On Track data), minoritised women continue to experience additional barriers, for example, 30.0% of the women accessing services who were not British nationals, had no access to public funds. </w:t>
      </w:r>
    </w:p>
    <w:p w14:paraId="46D51FCB" w14:textId="77777777" w:rsidR="0089667C" w:rsidRPr="002A56E1" w:rsidRDefault="0089667C" w:rsidP="00843188">
      <w:pPr>
        <w:spacing w:line="360" w:lineRule="auto"/>
        <w:rPr>
          <w:color w:val="262626" w:themeColor="text2"/>
          <w:sz w:val="24"/>
          <w:szCs w:val="24"/>
        </w:rPr>
      </w:pPr>
      <w:r w:rsidRPr="002A56E1">
        <w:rPr>
          <w:color w:val="262626" w:themeColor="text2"/>
          <w:sz w:val="24"/>
          <w:szCs w:val="24"/>
        </w:rPr>
        <w:t>We know there are many survivors of domestic abuse who, for a variety of reasons, are unable to access specialist help or are delayed in doing so for a long time. Survivors accessing specialist domestic abuse services have often been living with the abuse for long periods of time; t</w:t>
      </w:r>
      <w:r w:rsidRPr="002A56E1">
        <w:rPr>
          <w:rFonts w:eastAsia="Open Sans"/>
          <w:color w:val="262626" w:themeColor="text2"/>
          <w:sz w:val="24"/>
          <w:szCs w:val="24"/>
        </w:rPr>
        <w:t xml:space="preserve">he average length of abuse </w:t>
      </w:r>
      <w:r w:rsidRPr="002A56E1">
        <w:rPr>
          <w:rFonts w:eastAsia="Open Sans"/>
          <w:color w:val="262626" w:themeColor="text2"/>
          <w:sz w:val="24"/>
          <w:szCs w:val="24"/>
        </w:rPr>
        <w:lastRenderedPageBreak/>
        <w:t xml:space="preserve">women face before accessing support continues to be six years. The impact this has on women, their safety and their mental health is staggering - it is no surprise, given this, that at least </w:t>
      </w:r>
      <w:r w:rsidRPr="002A56E1">
        <w:rPr>
          <w:color w:val="262626" w:themeColor="text2"/>
          <w:sz w:val="24"/>
          <w:szCs w:val="24"/>
        </w:rPr>
        <w:t xml:space="preserve">37.6% of survivors in the sample had mental health support needs, rising to 49.2% of women accessing refuge services. </w:t>
      </w:r>
      <w:r w:rsidRPr="002A56E1">
        <w:rPr>
          <w:rFonts w:eastAsia="Open Sans"/>
          <w:color w:val="262626" w:themeColor="text2"/>
          <w:sz w:val="24"/>
          <w:szCs w:val="24"/>
        </w:rPr>
        <w:t xml:space="preserve">Over a third of service users in this year reported </w:t>
      </w:r>
      <w:r w:rsidRPr="002A56E1">
        <w:rPr>
          <w:color w:val="262626" w:themeColor="text2"/>
          <w:sz w:val="24"/>
          <w:szCs w:val="24"/>
        </w:rPr>
        <w:t xml:space="preserve">feeling depressed or having suicidal thoughts as a result of the abuse, rising to 45.6% for those women in refuge services. This makes the fact that 15 fewer services than last year were able to provide a formal counselling service especially concerning. </w:t>
      </w:r>
    </w:p>
    <w:p w14:paraId="79318EBA" w14:textId="44216827" w:rsidR="0089667C" w:rsidRPr="002A56E1" w:rsidRDefault="0089667C" w:rsidP="00843188">
      <w:pPr>
        <w:spacing w:line="360" w:lineRule="auto"/>
        <w:rPr>
          <w:rFonts w:eastAsia="Open Sans"/>
          <w:sz w:val="24"/>
          <w:szCs w:val="24"/>
          <w:lang w:val="en-US"/>
        </w:rPr>
      </w:pPr>
      <w:r w:rsidRPr="002A56E1">
        <w:rPr>
          <w:sz w:val="24"/>
          <w:szCs w:val="24"/>
        </w:rPr>
        <w:t>It remains clear that refuge is a national network - women</w:t>
      </w:r>
      <w:r w:rsidRPr="002A56E1">
        <w:rPr>
          <w:rFonts w:eastAsia="Open Sans"/>
          <w:sz w:val="24"/>
          <w:szCs w:val="24"/>
        </w:rPr>
        <w:t xml:space="preserve"> travelled significant distances to seek refuge. </w:t>
      </w:r>
      <w:r w:rsidRPr="002A56E1">
        <w:rPr>
          <w:sz w:val="24"/>
          <w:szCs w:val="24"/>
          <w:lang w:val="en-US"/>
        </w:rPr>
        <w:t>The majority of women (79.6%) placed in refuge between 1</w:t>
      </w:r>
      <w:r w:rsidRPr="002A56E1">
        <w:rPr>
          <w:sz w:val="24"/>
          <w:szCs w:val="24"/>
          <w:vertAlign w:val="superscript"/>
          <w:lang w:val="en-US"/>
        </w:rPr>
        <w:t>st</w:t>
      </w:r>
      <w:r w:rsidRPr="002A56E1">
        <w:rPr>
          <w:sz w:val="24"/>
          <w:szCs w:val="24"/>
          <w:lang w:val="en-US"/>
        </w:rPr>
        <w:t xml:space="preserve"> July 2020 and 31</w:t>
      </w:r>
      <w:r w:rsidRPr="002A56E1">
        <w:rPr>
          <w:sz w:val="24"/>
          <w:szCs w:val="24"/>
          <w:vertAlign w:val="superscript"/>
          <w:lang w:val="en-US"/>
        </w:rPr>
        <w:t>st</w:t>
      </w:r>
      <w:r w:rsidRPr="002A56E1">
        <w:rPr>
          <w:sz w:val="24"/>
          <w:szCs w:val="24"/>
          <w:lang w:val="en-US"/>
        </w:rPr>
        <w:t xml:space="preserve"> March 2021 came from a different local authority area to the refuge they moved to</w:t>
      </w:r>
      <w:r w:rsidR="009A7136" w:rsidRPr="002A56E1">
        <w:rPr>
          <w:sz w:val="24"/>
          <w:szCs w:val="24"/>
          <w:lang w:val="en-US"/>
        </w:rPr>
        <w:t>,</w:t>
      </w:r>
      <w:r w:rsidRPr="002A56E1">
        <w:rPr>
          <w:sz w:val="24"/>
          <w:szCs w:val="24"/>
          <w:lang w:val="en-US"/>
        </w:rPr>
        <w:t xml:space="preserve"> and over a quarter of women travelled to another region of the country. </w:t>
      </w:r>
      <w:r w:rsidRPr="002A56E1">
        <w:rPr>
          <w:sz w:val="24"/>
          <w:szCs w:val="24"/>
        </w:rPr>
        <w:t xml:space="preserve">As well as the need for a national network of refuge services, </w:t>
      </w:r>
      <w:r w:rsidRPr="002A56E1">
        <w:rPr>
          <w:rFonts w:eastAsia="Open Sans"/>
          <w:sz w:val="24"/>
          <w:szCs w:val="24"/>
          <w:lang w:val="en-US"/>
        </w:rPr>
        <w:t xml:space="preserve">these findings illustrate the severe impact and disruption that domestic abuse has on the lives of those experiencing it. </w:t>
      </w:r>
    </w:p>
    <w:p w14:paraId="7D3D698E" w14:textId="3DA9FB40" w:rsidR="0089667C" w:rsidRPr="002A56E1" w:rsidRDefault="0089667C" w:rsidP="00843188">
      <w:pPr>
        <w:spacing w:after="0" w:line="360" w:lineRule="auto"/>
        <w:ind w:right="11"/>
        <w:rPr>
          <w:sz w:val="24"/>
          <w:szCs w:val="24"/>
        </w:rPr>
      </w:pPr>
      <w:r w:rsidRPr="002A56E1">
        <w:rPr>
          <w:sz w:val="24"/>
          <w:szCs w:val="24"/>
        </w:rPr>
        <w:t xml:space="preserve">The impact of the Covid-19 pandemic presented new challenges for services in 2020-21. The pandemic forced services to develop innovative ways of working to continue reaching survivors who needed their support. </w:t>
      </w:r>
      <w:r w:rsidR="008C3EF1" w:rsidRPr="002A56E1">
        <w:rPr>
          <w:sz w:val="24"/>
          <w:szCs w:val="24"/>
        </w:rPr>
        <w:t>Following the launch of Women’s Aid’s national Live Chat service in 2019, a</w:t>
      </w:r>
      <w:r w:rsidRPr="002A56E1">
        <w:rPr>
          <w:sz w:val="24"/>
          <w:szCs w:val="24"/>
        </w:rPr>
        <w:t xml:space="preserve"> number of </w:t>
      </w:r>
      <w:r w:rsidR="008C3EF1" w:rsidRPr="002A56E1">
        <w:rPr>
          <w:sz w:val="24"/>
          <w:szCs w:val="24"/>
        </w:rPr>
        <w:t xml:space="preserve">local </w:t>
      </w:r>
      <w:r w:rsidRPr="002A56E1">
        <w:rPr>
          <w:sz w:val="24"/>
          <w:szCs w:val="24"/>
        </w:rPr>
        <w:t xml:space="preserve">services </w:t>
      </w:r>
      <w:r w:rsidR="008C3EF1" w:rsidRPr="002A56E1">
        <w:rPr>
          <w:sz w:val="24"/>
          <w:szCs w:val="24"/>
        </w:rPr>
        <w:t xml:space="preserve">are </w:t>
      </w:r>
      <w:r w:rsidRPr="002A56E1">
        <w:rPr>
          <w:sz w:val="24"/>
          <w:szCs w:val="24"/>
        </w:rPr>
        <w:t xml:space="preserve">now running </w:t>
      </w:r>
      <w:r w:rsidR="008C3EF1" w:rsidRPr="002A56E1">
        <w:rPr>
          <w:sz w:val="24"/>
          <w:szCs w:val="24"/>
        </w:rPr>
        <w:t>their own online support with Live C</w:t>
      </w:r>
      <w:r w:rsidRPr="002A56E1">
        <w:rPr>
          <w:sz w:val="24"/>
          <w:szCs w:val="24"/>
        </w:rPr>
        <w:t xml:space="preserve">hat services added to Routes to Support for the first time this year. </w:t>
      </w:r>
      <w:r w:rsidR="002E0D3B" w:rsidRPr="002A56E1">
        <w:rPr>
          <w:sz w:val="24"/>
          <w:szCs w:val="24"/>
        </w:rPr>
        <w:t xml:space="preserve">Organisations told us how they had successfully </w:t>
      </w:r>
      <w:r w:rsidR="00542AB1" w:rsidRPr="002A56E1">
        <w:rPr>
          <w:sz w:val="24"/>
          <w:szCs w:val="24"/>
        </w:rPr>
        <w:t>and rapidly</w:t>
      </w:r>
      <w:r w:rsidR="002E0D3B" w:rsidRPr="002A56E1">
        <w:rPr>
          <w:sz w:val="24"/>
          <w:szCs w:val="24"/>
        </w:rPr>
        <w:t xml:space="preserve"> adapted to new ways of working and embraced the possibilities </w:t>
      </w:r>
      <w:r w:rsidR="00FB6D6A" w:rsidRPr="002A56E1">
        <w:rPr>
          <w:sz w:val="24"/>
          <w:szCs w:val="24"/>
        </w:rPr>
        <w:t xml:space="preserve">offered by </w:t>
      </w:r>
      <w:r w:rsidR="002E0D3B" w:rsidRPr="002A56E1">
        <w:rPr>
          <w:sz w:val="24"/>
          <w:szCs w:val="24"/>
        </w:rPr>
        <w:t>remote delivery of support and online training and partnership work</w:t>
      </w:r>
      <w:r w:rsidR="00FB6D6A" w:rsidRPr="002A56E1">
        <w:rPr>
          <w:sz w:val="24"/>
          <w:szCs w:val="24"/>
        </w:rPr>
        <w:t>.</w:t>
      </w:r>
      <w:r w:rsidR="002E0D3B" w:rsidRPr="002A56E1">
        <w:rPr>
          <w:sz w:val="24"/>
          <w:szCs w:val="24"/>
        </w:rPr>
        <w:t xml:space="preserve"> They benefitted from new </w:t>
      </w:r>
      <w:r w:rsidR="002878AB" w:rsidRPr="002A56E1">
        <w:rPr>
          <w:sz w:val="24"/>
          <w:szCs w:val="24"/>
        </w:rPr>
        <w:t xml:space="preserve">short-term </w:t>
      </w:r>
      <w:r w:rsidR="002E0D3B" w:rsidRPr="002A56E1">
        <w:rPr>
          <w:sz w:val="24"/>
          <w:szCs w:val="24"/>
        </w:rPr>
        <w:t>f</w:t>
      </w:r>
      <w:r w:rsidR="005C79DF" w:rsidRPr="002A56E1">
        <w:rPr>
          <w:sz w:val="24"/>
          <w:szCs w:val="24"/>
        </w:rPr>
        <w:t>u</w:t>
      </w:r>
      <w:r w:rsidR="002E0D3B" w:rsidRPr="002A56E1">
        <w:rPr>
          <w:sz w:val="24"/>
          <w:szCs w:val="24"/>
        </w:rPr>
        <w:t xml:space="preserve">nding </w:t>
      </w:r>
      <w:r w:rsidR="002878AB" w:rsidRPr="002A56E1">
        <w:rPr>
          <w:sz w:val="24"/>
          <w:szCs w:val="24"/>
        </w:rPr>
        <w:t>sources</w:t>
      </w:r>
      <w:r w:rsidR="002E0D3B" w:rsidRPr="002A56E1">
        <w:rPr>
          <w:sz w:val="24"/>
          <w:szCs w:val="24"/>
        </w:rPr>
        <w:t xml:space="preserve"> opening up during the pandemic. However, </w:t>
      </w:r>
      <w:r w:rsidR="008C3EF1" w:rsidRPr="002A56E1">
        <w:rPr>
          <w:sz w:val="24"/>
          <w:szCs w:val="24"/>
        </w:rPr>
        <w:t xml:space="preserve">despite </w:t>
      </w:r>
      <w:r w:rsidR="009A7136" w:rsidRPr="002A56E1">
        <w:rPr>
          <w:sz w:val="24"/>
          <w:szCs w:val="24"/>
        </w:rPr>
        <w:t xml:space="preserve">the </w:t>
      </w:r>
      <w:r w:rsidR="008C3EF1" w:rsidRPr="002A56E1">
        <w:rPr>
          <w:sz w:val="24"/>
          <w:szCs w:val="24"/>
        </w:rPr>
        <w:t xml:space="preserve">emergency funding made available during the pandemic, </w:t>
      </w:r>
      <w:r w:rsidR="004B1353" w:rsidRPr="002A56E1">
        <w:rPr>
          <w:sz w:val="24"/>
          <w:szCs w:val="24"/>
        </w:rPr>
        <w:t xml:space="preserve">the insecurity of </w:t>
      </w:r>
      <w:r w:rsidR="002E0D3B" w:rsidRPr="002A56E1">
        <w:rPr>
          <w:sz w:val="24"/>
          <w:szCs w:val="24"/>
        </w:rPr>
        <w:t xml:space="preserve">short-term funding </w:t>
      </w:r>
      <w:r w:rsidR="004B1353" w:rsidRPr="002A56E1">
        <w:rPr>
          <w:sz w:val="24"/>
          <w:szCs w:val="24"/>
        </w:rPr>
        <w:t>and fu</w:t>
      </w:r>
      <w:r w:rsidR="002E0D3B" w:rsidRPr="002A56E1">
        <w:rPr>
          <w:sz w:val="24"/>
          <w:szCs w:val="24"/>
        </w:rPr>
        <w:t xml:space="preserve">nding that falls short of service costs remain major challenges for domestic </w:t>
      </w:r>
      <w:r w:rsidR="002E0D3B" w:rsidRPr="002A56E1">
        <w:rPr>
          <w:sz w:val="24"/>
          <w:szCs w:val="24"/>
        </w:rPr>
        <w:lastRenderedPageBreak/>
        <w:t>abuse services.</w:t>
      </w:r>
      <w:r w:rsidR="004B1353" w:rsidRPr="002A56E1">
        <w:rPr>
          <w:sz w:val="24"/>
          <w:szCs w:val="24"/>
        </w:rPr>
        <w:t xml:space="preserve"> 51.9% of organisations responding to the annual survey told us they had been running an area of their domestic abuse service in 2020-21 without any dedicated funding.</w:t>
      </w:r>
      <w:r w:rsidR="00A830B0" w:rsidRPr="002A56E1">
        <w:rPr>
          <w:sz w:val="24"/>
          <w:szCs w:val="24"/>
        </w:rPr>
        <w:t xml:space="preserve"> Around two thirds of refuge services were commissioned by their local authorities in 2020-21 (69.5%). This is roughly the same as in the previous year. However, commissioning does not equate to covering all service delivery costs and services often have to make up the shortfall through additional fundraising or run areas of work with no dedicated funds.</w:t>
      </w:r>
    </w:p>
    <w:p w14:paraId="380773AF" w14:textId="77777777" w:rsidR="0089667C" w:rsidRPr="002A56E1" w:rsidRDefault="0089667C" w:rsidP="00843188">
      <w:pPr>
        <w:spacing w:after="0" w:line="360" w:lineRule="auto"/>
        <w:ind w:right="11"/>
        <w:rPr>
          <w:sz w:val="24"/>
          <w:szCs w:val="24"/>
        </w:rPr>
      </w:pPr>
    </w:p>
    <w:p w14:paraId="10EDC73C" w14:textId="1B586F64" w:rsidR="0089667C" w:rsidRPr="002A56E1" w:rsidRDefault="00D76EE7" w:rsidP="00843188">
      <w:pPr>
        <w:spacing w:after="0" w:line="360" w:lineRule="auto"/>
        <w:ind w:right="11"/>
        <w:rPr>
          <w:sz w:val="24"/>
          <w:szCs w:val="24"/>
        </w:rPr>
      </w:pPr>
      <w:r w:rsidRPr="002A56E1">
        <w:rPr>
          <w:sz w:val="24"/>
          <w:szCs w:val="24"/>
        </w:rPr>
        <w:t>The</w:t>
      </w:r>
      <w:r w:rsidR="0089667C" w:rsidRPr="002A56E1">
        <w:rPr>
          <w:sz w:val="24"/>
          <w:szCs w:val="24"/>
        </w:rPr>
        <w:t xml:space="preserve"> Domestic Abuse Act</w:t>
      </w:r>
      <w:r w:rsidR="004B1353" w:rsidRPr="002A56E1">
        <w:rPr>
          <w:sz w:val="24"/>
          <w:szCs w:val="24"/>
        </w:rPr>
        <w:t xml:space="preserve"> 2021 </w:t>
      </w:r>
      <w:r w:rsidRPr="002A56E1">
        <w:rPr>
          <w:sz w:val="24"/>
          <w:szCs w:val="24"/>
        </w:rPr>
        <w:t xml:space="preserve">gained royal assent </w:t>
      </w:r>
      <w:r w:rsidR="004B1353" w:rsidRPr="002A56E1">
        <w:rPr>
          <w:sz w:val="24"/>
          <w:szCs w:val="24"/>
        </w:rPr>
        <w:t>just after the year 2020-21 ended</w:t>
      </w:r>
      <w:r w:rsidR="0089667C" w:rsidRPr="002A56E1">
        <w:rPr>
          <w:sz w:val="24"/>
          <w:szCs w:val="24"/>
        </w:rPr>
        <w:t xml:space="preserve">. </w:t>
      </w:r>
      <w:r w:rsidR="004B1353" w:rsidRPr="002A56E1">
        <w:rPr>
          <w:sz w:val="24"/>
          <w:szCs w:val="24"/>
        </w:rPr>
        <w:t>The Act introduces</w:t>
      </w:r>
      <w:r w:rsidRPr="002A56E1">
        <w:rPr>
          <w:sz w:val="24"/>
          <w:szCs w:val="24"/>
        </w:rPr>
        <w:t xml:space="preserve"> many new measures</w:t>
      </w:r>
      <w:r w:rsidR="00F66AF5" w:rsidRPr="002A56E1">
        <w:rPr>
          <w:sz w:val="24"/>
          <w:szCs w:val="24"/>
        </w:rPr>
        <w:t xml:space="preserve"> (some that are still to be implemented)</w:t>
      </w:r>
      <w:r w:rsidR="004B1353" w:rsidRPr="002A56E1">
        <w:rPr>
          <w:sz w:val="24"/>
          <w:szCs w:val="24"/>
        </w:rPr>
        <w:t xml:space="preserve"> </w:t>
      </w:r>
      <w:r w:rsidRPr="002A56E1">
        <w:rPr>
          <w:sz w:val="24"/>
          <w:szCs w:val="24"/>
        </w:rPr>
        <w:t xml:space="preserve">including </w:t>
      </w:r>
      <w:r w:rsidR="004B1353" w:rsidRPr="002A56E1">
        <w:rPr>
          <w:sz w:val="24"/>
          <w:szCs w:val="24"/>
        </w:rPr>
        <w:t>a</w:t>
      </w:r>
      <w:r w:rsidR="0089667C" w:rsidRPr="002A56E1">
        <w:rPr>
          <w:sz w:val="24"/>
          <w:szCs w:val="24"/>
        </w:rPr>
        <w:t xml:space="preserve"> statutory duty on local authorities to commission safe accommodation </w:t>
      </w:r>
      <w:r w:rsidR="004B1353" w:rsidRPr="002A56E1">
        <w:rPr>
          <w:sz w:val="24"/>
          <w:szCs w:val="24"/>
        </w:rPr>
        <w:t xml:space="preserve">for domestic abuse survivors </w:t>
      </w:r>
      <w:r w:rsidR="000162DC" w:rsidRPr="002A56E1">
        <w:rPr>
          <w:sz w:val="24"/>
          <w:szCs w:val="24"/>
        </w:rPr>
        <w:t xml:space="preserve">(including children) </w:t>
      </w:r>
      <w:r w:rsidR="0089667C" w:rsidRPr="002A56E1">
        <w:rPr>
          <w:sz w:val="24"/>
          <w:szCs w:val="24"/>
        </w:rPr>
        <w:t xml:space="preserve">in their area. </w:t>
      </w:r>
      <w:r w:rsidR="004B1353" w:rsidRPr="002A56E1">
        <w:rPr>
          <w:sz w:val="24"/>
          <w:szCs w:val="24"/>
        </w:rPr>
        <w:t xml:space="preserve">The information gathered in our annual survey can only tell us about the early impact of this statutory duty (as the survey took place in June/July 2021). </w:t>
      </w:r>
      <w:r w:rsidRPr="002A56E1">
        <w:rPr>
          <w:sz w:val="24"/>
          <w:szCs w:val="24"/>
        </w:rPr>
        <w:t>Our</w:t>
      </w:r>
      <w:r w:rsidR="004B1353" w:rsidRPr="002A56E1">
        <w:rPr>
          <w:sz w:val="24"/>
          <w:szCs w:val="24"/>
        </w:rPr>
        <w:t xml:space="preserve"> findings suggest considerable variation in how local authorities were interpreting the statutory duty and uncertainty and confusion among service providers.</w:t>
      </w:r>
      <w:r w:rsidR="00E648C0" w:rsidRPr="002A56E1">
        <w:rPr>
          <w:sz w:val="24"/>
          <w:szCs w:val="24"/>
        </w:rPr>
        <w:t xml:space="preserve"> </w:t>
      </w:r>
      <w:r w:rsidR="004B1353" w:rsidRPr="002A56E1">
        <w:rPr>
          <w:sz w:val="24"/>
          <w:szCs w:val="24"/>
        </w:rPr>
        <w:t>We will continue to monitor the implementation of this new statutory duty</w:t>
      </w:r>
      <w:r w:rsidRPr="002A56E1">
        <w:rPr>
          <w:sz w:val="24"/>
          <w:szCs w:val="24"/>
        </w:rPr>
        <w:t xml:space="preserve"> and will have more find</w:t>
      </w:r>
      <w:r w:rsidR="003B1A9C" w:rsidRPr="002A56E1">
        <w:rPr>
          <w:sz w:val="24"/>
          <w:szCs w:val="24"/>
        </w:rPr>
        <w:t>ings to present in next year’s annual a</w:t>
      </w:r>
      <w:r w:rsidRPr="002A56E1">
        <w:rPr>
          <w:sz w:val="24"/>
          <w:szCs w:val="24"/>
        </w:rPr>
        <w:t>udit</w:t>
      </w:r>
      <w:r w:rsidR="003B1A9C" w:rsidRPr="002A56E1">
        <w:rPr>
          <w:sz w:val="24"/>
          <w:szCs w:val="24"/>
        </w:rPr>
        <w:t xml:space="preserve"> report</w:t>
      </w:r>
      <w:r w:rsidR="004B1353" w:rsidRPr="002A56E1">
        <w:rPr>
          <w:sz w:val="24"/>
          <w:szCs w:val="24"/>
        </w:rPr>
        <w:t>.</w:t>
      </w:r>
      <w:r w:rsidR="00E3265E" w:rsidRPr="002A56E1">
        <w:rPr>
          <w:sz w:val="24"/>
          <w:szCs w:val="24"/>
        </w:rPr>
        <w:t xml:space="preserve"> There is still work to be done to standardise the funding for community-based domestic abuse services (which are not covered by the statutory duty). Only 67.2% of annual survey respondents</w:t>
      </w:r>
      <w:r w:rsidR="00E3265E" w:rsidRPr="002A56E1">
        <w:rPr>
          <w:rFonts w:ascii="Calibri" w:eastAsia="Times New Roman" w:hAnsi="Calibri" w:cs="Calibri"/>
          <w:color w:val="000000"/>
          <w:sz w:val="24"/>
          <w:szCs w:val="24"/>
          <w:lang w:eastAsia="en-GB"/>
        </w:rPr>
        <w:t xml:space="preserve"> </w:t>
      </w:r>
      <w:r w:rsidR="00E3265E" w:rsidRPr="002A56E1">
        <w:rPr>
          <w:sz w:val="24"/>
          <w:szCs w:val="24"/>
        </w:rPr>
        <w:t>that had community-based provision told us that they had received funding from their local authority for CBS in 2020-21 and where there was funding, this often didn’t cover all costs.</w:t>
      </w:r>
    </w:p>
    <w:p w14:paraId="12336F6F" w14:textId="2687D139" w:rsidR="004B1353" w:rsidRPr="002A56E1" w:rsidRDefault="004B1353" w:rsidP="00843188">
      <w:pPr>
        <w:spacing w:after="0" w:line="360" w:lineRule="auto"/>
        <w:ind w:right="11"/>
        <w:rPr>
          <w:sz w:val="24"/>
          <w:szCs w:val="24"/>
        </w:rPr>
      </w:pPr>
    </w:p>
    <w:p w14:paraId="43723FB7" w14:textId="6B1DAE9B" w:rsidR="00F66AF5" w:rsidRPr="002A56E1" w:rsidRDefault="005C79DF" w:rsidP="00843188">
      <w:pPr>
        <w:spacing w:after="0" w:line="360" w:lineRule="auto"/>
        <w:ind w:right="11"/>
        <w:rPr>
          <w:sz w:val="24"/>
          <w:szCs w:val="24"/>
        </w:rPr>
      </w:pPr>
      <w:r w:rsidRPr="002A56E1">
        <w:rPr>
          <w:sz w:val="24"/>
          <w:szCs w:val="24"/>
        </w:rPr>
        <w:t xml:space="preserve">During </w:t>
      </w:r>
      <w:r w:rsidR="0099097C" w:rsidRPr="002A56E1">
        <w:rPr>
          <w:sz w:val="24"/>
          <w:szCs w:val="24"/>
        </w:rPr>
        <w:t>incredibly challenging times, p</w:t>
      </w:r>
      <w:r w:rsidR="00F66AF5" w:rsidRPr="002A56E1">
        <w:rPr>
          <w:sz w:val="24"/>
          <w:szCs w:val="24"/>
        </w:rPr>
        <w:t xml:space="preserve">rofessionals and volunteers in domestic services have continued </w:t>
      </w:r>
      <w:r w:rsidR="0099097C" w:rsidRPr="002A56E1">
        <w:rPr>
          <w:sz w:val="24"/>
          <w:szCs w:val="24"/>
        </w:rPr>
        <w:t xml:space="preserve">their hard work in putting the needs of survivors first. They quickly adapted the services they offered and their way of working in </w:t>
      </w:r>
      <w:r w:rsidR="0099097C" w:rsidRPr="002A56E1">
        <w:rPr>
          <w:sz w:val="24"/>
          <w:szCs w:val="24"/>
        </w:rPr>
        <w:lastRenderedPageBreak/>
        <w:t xml:space="preserve">response to the pandemic and related restrictions and lockdowns. The statistics on the number of women and children supported given in this report and </w:t>
      </w:r>
      <w:r w:rsidR="00BC2003" w:rsidRPr="002A56E1">
        <w:rPr>
          <w:sz w:val="24"/>
          <w:szCs w:val="24"/>
        </w:rPr>
        <w:t xml:space="preserve">the </w:t>
      </w:r>
      <w:r w:rsidR="0099097C" w:rsidRPr="002A56E1">
        <w:rPr>
          <w:sz w:val="24"/>
          <w:szCs w:val="24"/>
        </w:rPr>
        <w:t xml:space="preserve">comments on their achievements pay </w:t>
      </w:r>
      <w:r w:rsidR="00BC2003" w:rsidRPr="002A56E1">
        <w:rPr>
          <w:sz w:val="24"/>
          <w:szCs w:val="24"/>
        </w:rPr>
        <w:t>testament</w:t>
      </w:r>
      <w:r w:rsidR="0099097C" w:rsidRPr="002A56E1">
        <w:rPr>
          <w:sz w:val="24"/>
          <w:szCs w:val="24"/>
        </w:rPr>
        <w:t xml:space="preserve"> to their dedication and resilience.</w:t>
      </w:r>
    </w:p>
    <w:p w14:paraId="7B816816" w14:textId="69A63792" w:rsidR="0089667C" w:rsidRPr="00CE69B3" w:rsidRDefault="0089667C" w:rsidP="00843188">
      <w:pPr>
        <w:spacing w:after="200" w:line="360" w:lineRule="auto"/>
        <w:rPr>
          <w:rFonts w:eastAsiaTheme="majorEastAsia"/>
          <w:noProof/>
          <w:color w:val="B6006C"/>
          <w:sz w:val="32"/>
          <w:szCs w:val="32"/>
          <w:lang w:eastAsia="en-GB"/>
        </w:rPr>
      </w:pPr>
      <w:bookmarkStart w:id="127" w:name="_Toc83079949"/>
      <w:r w:rsidRPr="00CE69B3">
        <w:br w:type="page"/>
      </w:r>
    </w:p>
    <w:p w14:paraId="2E831BC3" w14:textId="578347B7" w:rsidR="0089667C" w:rsidRPr="002A56E1" w:rsidRDefault="0089667C" w:rsidP="00843188">
      <w:pPr>
        <w:pStyle w:val="Heading1"/>
        <w:spacing w:line="360" w:lineRule="auto"/>
      </w:pPr>
      <w:bookmarkStart w:id="128" w:name="_Toc85211252"/>
      <w:bookmarkStart w:id="129" w:name="_Toc95486612"/>
      <w:r w:rsidRPr="002A56E1">
        <w:lastRenderedPageBreak/>
        <w:t>Appendix 1: Glossary</w:t>
      </w:r>
      <w:bookmarkEnd w:id="127"/>
      <w:bookmarkEnd w:id="128"/>
      <w:bookmarkEnd w:id="129"/>
    </w:p>
    <w:p w14:paraId="76CCE6C5" w14:textId="77777777" w:rsidR="0089667C" w:rsidRPr="002A56E1" w:rsidRDefault="0089667C" w:rsidP="00843188">
      <w:pPr>
        <w:spacing w:line="360" w:lineRule="auto"/>
        <w:rPr>
          <w:sz w:val="24"/>
          <w:szCs w:val="24"/>
        </w:rPr>
      </w:pPr>
      <w:r w:rsidRPr="002A56E1">
        <w:rPr>
          <w:b/>
          <w:sz w:val="24"/>
          <w:szCs w:val="24"/>
        </w:rPr>
        <w:t>Service types:</w:t>
      </w:r>
      <w:r w:rsidRPr="002A56E1">
        <w:rPr>
          <w:sz w:val="24"/>
          <w:szCs w:val="24"/>
        </w:rPr>
        <w:t xml:space="preserve"> Routes to Support details which service types are offered against each entry, an entry can contain multiple service types. </w:t>
      </w:r>
    </w:p>
    <w:p w14:paraId="2DBE1917" w14:textId="77777777" w:rsidR="0089667C" w:rsidRPr="002A56E1" w:rsidRDefault="0089667C" w:rsidP="00843188">
      <w:pPr>
        <w:spacing w:line="360" w:lineRule="auto"/>
        <w:rPr>
          <w:sz w:val="24"/>
          <w:szCs w:val="24"/>
        </w:rPr>
      </w:pPr>
      <w:r w:rsidRPr="002A56E1">
        <w:rPr>
          <w:b/>
          <w:sz w:val="24"/>
          <w:szCs w:val="24"/>
        </w:rPr>
        <w:t>Service provider:</w:t>
      </w:r>
      <w:r w:rsidRPr="002A56E1">
        <w:rPr>
          <w:sz w:val="24"/>
          <w:szCs w:val="24"/>
        </w:rPr>
        <w:t xml:space="preserve"> any organisation providing a domestic abuse service. This could be a dedicated provider or a larger organisation running a domestic abuse service, for example a housing association. </w:t>
      </w:r>
    </w:p>
    <w:p w14:paraId="70D55534" w14:textId="77777777" w:rsidR="0089667C" w:rsidRPr="002A56E1" w:rsidRDefault="0089667C" w:rsidP="00843188">
      <w:pPr>
        <w:spacing w:line="360" w:lineRule="auto"/>
        <w:rPr>
          <w:sz w:val="24"/>
          <w:szCs w:val="24"/>
        </w:rPr>
      </w:pPr>
      <w:r w:rsidRPr="002A56E1">
        <w:rPr>
          <w:b/>
          <w:sz w:val="24"/>
          <w:szCs w:val="24"/>
        </w:rPr>
        <w:t>Service user:</w:t>
      </w:r>
      <w:r w:rsidRPr="002A56E1">
        <w:rPr>
          <w:sz w:val="24"/>
          <w:szCs w:val="24"/>
        </w:rPr>
        <w:t xml:space="preserve"> any woman who is accessing/has accessed domestic abuse support services. Dedicated provider: an organisation constituted for the sole and specialist purpose of delivering domestic abuse services. </w:t>
      </w:r>
    </w:p>
    <w:p w14:paraId="4332A187" w14:textId="77777777" w:rsidR="0089667C" w:rsidRPr="002A56E1" w:rsidRDefault="0089667C" w:rsidP="00843188">
      <w:pPr>
        <w:spacing w:line="360" w:lineRule="auto"/>
        <w:rPr>
          <w:sz w:val="24"/>
          <w:szCs w:val="24"/>
        </w:rPr>
      </w:pPr>
      <w:r w:rsidRPr="002A56E1">
        <w:rPr>
          <w:b/>
          <w:sz w:val="24"/>
          <w:szCs w:val="24"/>
        </w:rPr>
        <w:t>Entry/entries:</w:t>
      </w:r>
      <w:r w:rsidRPr="002A56E1">
        <w:rPr>
          <w:sz w:val="24"/>
          <w:szCs w:val="24"/>
        </w:rPr>
        <w:t xml:space="preserve"> one service listing on Routes to Support. A service provider may have multiple entries where they operate in more than one local authority or have services in the same local authority with different referral criteria, for example a general access refuge and another for Black and minoritised women only. </w:t>
      </w:r>
    </w:p>
    <w:p w14:paraId="086B98C7" w14:textId="20FA52D8" w:rsidR="0089667C" w:rsidRPr="002A56E1" w:rsidRDefault="0089667C" w:rsidP="00843188">
      <w:pPr>
        <w:spacing w:line="360" w:lineRule="auto"/>
        <w:rPr>
          <w:sz w:val="24"/>
          <w:szCs w:val="24"/>
        </w:rPr>
      </w:pPr>
      <w:r w:rsidRPr="002A56E1">
        <w:rPr>
          <w:b/>
          <w:bCs/>
          <w:sz w:val="24"/>
          <w:szCs w:val="24"/>
        </w:rPr>
        <w:t>Bedspaces:</w:t>
      </w:r>
      <w:r w:rsidRPr="002A56E1">
        <w:rPr>
          <w:sz w:val="24"/>
          <w:szCs w:val="24"/>
        </w:rPr>
        <w:t xml:space="preserve"> a unit of accommodation for one woman and her children, regardless of how many beds/cots are in the unit. </w:t>
      </w:r>
    </w:p>
    <w:p w14:paraId="22D0D0E1" w14:textId="77777777" w:rsidR="0089667C" w:rsidRPr="002A56E1" w:rsidRDefault="0089667C" w:rsidP="00843188">
      <w:pPr>
        <w:spacing w:line="360" w:lineRule="auto"/>
        <w:rPr>
          <w:sz w:val="24"/>
          <w:szCs w:val="24"/>
        </w:rPr>
      </w:pPr>
      <w:r w:rsidRPr="002A56E1">
        <w:rPr>
          <w:b/>
          <w:sz w:val="24"/>
          <w:szCs w:val="24"/>
        </w:rPr>
        <w:t>No recourse to public funds:</w:t>
      </w:r>
      <w:r w:rsidRPr="002A56E1">
        <w:rPr>
          <w:sz w:val="24"/>
          <w:szCs w:val="24"/>
        </w:rPr>
        <w:t xml:space="preserve"> If someone’s residence permit to live in the UK includes the condition ‘no recourse to public funds’ then that person will not be able to claim most state benefits. </w:t>
      </w:r>
    </w:p>
    <w:p w14:paraId="3FE9FF43" w14:textId="77777777" w:rsidR="0089667C" w:rsidRPr="002A56E1" w:rsidRDefault="0089667C" w:rsidP="00843188">
      <w:pPr>
        <w:spacing w:line="360" w:lineRule="auto"/>
        <w:rPr>
          <w:sz w:val="24"/>
          <w:szCs w:val="24"/>
        </w:rPr>
      </w:pPr>
      <w:r w:rsidRPr="002A56E1">
        <w:rPr>
          <w:b/>
          <w:bCs/>
          <w:sz w:val="24"/>
          <w:szCs w:val="24"/>
        </w:rPr>
        <w:t>The ‘by and for’ expert sector:</w:t>
      </w:r>
      <w:r w:rsidRPr="002A56E1">
        <w:rPr>
          <w:sz w:val="24"/>
          <w:szCs w:val="24"/>
        </w:rPr>
        <w:t xml:space="preserve"> For this report Women’s Aid uses the definition of the ‘by and for’ expert sector as set out by Imkaan in the Alternative Bill (Imkaan, 2018). This definition is aligned with the principles of the Women’s Aid </w:t>
      </w:r>
      <w:r w:rsidRPr="002A56E1">
        <w:rPr>
          <w:sz w:val="24"/>
          <w:szCs w:val="24"/>
        </w:rPr>
        <w:lastRenderedPageBreak/>
        <w:t>Quality Standards, the Shared Sector Standards</w:t>
      </w:r>
      <w:r w:rsidRPr="002A56E1">
        <w:rPr>
          <w:sz w:val="24"/>
          <w:szCs w:val="24"/>
          <w:vertAlign w:val="superscript"/>
        </w:rPr>
        <w:footnoteReference w:id="66"/>
      </w:r>
      <w:r w:rsidRPr="002A56E1">
        <w:rPr>
          <w:sz w:val="24"/>
          <w:szCs w:val="24"/>
        </w:rPr>
        <w:t xml:space="preserve"> and the National Statement of Expectations</w:t>
      </w:r>
      <w:r w:rsidRPr="002A56E1">
        <w:rPr>
          <w:sz w:val="24"/>
          <w:szCs w:val="24"/>
          <w:vertAlign w:val="superscript"/>
        </w:rPr>
        <w:footnoteReference w:id="67"/>
      </w:r>
      <w:r w:rsidRPr="002A56E1">
        <w:rPr>
          <w:sz w:val="24"/>
          <w:szCs w:val="24"/>
        </w:rPr>
        <w:t>. “We define women-only VAWG specialist organisations as the by and for expert sector (sometimes written as by and for expert services or organisations). This term refers to specialist services that are designed and delivered by and for the users and communities they aim to serve. This can include, for example, services led by and for Black and minoritised women, disabled women, LGBT+ women, etc. In the context of VAWG we refer to women-only VAWG services as manifesting specific expertise designed and developed to address VAWG.” Imkaan, 2018</w:t>
      </w:r>
    </w:p>
    <w:p w14:paraId="29D10FB4" w14:textId="77777777" w:rsidR="002A56E1" w:rsidRDefault="002A56E1" w:rsidP="00843188">
      <w:pPr>
        <w:spacing w:after="200" w:line="360" w:lineRule="auto"/>
        <w:rPr>
          <w:rFonts w:eastAsiaTheme="majorEastAsia"/>
          <w:noProof/>
          <w:color w:val="B6006C"/>
          <w:sz w:val="32"/>
          <w:szCs w:val="32"/>
          <w:lang w:eastAsia="en-GB"/>
        </w:rPr>
      </w:pPr>
      <w:bookmarkStart w:id="130" w:name="_Toc85211253"/>
      <w:bookmarkStart w:id="131" w:name="_Toc95486613"/>
      <w:bookmarkStart w:id="132" w:name="_Toc83079951"/>
      <w:r>
        <w:rPr>
          <w:rFonts w:eastAsiaTheme="majorEastAsia"/>
          <w:noProof/>
          <w:color w:val="B6006C"/>
          <w:sz w:val="32"/>
          <w:szCs w:val="32"/>
          <w:lang w:eastAsia="en-GB"/>
        </w:rPr>
        <w:br w:type="page"/>
      </w:r>
    </w:p>
    <w:p w14:paraId="0EF277AC" w14:textId="10E4850D" w:rsidR="0089667C" w:rsidRPr="00CE69B3" w:rsidRDefault="0089667C" w:rsidP="00843188">
      <w:pPr>
        <w:pStyle w:val="Heading1"/>
        <w:spacing w:line="360" w:lineRule="auto"/>
      </w:pPr>
      <w:r w:rsidRPr="00CE69B3">
        <w:lastRenderedPageBreak/>
        <w:t>Appendix 2: Methodology</w:t>
      </w:r>
      <w:bookmarkEnd w:id="130"/>
      <w:bookmarkEnd w:id="131"/>
    </w:p>
    <w:p w14:paraId="06E5BC28" w14:textId="77777777" w:rsidR="0089667C" w:rsidRPr="002A56E1" w:rsidRDefault="0089667C" w:rsidP="00843188">
      <w:pPr>
        <w:pStyle w:val="Heading2"/>
        <w:spacing w:line="360" w:lineRule="auto"/>
        <w:rPr>
          <w:sz w:val="28"/>
          <w:szCs w:val="28"/>
          <w:lang w:eastAsia="en-GB"/>
        </w:rPr>
      </w:pPr>
      <w:bookmarkStart w:id="133" w:name="_Toc85211254"/>
      <w:bookmarkStart w:id="134" w:name="_Toc95486614"/>
      <w:r w:rsidRPr="002A56E1">
        <w:rPr>
          <w:sz w:val="28"/>
          <w:szCs w:val="28"/>
          <w:lang w:eastAsia="en-GB"/>
        </w:rPr>
        <w:t>Section 1: The service users</w:t>
      </w:r>
      <w:bookmarkEnd w:id="133"/>
      <w:bookmarkEnd w:id="134"/>
    </w:p>
    <w:p w14:paraId="367006A0" w14:textId="77777777" w:rsidR="0089667C" w:rsidRPr="002A56E1" w:rsidRDefault="0089667C" w:rsidP="00843188">
      <w:pPr>
        <w:spacing w:line="360" w:lineRule="auto"/>
        <w:rPr>
          <w:rFonts w:eastAsiaTheme="minorEastAsia"/>
          <w:noProof/>
          <w:sz w:val="24"/>
          <w:szCs w:val="24"/>
        </w:rPr>
      </w:pPr>
      <w:r w:rsidRPr="002A56E1">
        <w:rPr>
          <w:noProof/>
          <w:sz w:val="24"/>
          <w:szCs w:val="24"/>
        </w:rPr>
        <w:t xml:space="preserve">This section looks at the profile, needs and experiences of women accessing support services. To do this we have used data from On Track, </w:t>
      </w:r>
      <w:r w:rsidRPr="002A56E1">
        <w:rPr>
          <w:sz w:val="24"/>
          <w:szCs w:val="24"/>
        </w:rPr>
        <w:t>Women’s Aid’s case management and outcomes monitoring system, which allows front-line workers in local domestic abuse services to record information about service users and contains data on the experiences of over 100,000 women supported by local domestic abuse services across England (see section on data sources for more information).</w:t>
      </w:r>
      <w:r w:rsidRPr="002A56E1">
        <w:rPr>
          <w:noProof/>
          <w:sz w:val="24"/>
          <w:szCs w:val="24"/>
        </w:rPr>
        <w:t xml:space="preserve"> </w:t>
      </w:r>
      <w:r w:rsidRPr="002A56E1">
        <w:rPr>
          <w:rFonts w:eastAsia="Open Sans"/>
          <w:noProof/>
          <w:sz w:val="24"/>
          <w:szCs w:val="24"/>
        </w:rPr>
        <w:t>Information about service users for this report was taken from cases closed between 1</w:t>
      </w:r>
      <w:r w:rsidRPr="002A56E1">
        <w:rPr>
          <w:rFonts w:eastAsia="Open Sans"/>
          <w:noProof/>
          <w:sz w:val="24"/>
          <w:szCs w:val="24"/>
          <w:vertAlign w:val="superscript"/>
        </w:rPr>
        <w:t>st</w:t>
      </w:r>
      <w:r w:rsidRPr="002A56E1">
        <w:rPr>
          <w:rFonts w:eastAsia="Open Sans"/>
          <w:noProof/>
          <w:sz w:val="24"/>
          <w:szCs w:val="24"/>
        </w:rPr>
        <w:t xml:space="preserve"> April 2020 and 31</w:t>
      </w:r>
      <w:r w:rsidRPr="002A56E1">
        <w:rPr>
          <w:rFonts w:eastAsia="Open Sans"/>
          <w:noProof/>
          <w:sz w:val="24"/>
          <w:szCs w:val="24"/>
          <w:vertAlign w:val="superscript"/>
        </w:rPr>
        <w:t>st</w:t>
      </w:r>
      <w:r w:rsidRPr="002A56E1">
        <w:rPr>
          <w:rFonts w:eastAsia="Open Sans"/>
          <w:noProof/>
          <w:sz w:val="24"/>
          <w:szCs w:val="24"/>
        </w:rPr>
        <w:t xml:space="preserve"> March 2021. These data relate to 34,860 female survivors</w:t>
      </w:r>
      <w:r w:rsidRPr="002A56E1">
        <w:rPr>
          <w:rFonts w:eastAsia="Open Sans"/>
          <w:noProof/>
          <w:sz w:val="24"/>
          <w:szCs w:val="24"/>
          <w:vertAlign w:val="superscript"/>
        </w:rPr>
        <w:footnoteReference w:id="68"/>
      </w:r>
      <w:r w:rsidRPr="002A56E1">
        <w:rPr>
          <w:sz w:val="24"/>
          <w:szCs w:val="24"/>
        </w:rPr>
        <w:t xml:space="preserve"> (where sub-samples are used, this is highlighted in the report). Data</w:t>
      </w:r>
      <w:r w:rsidRPr="002A56E1">
        <w:rPr>
          <w:rFonts w:eastAsia="Open Sans"/>
          <w:noProof/>
          <w:sz w:val="24"/>
          <w:szCs w:val="24"/>
        </w:rPr>
        <w:t xml:space="preserve"> were collected by 71 </w:t>
      </w:r>
      <w:r w:rsidRPr="002A56E1">
        <w:rPr>
          <w:rFonts w:eastAsiaTheme="minorEastAsia"/>
          <w:noProof/>
          <w:sz w:val="24"/>
          <w:szCs w:val="24"/>
        </w:rPr>
        <w:t xml:space="preserve">organisations running 199 domestic abuse services (of which three organisations started using On Track during the reporting period). </w:t>
      </w:r>
    </w:p>
    <w:p w14:paraId="02BAF588" w14:textId="77777777" w:rsidR="0089667C" w:rsidRPr="002A56E1" w:rsidRDefault="0089667C" w:rsidP="00843188">
      <w:pPr>
        <w:pStyle w:val="Heading2"/>
        <w:spacing w:line="360" w:lineRule="auto"/>
        <w:rPr>
          <w:rFonts w:eastAsia="Open Sans"/>
          <w:noProof/>
          <w:sz w:val="28"/>
          <w:szCs w:val="28"/>
        </w:rPr>
      </w:pPr>
      <w:bookmarkStart w:id="135" w:name="_Toc85211255"/>
      <w:bookmarkStart w:id="136" w:name="_Toc95486615"/>
      <w:r w:rsidRPr="002A56E1">
        <w:rPr>
          <w:noProof/>
          <w:sz w:val="28"/>
          <w:szCs w:val="28"/>
        </w:rPr>
        <w:t>Section 2: The provision of services</w:t>
      </w:r>
      <w:bookmarkEnd w:id="135"/>
      <w:bookmarkEnd w:id="136"/>
      <w:r w:rsidRPr="002A56E1">
        <w:rPr>
          <w:rFonts w:eastAsia="Open Sans"/>
          <w:noProof/>
          <w:sz w:val="28"/>
          <w:szCs w:val="28"/>
        </w:rPr>
        <w:t xml:space="preserve"> </w:t>
      </w:r>
    </w:p>
    <w:p w14:paraId="596A07DF" w14:textId="77777777" w:rsidR="0089667C" w:rsidRPr="002A56E1" w:rsidRDefault="0089667C" w:rsidP="00843188">
      <w:pPr>
        <w:spacing w:line="360" w:lineRule="auto"/>
        <w:rPr>
          <w:sz w:val="24"/>
          <w:szCs w:val="24"/>
          <w:lang w:eastAsia="en-GB"/>
        </w:rPr>
      </w:pPr>
      <w:r w:rsidRPr="002A56E1">
        <w:rPr>
          <w:sz w:val="24"/>
          <w:szCs w:val="24"/>
          <w:lang w:eastAsia="en-GB"/>
        </w:rPr>
        <w:t>This section includes a snapshot of the available provision in England on 1</w:t>
      </w:r>
      <w:r w:rsidRPr="002A56E1">
        <w:rPr>
          <w:sz w:val="24"/>
          <w:szCs w:val="24"/>
          <w:vertAlign w:val="superscript"/>
          <w:lang w:eastAsia="en-GB"/>
        </w:rPr>
        <w:t>st</w:t>
      </w:r>
      <w:r w:rsidRPr="002A56E1">
        <w:rPr>
          <w:sz w:val="24"/>
          <w:szCs w:val="24"/>
          <w:lang w:eastAsia="en-GB"/>
        </w:rPr>
        <w:t xml:space="preserve"> May 2021 and analysis of change during the year from 1</w:t>
      </w:r>
      <w:r w:rsidRPr="002A56E1">
        <w:rPr>
          <w:sz w:val="24"/>
          <w:szCs w:val="24"/>
          <w:vertAlign w:val="superscript"/>
          <w:lang w:eastAsia="en-GB"/>
        </w:rPr>
        <w:t>st</w:t>
      </w:r>
      <w:r w:rsidRPr="002A56E1">
        <w:rPr>
          <w:sz w:val="24"/>
          <w:szCs w:val="24"/>
          <w:lang w:eastAsia="en-GB"/>
        </w:rPr>
        <w:t xml:space="preserve"> May 2020 along with analysis of refuge referrals and vacancies during that same year.</w:t>
      </w:r>
    </w:p>
    <w:p w14:paraId="53BCC8F5" w14:textId="4E5F00EE" w:rsidR="0089667C" w:rsidRPr="002A56E1" w:rsidRDefault="0089667C" w:rsidP="00843188">
      <w:pPr>
        <w:spacing w:line="360" w:lineRule="auto"/>
        <w:rPr>
          <w:sz w:val="24"/>
          <w:szCs w:val="24"/>
        </w:rPr>
      </w:pPr>
      <w:r w:rsidRPr="002A56E1">
        <w:rPr>
          <w:rFonts w:eastAsia="Open Sans"/>
          <w:noProof/>
          <w:sz w:val="24"/>
          <w:szCs w:val="24"/>
        </w:rPr>
        <w:t>Information about the services in England only was taken from Routes to Support as snapshots on 1st May each year.</w:t>
      </w:r>
      <w:r w:rsidRPr="002A56E1">
        <w:rPr>
          <w:sz w:val="24"/>
          <w:szCs w:val="24"/>
        </w:rPr>
        <w:t xml:space="preserve"> R</w:t>
      </w:r>
      <w:r w:rsidRPr="002A56E1">
        <w:rPr>
          <w:rFonts w:eastAsia="Open Sans"/>
          <w:noProof/>
          <w:sz w:val="24"/>
          <w:szCs w:val="24"/>
        </w:rPr>
        <w:t xml:space="preserve">efuge vacancies added to the Routes to Support database during the year 2020-21 were analysed. </w:t>
      </w:r>
      <w:r w:rsidRPr="002A56E1">
        <w:rPr>
          <w:sz w:val="24"/>
          <w:szCs w:val="24"/>
        </w:rPr>
        <w:t xml:space="preserve">Routes to Support provides information about the types of domestic abuse services, the </w:t>
      </w:r>
      <w:r w:rsidRPr="002A56E1">
        <w:rPr>
          <w:sz w:val="24"/>
          <w:szCs w:val="24"/>
        </w:rPr>
        <w:lastRenderedPageBreak/>
        <w:t xml:space="preserve">number of bedspaces in refuge services, who these services can support and changes to provision over time. The directory is updated on a rolling basis by dedicated staff at Women’s Aid meaning each entry is fully updated every year in addition to any updates received from services during the year. Entries are added and removed throughout the year as providers change. </w:t>
      </w:r>
    </w:p>
    <w:p w14:paraId="0C7652C6" w14:textId="7E00E2C8" w:rsidR="0089667C" w:rsidRPr="002A56E1" w:rsidRDefault="0089667C" w:rsidP="00843188">
      <w:pPr>
        <w:spacing w:line="360" w:lineRule="auto"/>
        <w:rPr>
          <w:sz w:val="24"/>
          <w:szCs w:val="24"/>
        </w:rPr>
      </w:pPr>
      <w:r w:rsidRPr="002A56E1">
        <w:rPr>
          <w:sz w:val="24"/>
          <w:szCs w:val="24"/>
        </w:rPr>
        <w:t>Referral estimates used in the report are calculated by using baseline data from On Track. The following steps were taken:</w:t>
      </w:r>
    </w:p>
    <w:p w14:paraId="32521B65" w14:textId="77777777" w:rsidR="0089667C" w:rsidRPr="002A56E1" w:rsidRDefault="0089667C" w:rsidP="00843188">
      <w:pPr>
        <w:numPr>
          <w:ilvl w:val="0"/>
          <w:numId w:val="30"/>
        </w:numPr>
        <w:spacing w:line="360" w:lineRule="auto"/>
        <w:contextualSpacing/>
        <w:rPr>
          <w:sz w:val="24"/>
          <w:szCs w:val="24"/>
        </w:rPr>
      </w:pPr>
      <w:r w:rsidRPr="002A56E1">
        <w:rPr>
          <w:sz w:val="24"/>
          <w:szCs w:val="24"/>
        </w:rPr>
        <w:t xml:space="preserve">Refuge: ratio of women housed to refuge space for services using On Track applied to services not using On Track that are listed on Routes to Support for the same region. </w:t>
      </w:r>
    </w:p>
    <w:p w14:paraId="12F1C4A4" w14:textId="77777777" w:rsidR="0089667C" w:rsidRPr="002A56E1" w:rsidRDefault="0089667C" w:rsidP="00843188">
      <w:pPr>
        <w:numPr>
          <w:ilvl w:val="0"/>
          <w:numId w:val="30"/>
        </w:numPr>
        <w:spacing w:line="360" w:lineRule="auto"/>
        <w:contextualSpacing/>
        <w:rPr>
          <w:sz w:val="24"/>
          <w:szCs w:val="24"/>
        </w:rPr>
      </w:pPr>
      <w:r w:rsidRPr="002A56E1">
        <w:rPr>
          <w:sz w:val="24"/>
          <w:szCs w:val="24"/>
        </w:rPr>
        <w:t>Community-based services (CBS): ratio of women supported to individual service type (e.g. outreach, IDVA, floating support) for responding services applied to services not using On Track that are listed on Routes to Support for the same region. Numbers of children: average number of children per woman accessing services from On Track applied to above two estimates.</w:t>
      </w:r>
    </w:p>
    <w:p w14:paraId="60117DF9" w14:textId="77777777" w:rsidR="0089667C" w:rsidRPr="002A56E1" w:rsidRDefault="0089667C" w:rsidP="00843188">
      <w:pPr>
        <w:numPr>
          <w:ilvl w:val="0"/>
          <w:numId w:val="30"/>
        </w:numPr>
        <w:spacing w:line="360" w:lineRule="auto"/>
        <w:contextualSpacing/>
        <w:rPr>
          <w:sz w:val="24"/>
          <w:szCs w:val="24"/>
        </w:rPr>
      </w:pPr>
      <w:r w:rsidRPr="002A56E1">
        <w:rPr>
          <w:sz w:val="24"/>
          <w:szCs w:val="24"/>
        </w:rPr>
        <w:t>Estimated number of referrals declined to refuge and community-based services: the percentage of referrals accepted and declined from our baseline data was applied to the estimated numbers of women accepted in steps A and B above to give an estimated number of referrals declined to each service type.</w:t>
      </w:r>
    </w:p>
    <w:p w14:paraId="624B8003" w14:textId="77777777" w:rsidR="002B0F52" w:rsidRPr="00CE69B3" w:rsidRDefault="002B0F52" w:rsidP="00843188">
      <w:pPr>
        <w:spacing w:line="360" w:lineRule="auto"/>
        <w:rPr>
          <w:rFonts w:eastAsia="Open Sans"/>
          <w:noProof/>
        </w:rPr>
      </w:pPr>
    </w:p>
    <w:p w14:paraId="1A1AB4B7" w14:textId="4FA75A99" w:rsidR="0089667C" w:rsidRPr="002A56E1" w:rsidRDefault="002B0F52" w:rsidP="00843188">
      <w:pPr>
        <w:pStyle w:val="Heading2"/>
        <w:spacing w:line="360" w:lineRule="auto"/>
        <w:rPr>
          <w:rFonts w:asciiTheme="minorHAnsi" w:hAnsiTheme="minorHAnsi" w:cstheme="minorHAnsi"/>
          <w:noProof/>
          <w:sz w:val="24"/>
          <w:szCs w:val="24"/>
        </w:rPr>
      </w:pPr>
      <w:bookmarkStart w:id="137" w:name="_Toc95486616"/>
      <w:r w:rsidRPr="002A56E1">
        <w:rPr>
          <w:rFonts w:asciiTheme="minorHAnsi" w:hAnsiTheme="minorHAnsi" w:cstheme="minorHAnsi"/>
          <w:noProof/>
          <w:sz w:val="24"/>
          <w:szCs w:val="24"/>
        </w:rPr>
        <w:t>Section 3: The work of support services</w:t>
      </w:r>
      <w:bookmarkEnd w:id="137"/>
    </w:p>
    <w:p w14:paraId="23917A87" w14:textId="22BA40B9" w:rsidR="00C34BD1" w:rsidRPr="002A56E1" w:rsidRDefault="002B0F52" w:rsidP="00843188">
      <w:pPr>
        <w:spacing w:line="360" w:lineRule="auto"/>
        <w:rPr>
          <w:rFonts w:asciiTheme="minorHAnsi" w:hAnsiTheme="minorHAnsi" w:cstheme="minorHAnsi"/>
          <w:sz w:val="24"/>
          <w:szCs w:val="24"/>
        </w:rPr>
      </w:pPr>
      <w:r w:rsidRPr="002A56E1">
        <w:rPr>
          <w:rFonts w:asciiTheme="minorHAnsi" w:hAnsiTheme="minorHAnsi" w:cstheme="minorHAnsi"/>
          <w:sz w:val="24"/>
          <w:szCs w:val="24"/>
        </w:rPr>
        <w:t xml:space="preserve">This section discusses responses to the Women’s Aid Annual Survey 2021. The Women’s Aid Annual Survey is a national survey of the whole range of specialist domestic abuse services for women and children in England. An online survey is </w:t>
      </w:r>
      <w:r w:rsidRPr="002A56E1">
        <w:rPr>
          <w:rFonts w:asciiTheme="minorHAnsi" w:hAnsiTheme="minorHAnsi" w:cstheme="minorHAnsi"/>
          <w:sz w:val="24"/>
          <w:szCs w:val="24"/>
        </w:rPr>
        <w:lastRenderedPageBreak/>
        <w:t>sent to all domestic abuse services in England; respondents are self-selecting. The survey is semi-structured. Open-text questions are categorised according to common themes.</w:t>
      </w:r>
    </w:p>
    <w:p w14:paraId="04EB840D" w14:textId="77777777" w:rsidR="00E52F65" w:rsidRPr="002A56E1" w:rsidRDefault="00C34BD1" w:rsidP="00843188">
      <w:pPr>
        <w:spacing w:after="0" w:line="360" w:lineRule="auto"/>
        <w:rPr>
          <w:rFonts w:asciiTheme="minorHAnsi" w:hAnsiTheme="minorHAnsi" w:cstheme="minorHAnsi"/>
          <w:b/>
          <w:sz w:val="24"/>
          <w:szCs w:val="24"/>
        </w:rPr>
      </w:pPr>
      <w:r w:rsidRPr="002A56E1">
        <w:rPr>
          <w:rFonts w:asciiTheme="minorHAnsi" w:hAnsiTheme="minorHAnsi" w:cstheme="minorHAnsi"/>
          <w:b/>
          <w:sz w:val="24"/>
          <w:szCs w:val="24"/>
        </w:rPr>
        <w:t>Local authority funding for refuge provision</w:t>
      </w:r>
    </w:p>
    <w:p w14:paraId="1F164DEF" w14:textId="67DC2E5D" w:rsidR="00C34BD1" w:rsidRPr="002A56E1" w:rsidRDefault="00C34BD1" w:rsidP="00843188">
      <w:pPr>
        <w:spacing w:after="0" w:line="360" w:lineRule="auto"/>
        <w:rPr>
          <w:rFonts w:asciiTheme="minorHAnsi" w:hAnsiTheme="minorHAnsi" w:cstheme="minorHAnsi"/>
          <w:b/>
          <w:sz w:val="24"/>
          <w:szCs w:val="24"/>
        </w:rPr>
      </w:pPr>
      <w:r w:rsidRPr="002A56E1">
        <w:rPr>
          <w:rStyle w:val="normaltextrun"/>
          <w:rFonts w:asciiTheme="minorHAnsi" w:hAnsiTheme="minorHAnsi" w:cstheme="minorHAnsi"/>
          <w:sz w:val="24"/>
          <w:szCs w:val="24"/>
        </w:rPr>
        <w:t>This draws on evidence from a number of data sources that together provide a comprehensive picture of local authority refuge commissioning in England. These evidence sources are:</w:t>
      </w:r>
    </w:p>
    <w:p w14:paraId="35B888D7" w14:textId="77777777" w:rsidR="00C34BD1" w:rsidRPr="002A56E1" w:rsidRDefault="00C34BD1" w:rsidP="00843188">
      <w:pPr>
        <w:pStyle w:val="ListParagraph"/>
        <w:numPr>
          <w:ilvl w:val="0"/>
          <w:numId w:val="33"/>
        </w:numPr>
        <w:spacing w:line="360" w:lineRule="auto"/>
        <w:rPr>
          <w:rFonts w:asciiTheme="minorHAnsi" w:hAnsiTheme="minorHAnsi" w:cstheme="minorHAnsi"/>
          <w:sz w:val="24"/>
          <w:szCs w:val="24"/>
        </w:rPr>
      </w:pPr>
      <w:r w:rsidRPr="002A56E1">
        <w:rPr>
          <w:rStyle w:val="normaltextrun"/>
          <w:rFonts w:asciiTheme="minorHAnsi" w:hAnsiTheme="minorHAnsi" w:cstheme="minorHAnsi"/>
          <w:sz w:val="24"/>
          <w:szCs w:val="24"/>
        </w:rPr>
        <w:t>a snapshot of all domestic abuse refuge services in England listed on Routes to Support on 1st May 2021 </w:t>
      </w:r>
      <w:r w:rsidRPr="002A56E1">
        <w:rPr>
          <w:rStyle w:val="eop"/>
          <w:rFonts w:asciiTheme="minorHAnsi" w:hAnsiTheme="minorHAnsi" w:cstheme="minorHAnsi"/>
          <w:sz w:val="24"/>
          <w:szCs w:val="24"/>
        </w:rPr>
        <w:t> </w:t>
      </w:r>
    </w:p>
    <w:p w14:paraId="036670BB" w14:textId="77777777" w:rsidR="00C34BD1" w:rsidRPr="002A56E1" w:rsidRDefault="00C34BD1" w:rsidP="00843188">
      <w:pPr>
        <w:pStyle w:val="ListParagraph"/>
        <w:numPr>
          <w:ilvl w:val="0"/>
          <w:numId w:val="33"/>
        </w:numPr>
        <w:spacing w:line="360" w:lineRule="auto"/>
        <w:rPr>
          <w:rFonts w:asciiTheme="minorHAnsi" w:hAnsiTheme="minorHAnsi" w:cstheme="minorHAnsi"/>
          <w:sz w:val="24"/>
          <w:szCs w:val="24"/>
        </w:rPr>
      </w:pPr>
      <w:r w:rsidRPr="002A56E1">
        <w:rPr>
          <w:rStyle w:val="normaltextrun"/>
          <w:rFonts w:asciiTheme="minorHAnsi" w:hAnsiTheme="minorHAnsi" w:cstheme="minorHAnsi"/>
          <w:sz w:val="24"/>
          <w:szCs w:val="24"/>
        </w:rPr>
        <w:t>responses to the Women’s Aid Annual Survey 2021</w:t>
      </w:r>
      <w:r w:rsidRPr="002A56E1">
        <w:rPr>
          <w:rStyle w:val="eop"/>
          <w:rFonts w:asciiTheme="minorHAnsi" w:hAnsiTheme="minorHAnsi" w:cstheme="minorHAnsi"/>
          <w:sz w:val="24"/>
          <w:szCs w:val="24"/>
        </w:rPr>
        <w:t> </w:t>
      </w:r>
    </w:p>
    <w:p w14:paraId="4DEA096B" w14:textId="77777777" w:rsidR="00C34BD1" w:rsidRPr="002A56E1" w:rsidRDefault="00C34BD1" w:rsidP="00843188">
      <w:pPr>
        <w:pStyle w:val="ListParagraph"/>
        <w:numPr>
          <w:ilvl w:val="0"/>
          <w:numId w:val="33"/>
        </w:numPr>
        <w:spacing w:line="360" w:lineRule="auto"/>
        <w:rPr>
          <w:rStyle w:val="eop"/>
          <w:rFonts w:asciiTheme="minorHAnsi" w:hAnsiTheme="minorHAnsi" w:cstheme="minorHAnsi"/>
          <w:sz w:val="24"/>
          <w:szCs w:val="24"/>
        </w:rPr>
      </w:pPr>
      <w:r w:rsidRPr="002A56E1">
        <w:rPr>
          <w:rStyle w:val="normaltextrun"/>
          <w:rFonts w:asciiTheme="minorHAnsi" w:hAnsiTheme="minorHAnsi" w:cstheme="minorHAnsi"/>
          <w:sz w:val="24"/>
          <w:szCs w:val="24"/>
        </w:rPr>
        <w:t>Freedom of Information request dat</w:t>
      </w:r>
      <w:r w:rsidRPr="002A56E1">
        <w:rPr>
          <w:rStyle w:val="normaltextrun"/>
          <w:rFonts w:asciiTheme="minorHAnsi" w:eastAsiaTheme="majorEastAsia" w:hAnsiTheme="minorHAnsi" w:cstheme="minorHAnsi"/>
          <w:sz w:val="24"/>
          <w:szCs w:val="24"/>
        </w:rPr>
        <w:t>a</w:t>
      </w:r>
      <w:r w:rsidRPr="002A56E1">
        <w:rPr>
          <w:rStyle w:val="FootnoteReference"/>
          <w:rFonts w:asciiTheme="minorHAnsi" w:eastAsiaTheme="majorEastAsia" w:hAnsiTheme="minorHAnsi" w:cstheme="minorHAnsi"/>
          <w:sz w:val="24"/>
          <w:szCs w:val="24"/>
        </w:rPr>
        <w:footnoteReference w:id="69"/>
      </w:r>
    </w:p>
    <w:p w14:paraId="3B3E2463" w14:textId="61D79551" w:rsidR="00C34BD1" w:rsidRPr="002A56E1" w:rsidRDefault="00C34BD1" w:rsidP="00843188">
      <w:pPr>
        <w:pStyle w:val="ListParagraph"/>
        <w:numPr>
          <w:ilvl w:val="0"/>
          <w:numId w:val="33"/>
        </w:numPr>
        <w:spacing w:line="360" w:lineRule="auto"/>
        <w:rPr>
          <w:rFonts w:asciiTheme="minorHAnsi" w:hAnsiTheme="minorHAnsi" w:cstheme="minorHAnsi"/>
          <w:sz w:val="24"/>
          <w:szCs w:val="24"/>
        </w:rPr>
      </w:pPr>
      <w:r w:rsidRPr="002A56E1">
        <w:rPr>
          <w:rStyle w:val="normaltextrun"/>
          <w:rFonts w:asciiTheme="minorHAnsi" w:hAnsiTheme="minorHAnsi" w:cstheme="minorHAnsi"/>
          <w:sz w:val="24"/>
          <w:szCs w:val="24"/>
        </w:rPr>
        <w:t>a targe</w:t>
      </w:r>
      <w:r w:rsidR="00CE69B3" w:rsidRPr="002A56E1">
        <w:rPr>
          <w:rStyle w:val="normaltextrun"/>
          <w:rFonts w:asciiTheme="minorHAnsi" w:hAnsiTheme="minorHAnsi" w:cstheme="minorHAnsi"/>
          <w:sz w:val="24"/>
          <w:szCs w:val="24"/>
        </w:rPr>
        <w:t xml:space="preserve">ted email survey of providers </w:t>
      </w:r>
      <w:r w:rsidRPr="002A56E1">
        <w:rPr>
          <w:rStyle w:val="normaltextrun"/>
          <w:rFonts w:asciiTheme="minorHAnsi" w:hAnsiTheme="minorHAnsi" w:cstheme="minorHAnsi"/>
          <w:sz w:val="24"/>
          <w:szCs w:val="24"/>
        </w:rPr>
        <w:t>of selected domestic abuse service providers, sent to providers where it had not been possible to determine (through the other data sources outlined above) whether their refuge service was local authority commissioned in 2020/1.</w:t>
      </w:r>
    </w:p>
    <w:p w14:paraId="5A06C0E1" w14:textId="08DDE0F1" w:rsidR="00C34BD1" w:rsidRPr="002A56E1" w:rsidRDefault="00C34BD1" w:rsidP="00843188">
      <w:pPr>
        <w:spacing w:line="360" w:lineRule="auto"/>
        <w:rPr>
          <w:rFonts w:asciiTheme="minorHAnsi" w:hAnsiTheme="minorHAnsi" w:cstheme="minorHAnsi"/>
          <w:sz w:val="24"/>
          <w:szCs w:val="24"/>
        </w:rPr>
      </w:pPr>
      <w:r w:rsidRPr="002A56E1">
        <w:rPr>
          <w:rStyle w:val="normaltextrun"/>
          <w:rFonts w:asciiTheme="minorHAnsi" w:hAnsiTheme="minorHAnsi" w:cstheme="minorHAnsi"/>
          <w:sz w:val="24"/>
          <w:szCs w:val="24"/>
        </w:rPr>
        <w:t>Analysis and comparison of these data sources, along with Women’s Aid sector expertise and specialist knowledge about domestic abuse service providers has enabled us to confirm the numbers and proportion of refuge services and bedspaces in England that are funded through local authority commissioning arrangements.</w:t>
      </w:r>
      <w:r w:rsidRPr="002A56E1">
        <w:rPr>
          <w:rStyle w:val="eop"/>
          <w:rFonts w:asciiTheme="minorHAnsi" w:eastAsiaTheme="majorEastAsia" w:hAnsiTheme="minorHAnsi" w:cstheme="minorHAnsi"/>
          <w:sz w:val="24"/>
          <w:szCs w:val="24"/>
        </w:rPr>
        <w:t xml:space="preserve"> </w:t>
      </w:r>
    </w:p>
    <w:p w14:paraId="73D1CAC7" w14:textId="23ECCB3B" w:rsidR="0089667C" w:rsidRPr="00CE69B3" w:rsidRDefault="0089667C" w:rsidP="00843188">
      <w:pPr>
        <w:spacing w:line="360" w:lineRule="auto"/>
      </w:pPr>
    </w:p>
    <w:p w14:paraId="525D3684" w14:textId="361AE3A6" w:rsidR="0089667C" w:rsidRPr="00CE69B3" w:rsidRDefault="0089667C" w:rsidP="00843188">
      <w:pPr>
        <w:pStyle w:val="Heading2"/>
        <w:spacing w:line="360" w:lineRule="auto"/>
        <w:rPr>
          <w:lang w:eastAsia="en-GB"/>
        </w:rPr>
      </w:pPr>
      <w:r w:rsidRPr="00CE69B3">
        <w:rPr>
          <w:noProof/>
          <w:lang w:eastAsia="en-GB"/>
        </w:rPr>
        <w:br w:type="page"/>
      </w:r>
      <w:bookmarkEnd w:id="132"/>
    </w:p>
    <w:p w14:paraId="2514AC09" w14:textId="77777777" w:rsidR="002B0F52" w:rsidRPr="00843188" w:rsidRDefault="0089667C" w:rsidP="00843188">
      <w:pPr>
        <w:pStyle w:val="Heading1"/>
        <w:spacing w:line="360" w:lineRule="auto"/>
      </w:pPr>
      <w:bookmarkStart w:id="138" w:name="_Toc85211256"/>
      <w:bookmarkStart w:id="139" w:name="_Toc95486617"/>
      <w:bookmarkStart w:id="140" w:name="_Toc85211257"/>
      <w:r w:rsidRPr="00843188">
        <w:lastRenderedPageBreak/>
        <w:t>Appendix 3: Definitions of service types</w:t>
      </w:r>
      <w:bookmarkEnd w:id="138"/>
      <w:bookmarkEnd w:id="139"/>
      <w:r w:rsidRPr="00843188">
        <w:t xml:space="preserve"> </w:t>
      </w:r>
    </w:p>
    <w:p w14:paraId="5D015A77" w14:textId="50878E8B" w:rsidR="0089667C" w:rsidRPr="00843188" w:rsidRDefault="0089667C" w:rsidP="00843188">
      <w:pPr>
        <w:pStyle w:val="Heading2"/>
        <w:spacing w:line="360" w:lineRule="auto"/>
        <w:rPr>
          <w:sz w:val="28"/>
          <w:szCs w:val="28"/>
        </w:rPr>
      </w:pPr>
      <w:bookmarkStart w:id="141" w:name="_Toc95486618"/>
      <w:r w:rsidRPr="00843188">
        <w:rPr>
          <w:sz w:val="28"/>
          <w:szCs w:val="28"/>
        </w:rPr>
        <w:t>Accommodation</w:t>
      </w:r>
      <w:bookmarkEnd w:id="140"/>
      <w:bookmarkEnd w:id="141"/>
    </w:p>
    <w:p w14:paraId="17F87261" w14:textId="77777777" w:rsidR="0089667C" w:rsidRPr="00843188" w:rsidRDefault="0089667C" w:rsidP="00843188">
      <w:pPr>
        <w:spacing w:line="360" w:lineRule="auto"/>
        <w:ind w:left="1"/>
        <w:rPr>
          <w:rFonts w:eastAsia="Open Sans"/>
          <w:sz w:val="24"/>
          <w:szCs w:val="24"/>
        </w:rPr>
      </w:pPr>
      <w:r w:rsidRPr="00843188">
        <w:rPr>
          <w:rFonts w:eastAsia="Open Sans"/>
          <w:b/>
          <w:bCs/>
          <w:sz w:val="24"/>
          <w:szCs w:val="24"/>
        </w:rPr>
        <w:t xml:space="preserve">Refuge: </w:t>
      </w:r>
      <w:r w:rsidRPr="00843188">
        <w:rPr>
          <w:rFonts w:eastAsia="Open Sans"/>
          <w:sz w:val="24"/>
          <w:szCs w:val="24"/>
        </w:rPr>
        <w:t xml:space="preserve">Offers accommodation and support only for women experiencing domestic abuse which is tied to that accommodation. The address will not be publicly available. It will have a set number of places.  Residents will receive a planned programme of therapeutic and practical support from staff and access peer support from other residents. This will include: </w:t>
      </w:r>
    </w:p>
    <w:p w14:paraId="3148C356" w14:textId="77777777" w:rsidR="0089667C" w:rsidRPr="00843188" w:rsidRDefault="0089667C" w:rsidP="00843188">
      <w:pPr>
        <w:numPr>
          <w:ilvl w:val="0"/>
          <w:numId w:val="29"/>
        </w:numPr>
        <w:spacing w:line="360" w:lineRule="auto"/>
        <w:contextualSpacing/>
        <w:rPr>
          <w:rFonts w:asciiTheme="minorHAnsi" w:eastAsiaTheme="minorEastAsia" w:hAnsiTheme="minorHAnsi" w:cstheme="minorBidi"/>
          <w:sz w:val="24"/>
          <w:szCs w:val="24"/>
        </w:rPr>
      </w:pPr>
      <w:r w:rsidRPr="00843188">
        <w:rPr>
          <w:rFonts w:eastAsia="Open Sans"/>
          <w:sz w:val="24"/>
          <w:szCs w:val="24"/>
        </w:rPr>
        <w:t>Access to information and advocacy</w:t>
      </w:r>
    </w:p>
    <w:p w14:paraId="4F7A9AC0" w14:textId="77777777" w:rsidR="0089667C" w:rsidRPr="00843188" w:rsidRDefault="0089667C" w:rsidP="00843188">
      <w:pPr>
        <w:numPr>
          <w:ilvl w:val="0"/>
          <w:numId w:val="29"/>
        </w:numPr>
        <w:spacing w:line="360" w:lineRule="auto"/>
        <w:contextualSpacing/>
        <w:rPr>
          <w:rFonts w:asciiTheme="minorHAnsi" w:eastAsiaTheme="minorEastAsia" w:hAnsiTheme="minorHAnsi" w:cstheme="minorBidi"/>
          <w:sz w:val="24"/>
          <w:szCs w:val="24"/>
        </w:rPr>
      </w:pPr>
      <w:r w:rsidRPr="00843188">
        <w:rPr>
          <w:rFonts w:eastAsia="Open Sans"/>
          <w:sz w:val="24"/>
          <w:szCs w:val="24"/>
        </w:rPr>
        <w:t>Emotional support</w:t>
      </w:r>
    </w:p>
    <w:p w14:paraId="2D8F8FCB" w14:textId="77777777" w:rsidR="0089667C" w:rsidRPr="00843188" w:rsidRDefault="0089667C" w:rsidP="00843188">
      <w:pPr>
        <w:numPr>
          <w:ilvl w:val="0"/>
          <w:numId w:val="29"/>
        </w:numPr>
        <w:spacing w:line="360" w:lineRule="auto"/>
        <w:contextualSpacing/>
        <w:rPr>
          <w:rFonts w:asciiTheme="minorHAnsi" w:eastAsiaTheme="minorEastAsia" w:hAnsiTheme="minorHAnsi" w:cstheme="minorBidi"/>
          <w:sz w:val="24"/>
          <w:szCs w:val="24"/>
        </w:rPr>
      </w:pPr>
      <w:r w:rsidRPr="00843188">
        <w:rPr>
          <w:rFonts w:eastAsia="Open Sans"/>
          <w:sz w:val="24"/>
          <w:szCs w:val="24"/>
        </w:rPr>
        <w:t>Access to specialist support workers (e.g. drugs/alcohol use, mental health, sexual abuse)</w:t>
      </w:r>
    </w:p>
    <w:p w14:paraId="778C22A1" w14:textId="77777777" w:rsidR="0089667C" w:rsidRPr="00843188" w:rsidRDefault="0089667C" w:rsidP="00843188">
      <w:pPr>
        <w:numPr>
          <w:ilvl w:val="0"/>
          <w:numId w:val="29"/>
        </w:numPr>
        <w:spacing w:line="360" w:lineRule="auto"/>
        <w:contextualSpacing/>
        <w:rPr>
          <w:rFonts w:asciiTheme="minorHAnsi" w:eastAsiaTheme="minorEastAsia" w:hAnsiTheme="minorHAnsi" w:cstheme="minorBidi"/>
          <w:sz w:val="24"/>
          <w:szCs w:val="24"/>
        </w:rPr>
      </w:pPr>
      <w:r w:rsidRPr="00843188">
        <w:rPr>
          <w:rFonts w:eastAsia="Open Sans"/>
          <w:sz w:val="24"/>
          <w:szCs w:val="24"/>
        </w:rPr>
        <w:t>Access to recovery work</w:t>
      </w:r>
    </w:p>
    <w:p w14:paraId="56196A0E" w14:textId="77777777" w:rsidR="0089667C" w:rsidRPr="00843188" w:rsidRDefault="0089667C" w:rsidP="00843188">
      <w:pPr>
        <w:numPr>
          <w:ilvl w:val="0"/>
          <w:numId w:val="29"/>
        </w:numPr>
        <w:spacing w:line="360" w:lineRule="auto"/>
        <w:contextualSpacing/>
        <w:rPr>
          <w:rFonts w:asciiTheme="minorHAnsi" w:eastAsiaTheme="minorEastAsia" w:hAnsiTheme="minorHAnsi" w:cstheme="minorBidi"/>
          <w:sz w:val="24"/>
          <w:szCs w:val="24"/>
        </w:rPr>
      </w:pPr>
      <w:r w:rsidRPr="00843188">
        <w:rPr>
          <w:rFonts w:eastAsia="Open Sans"/>
          <w:sz w:val="24"/>
          <w:szCs w:val="24"/>
        </w:rPr>
        <w:t>Access to support for children (where needed)</w:t>
      </w:r>
    </w:p>
    <w:p w14:paraId="280686C2" w14:textId="77777777" w:rsidR="0089667C" w:rsidRPr="00843188" w:rsidRDefault="0089667C" w:rsidP="00843188">
      <w:pPr>
        <w:numPr>
          <w:ilvl w:val="0"/>
          <w:numId w:val="29"/>
        </w:numPr>
        <w:spacing w:line="360" w:lineRule="auto"/>
        <w:contextualSpacing/>
        <w:rPr>
          <w:rFonts w:asciiTheme="minorHAnsi" w:eastAsiaTheme="minorEastAsia" w:hAnsiTheme="minorHAnsi" w:cstheme="minorBidi"/>
          <w:sz w:val="24"/>
          <w:szCs w:val="24"/>
        </w:rPr>
      </w:pPr>
      <w:r w:rsidRPr="00843188">
        <w:rPr>
          <w:rFonts w:eastAsia="Open Sans"/>
          <w:sz w:val="24"/>
          <w:szCs w:val="24"/>
        </w:rPr>
        <w:t>Practical help</w:t>
      </w:r>
    </w:p>
    <w:p w14:paraId="1D6C9AFE" w14:textId="77777777" w:rsidR="0089667C" w:rsidRPr="00843188" w:rsidRDefault="0089667C" w:rsidP="00843188">
      <w:pPr>
        <w:numPr>
          <w:ilvl w:val="0"/>
          <w:numId w:val="29"/>
        </w:numPr>
        <w:spacing w:line="360" w:lineRule="auto"/>
        <w:contextualSpacing/>
        <w:rPr>
          <w:rFonts w:asciiTheme="minorHAnsi" w:eastAsiaTheme="minorEastAsia" w:hAnsiTheme="minorHAnsi" w:cstheme="minorBidi"/>
          <w:sz w:val="24"/>
          <w:szCs w:val="24"/>
        </w:rPr>
      </w:pPr>
      <w:r w:rsidRPr="00843188">
        <w:rPr>
          <w:rFonts w:eastAsia="Open Sans"/>
          <w:sz w:val="24"/>
          <w:szCs w:val="24"/>
        </w:rPr>
        <w:t>Key work and support planning (work around support needs including parenting, finances and wellbeing)</w:t>
      </w:r>
    </w:p>
    <w:p w14:paraId="6A82C5EE" w14:textId="77777777" w:rsidR="0089667C" w:rsidRPr="00843188" w:rsidRDefault="0089667C" w:rsidP="00843188">
      <w:pPr>
        <w:numPr>
          <w:ilvl w:val="0"/>
          <w:numId w:val="29"/>
        </w:numPr>
        <w:spacing w:line="360" w:lineRule="auto"/>
        <w:contextualSpacing/>
        <w:rPr>
          <w:rFonts w:asciiTheme="minorHAnsi" w:eastAsiaTheme="minorEastAsia" w:hAnsiTheme="minorHAnsi" w:cstheme="minorBidi"/>
          <w:sz w:val="24"/>
          <w:szCs w:val="24"/>
        </w:rPr>
      </w:pPr>
      <w:r w:rsidRPr="00843188">
        <w:rPr>
          <w:rFonts w:eastAsia="Open Sans"/>
          <w:sz w:val="24"/>
          <w:szCs w:val="24"/>
        </w:rPr>
        <w:t>Safety planning</w:t>
      </w:r>
    </w:p>
    <w:p w14:paraId="35F03C7D" w14:textId="77777777" w:rsidR="0089667C" w:rsidRPr="00843188" w:rsidRDefault="0089667C" w:rsidP="00843188">
      <w:pPr>
        <w:numPr>
          <w:ilvl w:val="0"/>
          <w:numId w:val="29"/>
        </w:numPr>
        <w:spacing w:line="360" w:lineRule="auto"/>
        <w:contextualSpacing/>
        <w:rPr>
          <w:rFonts w:asciiTheme="minorHAnsi" w:eastAsiaTheme="minorEastAsia" w:hAnsiTheme="minorHAnsi" w:cstheme="minorBidi"/>
          <w:sz w:val="24"/>
          <w:szCs w:val="24"/>
        </w:rPr>
      </w:pPr>
      <w:r w:rsidRPr="00843188">
        <w:rPr>
          <w:rFonts w:eastAsia="Open Sans"/>
          <w:sz w:val="24"/>
          <w:szCs w:val="24"/>
        </w:rPr>
        <w:t>Counselling</w:t>
      </w:r>
    </w:p>
    <w:p w14:paraId="5C4D5901" w14:textId="77777777" w:rsidR="0089667C" w:rsidRPr="00843188" w:rsidRDefault="0089667C" w:rsidP="00843188">
      <w:pPr>
        <w:spacing w:line="360" w:lineRule="auto"/>
        <w:rPr>
          <w:rFonts w:eastAsia="Open Sans"/>
          <w:sz w:val="24"/>
          <w:szCs w:val="24"/>
        </w:rPr>
      </w:pPr>
      <w:r w:rsidRPr="00843188">
        <w:rPr>
          <w:rFonts w:eastAsia="Open Sans"/>
          <w:b/>
          <w:bCs/>
          <w:sz w:val="24"/>
          <w:szCs w:val="24"/>
        </w:rPr>
        <w:t xml:space="preserve">Accommodation (other than refuge): </w:t>
      </w:r>
      <w:r w:rsidRPr="00843188">
        <w:rPr>
          <w:rFonts w:eastAsia="Open Sans"/>
          <w:sz w:val="24"/>
          <w:szCs w:val="24"/>
        </w:rPr>
        <w:t>Any accommodation offered to women experiencing domestic abuse which does not meet the definition below. For example this may be move- on accommodation, a shelter where the address is disclosed or dispersed accommodation without the planned programme of support.</w:t>
      </w:r>
    </w:p>
    <w:p w14:paraId="1E5C7426" w14:textId="77777777" w:rsidR="0089667C" w:rsidRPr="00843188" w:rsidRDefault="0089667C" w:rsidP="00843188">
      <w:pPr>
        <w:spacing w:line="360" w:lineRule="auto"/>
        <w:ind w:left="1"/>
        <w:rPr>
          <w:rFonts w:eastAsia="Open Sans"/>
          <w:sz w:val="24"/>
          <w:szCs w:val="24"/>
        </w:rPr>
      </w:pPr>
      <w:r w:rsidRPr="00843188">
        <w:rPr>
          <w:rFonts w:eastAsia="Open Sans"/>
          <w:b/>
          <w:bCs/>
          <w:sz w:val="24"/>
          <w:szCs w:val="24"/>
        </w:rPr>
        <w:t xml:space="preserve">Resettlement: </w:t>
      </w:r>
      <w:r w:rsidRPr="00843188">
        <w:rPr>
          <w:rFonts w:eastAsia="Open Sans"/>
          <w:sz w:val="24"/>
          <w:szCs w:val="24"/>
        </w:rPr>
        <w:t xml:space="preserve">Only available to refuge residents moving on to independent living. A service is available to women staying in the refuge prior to move-on and post move-on. </w:t>
      </w:r>
    </w:p>
    <w:p w14:paraId="5BE0A826" w14:textId="18389DD4" w:rsidR="0089667C" w:rsidRPr="00843188" w:rsidRDefault="0089667C" w:rsidP="00843188">
      <w:pPr>
        <w:pStyle w:val="Heading2"/>
        <w:spacing w:line="360" w:lineRule="auto"/>
        <w:rPr>
          <w:sz w:val="28"/>
          <w:szCs w:val="28"/>
        </w:rPr>
      </w:pPr>
      <w:bookmarkStart w:id="142" w:name="_Toc85211258"/>
      <w:bookmarkStart w:id="143" w:name="_Toc95486619"/>
      <w:r w:rsidRPr="00843188">
        <w:rPr>
          <w:sz w:val="28"/>
          <w:szCs w:val="28"/>
        </w:rPr>
        <w:lastRenderedPageBreak/>
        <w:t>Community-based services</w:t>
      </w:r>
      <w:bookmarkEnd w:id="142"/>
      <w:r w:rsidRPr="00843188">
        <w:rPr>
          <w:sz w:val="28"/>
          <w:szCs w:val="28"/>
        </w:rPr>
        <w:t xml:space="preserve"> (CBS)</w:t>
      </w:r>
      <w:bookmarkEnd w:id="143"/>
    </w:p>
    <w:p w14:paraId="549FAB8B" w14:textId="77777777" w:rsidR="0089667C" w:rsidRPr="00843188" w:rsidRDefault="0089667C" w:rsidP="00843188">
      <w:pPr>
        <w:spacing w:line="360" w:lineRule="auto"/>
        <w:ind w:left="1" w:right="53"/>
        <w:rPr>
          <w:rFonts w:eastAsia="Open Sans"/>
          <w:sz w:val="24"/>
          <w:szCs w:val="24"/>
        </w:rPr>
      </w:pPr>
      <w:r w:rsidRPr="00843188">
        <w:rPr>
          <w:rFonts w:eastAsia="Open Sans"/>
          <w:b/>
          <w:bCs/>
          <w:sz w:val="24"/>
          <w:szCs w:val="24"/>
        </w:rPr>
        <w:t xml:space="preserve">Floating support: </w:t>
      </w:r>
      <w:r w:rsidRPr="00843188">
        <w:rPr>
          <w:rFonts w:eastAsia="Open Sans"/>
          <w:sz w:val="24"/>
          <w:szCs w:val="24"/>
        </w:rPr>
        <w:t xml:space="preserve">Tied to accommodation, but the accommodation is not offered as part of the service. Will also have a set number of places. These services are primarily about supporting women and children to maintain their accommodation.  </w:t>
      </w:r>
    </w:p>
    <w:p w14:paraId="0C84E95D" w14:textId="77777777" w:rsidR="0089667C" w:rsidRPr="00843188" w:rsidRDefault="0089667C" w:rsidP="00843188">
      <w:pPr>
        <w:spacing w:line="360" w:lineRule="auto"/>
        <w:rPr>
          <w:rFonts w:eastAsia="Open Sans"/>
          <w:sz w:val="24"/>
          <w:szCs w:val="24"/>
        </w:rPr>
      </w:pPr>
      <w:r w:rsidRPr="00843188">
        <w:rPr>
          <w:rFonts w:eastAsia="Open Sans"/>
          <w:b/>
          <w:bCs/>
          <w:sz w:val="24"/>
          <w:szCs w:val="24"/>
        </w:rPr>
        <w:t xml:space="preserve">Outreach: </w:t>
      </w:r>
      <w:r w:rsidRPr="00843188">
        <w:rPr>
          <w:rFonts w:eastAsia="Open Sans"/>
          <w:sz w:val="24"/>
          <w:szCs w:val="24"/>
        </w:rPr>
        <w:t xml:space="preserve">Not offered in the project’s building and it does not have a set number of spaces. The support offered is broader and not focused on accommodation. Women can access these services in a range of community centres or the service may come to the women in their home or other venues (e.g. cafes or neutral meeting places). </w:t>
      </w:r>
    </w:p>
    <w:p w14:paraId="61F93D8B" w14:textId="77777777" w:rsidR="0089667C" w:rsidRPr="00843188" w:rsidRDefault="0089667C" w:rsidP="00843188">
      <w:pPr>
        <w:spacing w:after="1" w:line="360" w:lineRule="auto"/>
        <w:ind w:right="95"/>
        <w:rPr>
          <w:rFonts w:eastAsia="Open Sans"/>
          <w:sz w:val="24"/>
          <w:szCs w:val="24"/>
        </w:rPr>
      </w:pPr>
      <w:r w:rsidRPr="00843188">
        <w:rPr>
          <w:rFonts w:eastAsia="Open Sans"/>
          <w:b/>
          <w:bCs/>
          <w:sz w:val="24"/>
          <w:szCs w:val="24"/>
        </w:rPr>
        <w:t xml:space="preserve">Domestic abuse advocacy project (including IDVA): </w:t>
      </w:r>
      <w:r w:rsidRPr="00843188">
        <w:rPr>
          <w:rFonts w:eastAsia="Open Sans"/>
          <w:sz w:val="24"/>
          <w:szCs w:val="24"/>
        </w:rPr>
        <w:t xml:space="preserve">Involves the provision of advice, information and support to survivors living in the community based on an assessment of risk and its management. Operates within an inter-agency context, and is usually part of a multiagency risk management strategy or MARAC process and focuses on providing a service to victims judged to be at medium to high risk of harm to address their safety needs and help manage the risk that they face.   </w:t>
      </w:r>
    </w:p>
    <w:p w14:paraId="31BAF682" w14:textId="77777777" w:rsidR="0089667C" w:rsidRPr="00843188" w:rsidRDefault="0089667C" w:rsidP="00843188">
      <w:pPr>
        <w:pStyle w:val="Heading2"/>
        <w:spacing w:line="360" w:lineRule="auto"/>
        <w:rPr>
          <w:sz w:val="28"/>
          <w:szCs w:val="28"/>
        </w:rPr>
      </w:pPr>
      <w:bookmarkStart w:id="144" w:name="_Toc85211259"/>
      <w:bookmarkStart w:id="145" w:name="_Toc95486620"/>
      <w:r w:rsidRPr="00843188">
        <w:rPr>
          <w:sz w:val="28"/>
          <w:szCs w:val="28"/>
        </w:rPr>
        <w:t>Open access services</w:t>
      </w:r>
      <w:bookmarkEnd w:id="144"/>
      <w:bookmarkEnd w:id="145"/>
    </w:p>
    <w:p w14:paraId="6C8F9A1D" w14:textId="77777777" w:rsidR="0089667C" w:rsidRPr="00843188" w:rsidRDefault="0089667C" w:rsidP="00843188">
      <w:pPr>
        <w:spacing w:line="360" w:lineRule="auto"/>
        <w:rPr>
          <w:rFonts w:eastAsia="Open Sans"/>
          <w:sz w:val="24"/>
          <w:szCs w:val="24"/>
        </w:rPr>
      </w:pPr>
      <w:r w:rsidRPr="00843188">
        <w:rPr>
          <w:rFonts w:eastAsia="Open Sans"/>
          <w:sz w:val="24"/>
          <w:szCs w:val="24"/>
        </w:rPr>
        <w:t>These services are available without a planned programme of support and can be accessed anonymously as and when the woman needs to.</w:t>
      </w:r>
    </w:p>
    <w:p w14:paraId="5C182FE9" w14:textId="77777777" w:rsidR="0089667C" w:rsidRPr="00843188" w:rsidRDefault="0089667C" w:rsidP="00843188">
      <w:pPr>
        <w:spacing w:line="360" w:lineRule="auto"/>
        <w:rPr>
          <w:rFonts w:eastAsia="Open Sans"/>
          <w:sz w:val="24"/>
          <w:szCs w:val="24"/>
        </w:rPr>
      </w:pPr>
      <w:r w:rsidRPr="00843188">
        <w:rPr>
          <w:rFonts w:eastAsia="Open Sans"/>
          <w:b/>
          <w:bCs/>
          <w:sz w:val="24"/>
          <w:szCs w:val="24"/>
        </w:rPr>
        <w:t xml:space="preserve">Helpline: </w:t>
      </w:r>
      <w:r w:rsidRPr="00843188">
        <w:rPr>
          <w:rFonts w:eastAsia="Open Sans"/>
          <w:sz w:val="24"/>
          <w:szCs w:val="24"/>
        </w:rPr>
        <w:t>A helpline is a support and referral service that is accessed by phone and can be accessed anonymously. It needs to have a designated telephone line and be a specific service offered at fixed advertised times. The service is delivered by dedicated staff or volunteers trained for that purpose and not engaged in other tasks.</w:t>
      </w:r>
    </w:p>
    <w:p w14:paraId="26F2F4B5" w14:textId="77777777" w:rsidR="0089667C" w:rsidRPr="00843188" w:rsidRDefault="0089667C" w:rsidP="00843188">
      <w:pPr>
        <w:spacing w:line="360" w:lineRule="auto"/>
        <w:rPr>
          <w:rFonts w:eastAsia="Open Sans"/>
          <w:sz w:val="24"/>
          <w:szCs w:val="24"/>
        </w:rPr>
      </w:pPr>
      <w:r w:rsidRPr="00843188">
        <w:rPr>
          <w:rFonts w:eastAsia="Open Sans"/>
          <w:b/>
          <w:bCs/>
          <w:sz w:val="24"/>
          <w:szCs w:val="24"/>
        </w:rPr>
        <w:lastRenderedPageBreak/>
        <w:t xml:space="preserve">Drop-in service: </w:t>
      </w:r>
      <w:r w:rsidRPr="00843188">
        <w:rPr>
          <w:rFonts w:eastAsia="Open Sans"/>
          <w:sz w:val="24"/>
          <w:szCs w:val="24"/>
        </w:rPr>
        <w:t xml:space="preserve">Women can access support at a specified venue without a pre-arranged appointment from trained staff. </w:t>
      </w:r>
    </w:p>
    <w:p w14:paraId="51A28F48" w14:textId="77777777" w:rsidR="0089667C" w:rsidRPr="00843188" w:rsidRDefault="0089667C" w:rsidP="00843188">
      <w:pPr>
        <w:spacing w:line="360" w:lineRule="auto"/>
        <w:ind w:right="581"/>
        <w:rPr>
          <w:rFonts w:eastAsia="Open Sans"/>
          <w:sz w:val="24"/>
          <w:szCs w:val="24"/>
        </w:rPr>
      </w:pPr>
      <w:r w:rsidRPr="00843188">
        <w:rPr>
          <w:rFonts w:eastAsia="Open Sans"/>
          <w:b/>
          <w:bCs/>
          <w:sz w:val="24"/>
          <w:szCs w:val="24"/>
        </w:rPr>
        <w:t xml:space="preserve">Advice and information service: </w:t>
      </w:r>
      <w:r w:rsidRPr="00843188">
        <w:rPr>
          <w:rFonts w:eastAsia="Open Sans"/>
          <w:sz w:val="24"/>
          <w:szCs w:val="24"/>
        </w:rPr>
        <w:t xml:space="preserve">Other open access support projects, this would include crisis intervention services and other advice services whether accessed by telephone or in person. </w:t>
      </w:r>
    </w:p>
    <w:p w14:paraId="645F9A97" w14:textId="77777777" w:rsidR="0089667C" w:rsidRPr="00843188" w:rsidRDefault="0089667C" w:rsidP="00843188">
      <w:pPr>
        <w:spacing w:line="360" w:lineRule="auto"/>
        <w:rPr>
          <w:rFonts w:eastAsia="Open Sans"/>
          <w:sz w:val="24"/>
          <w:szCs w:val="24"/>
        </w:rPr>
      </w:pPr>
      <w:r w:rsidRPr="00843188">
        <w:rPr>
          <w:rFonts w:eastAsia="Open Sans"/>
          <w:b/>
          <w:bCs/>
          <w:sz w:val="24"/>
          <w:szCs w:val="24"/>
        </w:rPr>
        <w:t xml:space="preserve">Online chat: </w:t>
      </w:r>
      <w:r w:rsidRPr="00843188">
        <w:rPr>
          <w:rFonts w:eastAsia="Open Sans"/>
          <w:sz w:val="24"/>
          <w:szCs w:val="24"/>
        </w:rPr>
        <w:t xml:space="preserve">Online chat is a support and referral service that is accessed via the web. It needs to be a specific service offered at fixed advertised times by dedicated staff or volunteers trained for that purpose and not engaged in other tasks. </w:t>
      </w:r>
    </w:p>
    <w:p w14:paraId="42BA801A" w14:textId="77777777" w:rsidR="0089667C" w:rsidRPr="00843188" w:rsidRDefault="0089667C" w:rsidP="00843188">
      <w:pPr>
        <w:pStyle w:val="Heading2"/>
        <w:spacing w:line="360" w:lineRule="auto"/>
        <w:rPr>
          <w:sz w:val="28"/>
          <w:szCs w:val="28"/>
        </w:rPr>
      </w:pPr>
      <w:bookmarkStart w:id="146" w:name="_Toc85211260"/>
      <w:bookmarkStart w:id="147" w:name="_Toc95486621"/>
      <w:r w:rsidRPr="00843188">
        <w:rPr>
          <w:sz w:val="28"/>
          <w:szCs w:val="28"/>
        </w:rPr>
        <w:t>Recovery work</w:t>
      </w:r>
      <w:bookmarkEnd w:id="146"/>
      <w:bookmarkEnd w:id="147"/>
    </w:p>
    <w:p w14:paraId="07D138D8" w14:textId="77777777" w:rsidR="0089667C" w:rsidRPr="00843188" w:rsidRDefault="0089667C" w:rsidP="00843188">
      <w:pPr>
        <w:spacing w:line="360" w:lineRule="auto"/>
        <w:ind w:left="10" w:right="118"/>
        <w:rPr>
          <w:rFonts w:eastAsia="Open Sans"/>
          <w:sz w:val="24"/>
          <w:szCs w:val="24"/>
        </w:rPr>
      </w:pPr>
      <w:r w:rsidRPr="00843188">
        <w:rPr>
          <w:rFonts w:eastAsia="Open Sans"/>
          <w:sz w:val="24"/>
          <w:szCs w:val="24"/>
        </w:rPr>
        <w:t xml:space="preserve">These services do not offer accommodation, but may be offered to refuge residents. A woman and/or child has to attend the project’s building to access these services. </w:t>
      </w:r>
    </w:p>
    <w:p w14:paraId="007E7051" w14:textId="77777777" w:rsidR="0089667C" w:rsidRPr="00843188" w:rsidRDefault="0089667C" w:rsidP="00843188">
      <w:pPr>
        <w:spacing w:line="360" w:lineRule="auto"/>
        <w:rPr>
          <w:rFonts w:eastAsia="Open Sans"/>
          <w:sz w:val="24"/>
          <w:szCs w:val="24"/>
        </w:rPr>
      </w:pPr>
      <w:r w:rsidRPr="00843188">
        <w:rPr>
          <w:rFonts w:eastAsia="Open Sans"/>
          <w:b/>
          <w:bCs/>
          <w:sz w:val="24"/>
          <w:szCs w:val="24"/>
        </w:rPr>
        <w:t xml:space="preserve">Counselling: </w:t>
      </w:r>
      <w:r w:rsidRPr="00843188">
        <w:rPr>
          <w:rFonts w:eastAsia="Open Sans"/>
          <w:sz w:val="24"/>
          <w:szCs w:val="24"/>
        </w:rPr>
        <w:t xml:space="preserve">Counselling is formal counselling offered by qualified practitioners </w:t>
      </w:r>
    </w:p>
    <w:p w14:paraId="0DA78F99" w14:textId="77777777" w:rsidR="0089667C" w:rsidRPr="00843188" w:rsidRDefault="0089667C" w:rsidP="00843188">
      <w:pPr>
        <w:spacing w:line="360" w:lineRule="auto"/>
        <w:rPr>
          <w:rFonts w:eastAsia="Open Sans"/>
          <w:sz w:val="24"/>
          <w:szCs w:val="24"/>
        </w:rPr>
      </w:pPr>
      <w:r w:rsidRPr="00843188">
        <w:rPr>
          <w:rFonts w:eastAsia="Open Sans"/>
          <w:b/>
          <w:bCs/>
          <w:sz w:val="24"/>
          <w:szCs w:val="24"/>
        </w:rPr>
        <w:t xml:space="preserve">Group work programmes: </w:t>
      </w:r>
      <w:r w:rsidRPr="00843188">
        <w:rPr>
          <w:rFonts w:eastAsia="Open Sans"/>
          <w:sz w:val="24"/>
          <w:szCs w:val="24"/>
        </w:rPr>
        <w:t xml:space="preserve">Group work programmes are defined groups facilitated by trained staff </w:t>
      </w:r>
    </w:p>
    <w:p w14:paraId="703C8E96" w14:textId="77777777" w:rsidR="0089667C" w:rsidRPr="00843188" w:rsidRDefault="0089667C" w:rsidP="00843188">
      <w:pPr>
        <w:spacing w:line="360" w:lineRule="auto"/>
        <w:ind w:right="341"/>
        <w:rPr>
          <w:rFonts w:eastAsia="Open Sans"/>
          <w:sz w:val="24"/>
          <w:szCs w:val="24"/>
        </w:rPr>
      </w:pPr>
      <w:r w:rsidRPr="00843188">
        <w:rPr>
          <w:rFonts w:eastAsia="Open Sans"/>
          <w:b/>
          <w:bCs/>
          <w:sz w:val="24"/>
          <w:szCs w:val="24"/>
        </w:rPr>
        <w:t xml:space="preserve">Support groups: </w:t>
      </w:r>
      <w:r w:rsidRPr="00843188">
        <w:rPr>
          <w:rFonts w:eastAsia="Open Sans"/>
          <w:sz w:val="24"/>
          <w:szCs w:val="24"/>
        </w:rPr>
        <w:t xml:space="preserve">Support groups are attended by survivors within a refuge or community-based support setting and offer peer support/self-help work. </w:t>
      </w:r>
    </w:p>
    <w:p w14:paraId="5E370A10" w14:textId="77777777" w:rsidR="0089667C" w:rsidRPr="00843188" w:rsidRDefault="0089667C" w:rsidP="00843188">
      <w:pPr>
        <w:pStyle w:val="Heading2"/>
        <w:spacing w:line="360" w:lineRule="auto"/>
        <w:rPr>
          <w:sz w:val="28"/>
          <w:szCs w:val="28"/>
        </w:rPr>
      </w:pPr>
      <w:bookmarkStart w:id="148" w:name="_Toc85211261"/>
      <w:bookmarkStart w:id="149" w:name="_Toc95486622"/>
      <w:r w:rsidRPr="00843188">
        <w:rPr>
          <w:sz w:val="28"/>
          <w:szCs w:val="28"/>
        </w:rPr>
        <w:t>Dedicated children and young people’s service</w:t>
      </w:r>
      <w:bookmarkEnd w:id="148"/>
      <w:bookmarkEnd w:id="149"/>
    </w:p>
    <w:p w14:paraId="0089E9E6" w14:textId="77777777" w:rsidR="0089667C" w:rsidRPr="00843188" w:rsidRDefault="0089667C" w:rsidP="00843188">
      <w:pPr>
        <w:spacing w:line="360" w:lineRule="auto"/>
        <w:ind w:right="143"/>
        <w:rPr>
          <w:rFonts w:eastAsia="Open Sans"/>
          <w:sz w:val="24"/>
          <w:szCs w:val="24"/>
        </w:rPr>
      </w:pPr>
      <w:r w:rsidRPr="00843188">
        <w:rPr>
          <w:rFonts w:eastAsia="Open Sans"/>
          <w:b/>
          <w:bCs/>
          <w:sz w:val="24"/>
          <w:szCs w:val="24"/>
        </w:rPr>
        <w:t xml:space="preserve">Children’s work: </w:t>
      </w:r>
      <w:r w:rsidRPr="00843188">
        <w:rPr>
          <w:rFonts w:eastAsia="Open Sans"/>
          <w:sz w:val="24"/>
          <w:szCs w:val="24"/>
        </w:rPr>
        <w:t xml:space="preserve">Staffed by trained children's workers. A service where they provide emotional support, group work, activities, afterschool clubs or holiday clubs for the children or do specific outreach work.   </w:t>
      </w:r>
    </w:p>
    <w:p w14:paraId="45DEC71D" w14:textId="77777777" w:rsidR="0089667C" w:rsidRPr="00843188" w:rsidRDefault="0089667C" w:rsidP="00843188">
      <w:pPr>
        <w:spacing w:line="360" w:lineRule="auto"/>
        <w:rPr>
          <w:rFonts w:eastAsia="Open Sans"/>
          <w:sz w:val="24"/>
          <w:szCs w:val="24"/>
        </w:rPr>
      </w:pPr>
      <w:r w:rsidRPr="00843188">
        <w:rPr>
          <w:rFonts w:eastAsia="Open Sans"/>
          <w:b/>
          <w:bCs/>
          <w:sz w:val="24"/>
          <w:szCs w:val="24"/>
        </w:rPr>
        <w:lastRenderedPageBreak/>
        <w:t xml:space="preserve">Young people’s work: </w:t>
      </w:r>
      <w:r w:rsidRPr="00843188">
        <w:rPr>
          <w:rFonts w:eastAsia="Open Sans"/>
          <w:sz w:val="24"/>
          <w:szCs w:val="24"/>
        </w:rPr>
        <w:t xml:space="preserve">Staffed by trained youth workers. A service where they provide emotional support, group work, activities.   </w:t>
      </w:r>
    </w:p>
    <w:p w14:paraId="0E8983F9" w14:textId="77777777" w:rsidR="0089667C" w:rsidRPr="00843188" w:rsidRDefault="0089667C" w:rsidP="00843188">
      <w:pPr>
        <w:pStyle w:val="Heading2"/>
        <w:spacing w:line="360" w:lineRule="auto"/>
        <w:rPr>
          <w:sz w:val="28"/>
          <w:szCs w:val="28"/>
        </w:rPr>
      </w:pPr>
      <w:bookmarkStart w:id="150" w:name="_Toc85211262"/>
      <w:bookmarkStart w:id="151" w:name="_Toc95486623"/>
      <w:r w:rsidRPr="00843188">
        <w:rPr>
          <w:sz w:val="28"/>
          <w:szCs w:val="28"/>
        </w:rPr>
        <w:t>Other</w:t>
      </w:r>
      <w:bookmarkEnd w:id="150"/>
      <w:bookmarkEnd w:id="151"/>
    </w:p>
    <w:p w14:paraId="4C989DA1" w14:textId="77777777" w:rsidR="0089667C" w:rsidRPr="00843188" w:rsidRDefault="0089667C" w:rsidP="00843188">
      <w:pPr>
        <w:spacing w:line="360" w:lineRule="auto"/>
        <w:ind w:right="268"/>
        <w:rPr>
          <w:rFonts w:eastAsia="Open Sans"/>
          <w:sz w:val="24"/>
          <w:szCs w:val="24"/>
        </w:rPr>
      </w:pPr>
      <w:r w:rsidRPr="00843188">
        <w:rPr>
          <w:rFonts w:eastAsia="Open Sans"/>
          <w:b/>
          <w:bCs/>
          <w:sz w:val="24"/>
          <w:szCs w:val="24"/>
        </w:rPr>
        <w:t xml:space="preserve">Prevention work: </w:t>
      </w:r>
      <w:r w:rsidRPr="00843188">
        <w:rPr>
          <w:rFonts w:eastAsia="Open Sans"/>
          <w:sz w:val="24"/>
          <w:szCs w:val="24"/>
        </w:rPr>
        <w:t xml:space="preserve">Work carried out in community groups such as schools aimed at prevention/awareness raising.  Clients do not self-refer but the service may be booked by professionals. </w:t>
      </w:r>
    </w:p>
    <w:p w14:paraId="15E40FD8" w14:textId="77777777" w:rsidR="0089667C" w:rsidRPr="00CE69B3" w:rsidRDefault="0089667C" w:rsidP="00843188">
      <w:pPr>
        <w:spacing w:after="200" w:line="360" w:lineRule="auto"/>
        <w:rPr>
          <w:rFonts w:eastAsiaTheme="majorEastAsia"/>
          <w:noProof/>
          <w:color w:val="B6006C"/>
          <w:sz w:val="32"/>
          <w:szCs w:val="32"/>
          <w:lang w:eastAsia="en-GB"/>
        </w:rPr>
      </w:pPr>
      <w:bookmarkStart w:id="152" w:name="_Toc83079952"/>
      <w:r w:rsidRPr="00CE69B3">
        <w:br w:type="page"/>
      </w:r>
    </w:p>
    <w:p w14:paraId="0BA61D6A" w14:textId="6CB34726" w:rsidR="00902182" w:rsidRPr="00843188" w:rsidRDefault="00902182" w:rsidP="00843188">
      <w:pPr>
        <w:pStyle w:val="Heading1"/>
        <w:spacing w:line="360" w:lineRule="auto"/>
      </w:pPr>
      <w:bookmarkStart w:id="153" w:name="_Toc95486624"/>
      <w:bookmarkStart w:id="154" w:name="_Toc85211263"/>
      <w:r w:rsidRPr="00CE69B3">
        <w:lastRenderedPageBreak/>
        <w:t>Appendix 4: Women’s Aid Annual Survey 2021 respondents</w:t>
      </w:r>
      <w:bookmarkEnd w:id="153"/>
      <w:r w:rsidR="00843188">
        <w:t>’ regional distribution</w:t>
      </w:r>
    </w:p>
    <w:tbl>
      <w:tblPr>
        <w:tblStyle w:val="TableGrid"/>
        <w:tblW w:w="0" w:type="auto"/>
        <w:tblInd w:w="-5" w:type="dxa"/>
        <w:tblLook w:val="04A0" w:firstRow="1" w:lastRow="0" w:firstColumn="1" w:lastColumn="0" w:noHBand="0" w:noVBand="1"/>
        <w:tblCaption w:val="Regional distribution of survey respondents"/>
        <w:tblDescription w:val="East Midlands - 11 respondents, 13.6% of total&#10;Yorkshire and Humberside - 10 respondents, 12.3% of total&#10;West Midlands - 12 respondents, 14.8%&#10;North West England - 16 respondents, 19.8%&#10;South East England - 21 respondents, 25.9%&#10;South West England - 8 respondents, 9.9%&#10;London - 7 respondents, 8.6%&#10;North East England - 10 respondents, 10.3%&#10;East of England - 11 respondents, 13.6%&#10;&#10;Respondents could choose more than one region."/>
      </w:tblPr>
      <w:tblGrid>
        <w:gridCol w:w="3280"/>
        <w:gridCol w:w="1720"/>
        <w:gridCol w:w="2320"/>
      </w:tblGrid>
      <w:tr w:rsidR="00CD4964" w:rsidRPr="00843188" w14:paraId="7011F28A" w14:textId="77777777" w:rsidTr="00843188">
        <w:trPr>
          <w:trHeight w:val="288"/>
        </w:trPr>
        <w:tc>
          <w:tcPr>
            <w:tcW w:w="7194" w:type="dxa"/>
            <w:gridSpan w:val="3"/>
            <w:shd w:val="clear" w:color="auto" w:fill="B6006C" w:themeFill="accent1"/>
            <w:noWrap/>
          </w:tcPr>
          <w:p w14:paraId="33E74203" w14:textId="66C2FE3C" w:rsidR="00CD4964" w:rsidRPr="00843188" w:rsidRDefault="001504D1" w:rsidP="00843188">
            <w:pPr>
              <w:spacing w:after="200" w:line="360" w:lineRule="auto"/>
              <w:rPr>
                <w:b/>
                <w:color w:val="FFFFFF" w:themeColor="background1"/>
                <w:sz w:val="24"/>
                <w:szCs w:val="24"/>
              </w:rPr>
            </w:pPr>
            <w:r w:rsidRPr="00843188">
              <w:rPr>
                <w:b/>
                <w:color w:val="FFFFFF" w:themeColor="background1"/>
                <w:sz w:val="24"/>
                <w:szCs w:val="24"/>
              </w:rPr>
              <w:t>Regional d</w:t>
            </w:r>
            <w:r w:rsidR="00CD4964" w:rsidRPr="00843188">
              <w:rPr>
                <w:b/>
                <w:color w:val="FFFFFF" w:themeColor="background1"/>
                <w:sz w:val="24"/>
                <w:szCs w:val="24"/>
              </w:rPr>
              <w:t>istribution of survey respondents</w:t>
            </w:r>
          </w:p>
          <w:p w14:paraId="2963ADDE" w14:textId="46B8E2ED" w:rsidR="00CD4964" w:rsidRPr="00843188" w:rsidRDefault="00CD4964" w:rsidP="00843188">
            <w:pPr>
              <w:spacing w:after="200" w:line="360" w:lineRule="auto"/>
              <w:rPr>
                <w:bCs/>
                <w:sz w:val="24"/>
                <w:szCs w:val="24"/>
              </w:rPr>
            </w:pPr>
            <w:r w:rsidRPr="00843188">
              <w:rPr>
                <w:bCs/>
                <w:color w:val="FFFFFF" w:themeColor="background1"/>
                <w:sz w:val="24"/>
                <w:szCs w:val="24"/>
              </w:rPr>
              <w:t>Women’s Aid Annual Survey 2021</w:t>
            </w:r>
          </w:p>
        </w:tc>
      </w:tr>
      <w:tr w:rsidR="008A29BD" w:rsidRPr="00843188" w14:paraId="3E9593E4" w14:textId="77777777" w:rsidTr="00CE7980">
        <w:trPr>
          <w:trHeight w:val="288"/>
        </w:trPr>
        <w:tc>
          <w:tcPr>
            <w:tcW w:w="3280" w:type="dxa"/>
            <w:noWrap/>
          </w:tcPr>
          <w:p w14:paraId="69FB7F11" w14:textId="03F046A8" w:rsidR="008A29BD" w:rsidRPr="00843188" w:rsidRDefault="00EC4C2C" w:rsidP="00843188">
            <w:pPr>
              <w:spacing w:after="200" w:line="360" w:lineRule="auto"/>
              <w:rPr>
                <w:b/>
                <w:sz w:val="24"/>
                <w:szCs w:val="24"/>
              </w:rPr>
            </w:pPr>
            <w:r w:rsidRPr="00843188">
              <w:rPr>
                <w:b/>
                <w:sz w:val="24"/>
                <w:szCs w:val="24"/>
              </w:rPr>
              <w:t>Region</w:t>
            </w:r>
          </w:p>
        </w:tc>
        <w:tc>
          <w:tcPr>
            <w:tcW w:w="1594" w:type="dxa"/>
            <w:noWrap/>
          </w:tcPr>
          <w:p w14:paraId="7046936D" w14:textId="16DA9704" w:rsidR="008A29BD" w:rsidRPr="00843188" w:rsidRDefault="00CD4964" w:rsidP="00843188">
            <w:pPr>
              <w:spacing w:after="200" w:line="360" w:lineRule="auto"/>
              <w:rPr>
                <w:b/>
                <w:sz w:val="24"/>
                <w:szCs w:val="24"/>
              </w:rPr>
            </w:pPr>
            <w:r w:rsidRPr="00843188">
              <w:rPr>
                <w:b/>
                <w:sz w:val="24"/>
                <w:szCs w:val="24"/>
              </w:rPr>
              <w:t>Number of respondents</w:t>
            </w:r>
          </w:p>
        </w:tc>
        <w:tc>
          <w:tcPr>
            <w:tcW w:w="2320" w:type="dxa"/>
            <w:noWrap/>
          </w:tcPr>
          <w:p w14:paraId="5E92BE26" w14:textId="7AF36361" w:rsidR="008A29BD" w:rsidRPr="00843188" w:rsidRDefault="00CD4964" w:rsidP="00843188">
            <w:pPr>
              <w:spacing w:after="200" w:line="360" w:lineRule="auto"/>
              <w:rPr>
                <w:b/>
                <w:sz w:val="24"/>
                <w:szCs w:val="24"/>
              </w:rPr>
            </w:pPr>
            <w:r w:rsidRPr="00843188">
              <w:rPr>
                <w:b/>
                <w:sz w:val="24"/>
                <w:szCs w:val="24"/>
              </w:rPr>
              <w:t>% of total respondents (81)</w:t>
            </w:r>
          </w:p>
        </w:tc>
      </w:tr>
      <w:tr w:rsidR="008A29BD" w:rsidRPr="00843188" w14:paraId="49C39911" w14:textId="77777777" w:rsidTr="00CE7980">
        <w:trPr>
          <w:trHeight w:val="288"/>
        </w:trPr>
        <w:tc>
          <w:tcPr>
            <w:tcW w:w="3280" w:type="dxa"/>
            <w:noWrap/>
            <w:hideMark/>
          </w:tcPr>
          <w:p w14:paraId="0DD2BCE3" w14:textId="1351F0C3" w:rsidR="008A29BD" w:rsidRPr="00843188" w:rsidRDefault="008A29BD" w:rsidP="00843188">
            <w:pPr>
              <w:spacing w:after="200" w:line="360" w:lineRule="auto"/>
              <w:rPr>
                <w:b/>
                <w:sz w:val="24"/>
                <w:szCs w:val="24"/>
              </w:rPr>
            </w:pPr>
            <w:r w:rsidRPr="00843188">
              <w:rPr>
                <w:b/>
                <w:sz w:val="24"/>
                <w:szCs w:val="24"/>
              </w:rPr>
              <w:t>East Midlands</w:t>
            </w:r>
          </w:p>
        </w:tc>
        <w:tc>
          <w:tcPr>
            <w:tcW w:w="1594" w:type="dxa"/>
            <w:noWrap/>
            <w:hideMark/>
          </w:tcPr>
          <w:p w14:paraId="68A50763" w14:textId="77777777" w:rsidR="008A29BD" w:rsidRPr="00843188" w:rsidRDefault="008A29BD" w:rsidP="00843188">
            <w:pPr>
              <w:spacing w:after="200" w:line="360" w:lineRule="auto"/>
              <w:rPr>
                <w:bCs/>
                <w:sz w:val="24"/>
                <w:szCs w:val="24"/>
              </w:rPr>
            </w:pPr>
            <w:r w:rsidRPr="00843188">
              <w:rPr>
                <w:bCs/>
                <w:sz w:val="24"/>
                <w:szCs w:val="24"/>
              </w:rPr>
              <w:t>11</w:t>
            </w:r>
          </w:p>
        </w:tc>
        <w:tc>
          <w:tcPr>
            <w:tcW w:w="2320" w:type="dxa"/>
            <w:noWrap/>
            <w:hideMark/>
          </w:tcPr>
          <w:p w14:paraId="1E194047" w14:textId="77777777" w:rsidR="008A29BD" w:rsidRPr="00843188" w:rsidRDefault="008A29BD" w:rsidP="00843188">
            <w:pPr>
              <w:spacing w:after="200" w:line="360" w:lineRule="auto"/>
              <w:rPr>
                <w:bCs/>
                <w:sz w:val="24"/>
                <w:szCs w:val="24"/>
              </w:rPr>
            </w:pPr>
            <w:r w:rsidRPr="00843188">
              <w:rPr>
                <w:bCs/>
                <w:sz w:val="24"/>
                <w:szCs w:val="24"/>
              </w:rPr>
              <w:t>13.6%</w:t>
            </w:r>
          </w:p>
        </w:tc>
      </w:tr>
      <w:tr w:rsidR="008A29BD" w:rsidRPr="00843188" w14:paraId="2D16A1C2" w14:textId="77777777" w:rsidTr="00CE7980">
        <w:trPr>
          <w:trHeight w:val="288"/>
        </w:trPr>
        <w:tc>
          <w:tcPr>
            <w:tcW w:w="3280" w:type="dxa"/>
            <w:noWrap/>
            <w:hideMark/>
          </w:tcPr>
          <w:p w14:paraId="6FD400A2" w14:textId="79238911" w:rsidR="008A29BD" w:rsidRPr="00843188" w:rsidRDefault="008A29BD" w:rsidP="00843188">
            <w:pPr>
              <w:spacing w:after="200" w:line="360" w:lineRule="auto"/>
              <w:rPr>
                <w:b/>
                <w:sz w:val="24"/>
                <w:szCs w:val="24"/>
              </w:rPr>
            </w:pPr>
            <w:r w:rsidRPr="00843188">
              <w:rPr>
                <w:b/>
                <w:sz w:val="24"/>
                <w:szCs w:val="24"/>
              </w:rPr>
              <w:t>Yorkshire and Humberside</w:t>
            </w:r>
          </w:p>
        </w:tc>
        <w:tc>
          <w:tcPr>
            <w:tcW w:w="1594" w:type="dxa"/>
            <w:noWrap/>
            <w:hideMark/>
          </w:tcPr>
          <w:p w14:paraId="3329306D" w14:textId="77777777" w:rsidR="008A29BD" w:rsidRPr="00843188" w:rsidRDefault="008A29BD" w:rsidP="00843188">
            <w:pPr>
              <w:spacing w:after="200" w:line="360" w:lineRule="auto"/>
              <w:rPr>
                <w:bCs/>
                <w:sz w:val="24"/>
                <w:szCs w:val="24"/>
              </w:rPr>
            </w:pPr>
            <w:r w:rsidRPr="00843188">
              <w:rPr>
                <w:bCs/>
                <w:sz w:val="24"/>
                <w:szCs w:val="24"/>
              </w:rPr>
              <w:t>10</w:t>
            </w:r>
          </w:p>
        </w:tc>
        <w:tc>
          <w:tcPr>
            <w:tcW w:w="2320" w:type="dxa"/>
            <w:noWrap/>
            <w:hideMark/>
          </w:tcPr>
          <w:p w14:paraId="4E339CE3" w14:textId="77777777" w:rsidR="008A29BD" w:rsidRPr="00843188" w:rsidRDefault="008A29BD" w:rsidP="00843188">
            <w:pPr>
              <w:spacing w:after="200" w:line="360" w:lineRule="auto"/>
              <w:rPr>
                <w:bCs/>
                <w:sz w:val="24"/>
                <w:szCs w:val="24"/>
              </w:rPr>
            </w:pPr>
            <w:r w:rsidRPr="00843188">
              <w:rPr>
                <w:bCs/>
                <w:sz w:val="24"/>
                <w:szCs w:val="24"/>
              </w:rPr>
              <w:t>12.3%</w:t>
            </w:r>
          </w:p>
        </w:tc>
      </w:tr>
      <w:tr w:rsidR="008A29BD" w:rsidRPr="00843188" w14:paraId="5CC7ECF2" w14:textId="77777777" w:rsidTr="00CE7980">
        <w:trPr>
          <w:trHeight w:val="288"/>
        </w:trPr>
        <w:tc>
          <w:tcPr>
            <w:tcW w:w="3280" w:type="dxa"/>
            <w:noWrap/>
            <w:hideMark/>
          </w:tcPr>
          <w:p w14:paraId="58485B87" w14:textId="70AA41DD" w:rsidR="008A29BD" w:rsidRPr="00843188" w:rsidRDefault="008A29BD" w:rsidP="00843188">
            <w:pPr>
              <w:spacing w:after="200" w:line="360" w:lineRule="auto"/>
              <w:rPr>
                <w:b/>
                <w:sz w:val="24"/>
                <w:szCs w:val="24"/>
              </w:rPr>
            </w:pPr>
            <w:r w:rsidRPr="00843188">
              <w:rPr>
                <w:b/>
                <w:sz w:val="24"/>
                <w:szCs w:val="24"/>
              </w:rPr>
              <w:t>West Midlands</w:t>
            </w:r>
          </w:p>
        </w:tc>
        <w:tc>
          <w:tcPr>
            <w:tcW w:w="1594" w:type="dxa"/>
            <w:noWrap/>
            <w:hideMark/>
          </w:tcPr>
          <w:p w14:paraId="6AEC31E4" w14:textId="77777777" w:rsidR="008A29BD" w:rsidRPr="00843188" w:rsidRDefault="008A29BD" w:rsidP="00843188">
            <w:pPr>
              <w:spacing w:after="200" w:line="360" w:lineRule="auto"/>
              <w:rPr>
                <w:bCs/>
                <w:sz w:val="24"/>
                <w:szCs w:val="24"/>
              </w:rPr>
            </w:pPr>
            <w:r w:rsidRPr="00843188">
              <w:rPr>
                <w:bCs/>
                <w:sz w:val="24"/>
                <w:szCs w:val="24"/>
              </w:rPr>
              <w:t>12</w:t>
            </w:r>
          </w:p>
        </w:tc>
        <w:tc>
          <w:tcPr>
            <w:tcW w:w="2320" w:type="dxa"/>
            <w:noWrap/>
            <w:hideMark/>
          </w:tcPr>
          <w:p w14:paraId="0242EE98" w14:textId="77777777" w:rsidR="008A29BD" w:rsidRPr="00843188" w:rsidRDefault="008A29BD" w:rsidP="00843188">
            <w:pPr>
              <w:spacing w:after="200" w:line="360" w:lineRule="auto"/>
              <w:rPr>
                <w:bCs/>
                <w:sz w:val="24"/>
                <w:szCs w:val="24"/>
              </w:rPr>
            </w:pPr>
            <w:r w:rsidRPr="00843188">
              <w:rPr>
                <w:bCs/>
                <w:sz w:val="24"/>
                <w:szCs w:val="24"/>
              </w:rPr>
              <w:t>14.8%</w:t>
            </w:r>
          </w:p>
        </w:tc>
      </w:tr>
      <w:tr w:rsidR="008A29BD" w:rsidRPr="00843188" w14:paraId="63B419BE" w14:textId="77777777" w:rsidTr="00CE7980">
        <w:trPr>
          <w:trHeight w:val="288"/>
        </w:trPr>
        <w:tc>
          <w:tcPr>
            <w:tcW w:w="3280" w:type="dxa"/>
            <w:noWrap/>
            <w:hideMark/>
          </w:tcPr>
          <w:p w14:paraId="7CD9F4CD" w14:textId="2903CA1F" w:rsidR="008A29BD" w:rsidRPr="00843188" w:rsidRDefault="008A29BD" w:rsidP="00843188">
            <w:pPr>
              <w:spacing w:after="200" w:line="360" w:lineRule="auto"/>
              <w:rPr>
                <w:b/>
                <w:sz w:val="24"/>
                <w:szCs w:val="24"/>
              </w:rPr>
            </w:pPr>
            <w:r w:rsidRPr="00843188">
              <w:rPr>
                <w:b/>
                <w:sz w:val="24"/>
                <w:szCs w:val="24"/>
              </w:rPr>
              <w:t>North West England</w:t>
            </w:r>
          </w:p>
        </w:tc>
        <w:tc>
          <w:tcPr>
            <w:tcW w:w="1594" w:type="dxa"/>
            <w:noWrap/>
            <w:hideMark/>
          </w:tcPr>
          <w:p w14:paraId="50915B1A" w14:textId="77777777" w:rsidR="008A29BD" w:rsidRPr="00843188" w:rsidRDefault="008A29BD" w:rsidP="00843188">
            <w:pPr>
              <w:spacing w:after="200" w:line="360" w:lineRule="auto"/>
              <w:rPr>
                <w:bCs/>
                <w:sz w:val="24"/>
                <w:szCs w:val="24"/>
              </w:rPr>
            </w:pPr>
            <w:r w:rsidRPr="00843188">
              <w:rPr>
                <w:bCs/>
                <w:sz w:val="24"/>
                <w:szCs w:val="24"/>
              </w:rPr>
              <w:t>16</w:t>
            </w:r>
          </w:p>
        </w:tc>
        <w:tc>
          <w:tcPr>
            <w:tcW w:w="2320" w:type="dxa"/>
            <w:noWrap/>
            <w:hideMark/>
          </w:tcPr>
          <w:p w14:paraId="7360CD62" w14:textId="77777777" w:rsidR="008A29BD" w:rsidRPr="00843188" w:rsidRDefault="008A29BD" w:rsidP="00843188">
            <w:pPr>
              <w:spacing w:after="200" w:line="360" w:lineRule="auto"/>
              <w:rPr>
                <w:bCs/>
                <w:sz w:val="24"/>
                <w:szCs w:val="24"/>
              </w:rPr>
            </w:pPr>
            <w:r w:rsidRPr="00843188">
              <w:rPr>
                <w:bCs/>
                <w:sz w:val="24"/>
                <w:szCs w:val="24"/>
              </w:rPr>
              <w:t>19.8%</w:t>
            </w:r>
          </w:p>
        </w:tc>
      </w:tr>
      <w:tr w:rsidR="008A29BD" w:rsidRPr="00843188" w14:paraId="25E4081F" w14:textId="77777777" w:rsidTr="00CE7980">
        <w:trPr>
          <w:trHeight w:val="288"/>
        </w:trPr>
        <w:tc>
          <w:tcPr>
            <w:tcW w:w="3280" w:type="dxa"/>
            <w:noWrap/>
            <w:hideMark/>
          </w:tcPr>
          <w:p w14:paraId="0F4C72A8" w14:textId="27CD9DCB" w:rsidR="008A29BD" w:rsidRPr="00843188" w:rsidRDefault="008A29BD" w:rsidP="00843188">
            <w:pPr>
              <w:spacing w:after="200" w:line="360" w:lineRule="auto"/>
              <w:rPr>
                <w:b/>
                <w:sz w:val="24"/>
                <w:szCs w:val="24"/>
              </w:rPr>
            </w:pPr>
            <w:r w:rsidRPr="00843188">
              <w:rPr>
                <w:b/>
                <w:sz w:val="24"/>
                <w:szCs w:val="24"/>
              </w:rPr>
              <w:t>South East England</w:t>
            </w:r>
          </w:p>
        </w:tc>
        <w:tc>
          <w:tcPr>
            <w:tcW w:w="1594" w:type="dxa"/>
            <w:noWrap/>
            <w:hideMark/>
          </w:tcPr>
          <w:p w14:paraId="02D74857" w14:textId="77777777" w:rsidR="008A29BD" w:rsidRPr="00843188" w:rsidRDefault="008A29BD" w:rsidP="00843188">
            <w:pPr>
              <w:spacing w:after="200" w:line="360" w:lineRule="auto"/>
              <w:rPr>
                <w:bCs/>
                <w:sz w:val="24"/>
                <w:szCs w:val="24"/>
              </w:rPr>
            </w:pPr>
            <w:r w:rsidRPr="00843188">
              <w:rPr>
                <w:bCs/>
                <w:sz w:val="24"/>
                <w:szCs w:val="24"/>
              </w:rPr>
              <w:t>21</w:t>
            </w:r>
          </w:p>
        </w:tc>
        <w:tc>
          <w:tcPr>
            <w:tcW w:w="2320" w:type="dxa"/>
            <w:noWrap/>
            <w:hideMark/>
          </w:tcPr>
          <w:p w14:paraId="17FED2A7" w14:textId="77777777" w:rsidR="008A29BD" w:rsidRPr="00843188" w:rsidRDefault="008A29BD" w:rsidP="00843188">
            <w:pPr>
              <w:spacing w:after="200" w:line="360" w:lineRule="auto"/>
              <w:rPr>
                <w:bCs/>
                <w:sz w:val="24"/>
                <w:szCs w:val="24"/>
              </w:rPr>
            </w:pPr>
            <w:r w:rsidRPr="00843188">
              <w:rPr>
                <w:bCs/>
                <w:sz w:val="24"/>
                <w:szCs w:val="24"/>
              </w:rPr>
              <w:t>25.9%</w:t>
            </w:r>
          </w:p>
        </w:tc>
      </w:tr>
      <w:tr w:rsidR="008A29BD" w:rsidRPr="00843188" w14:paraId="301758B6" w14:textId="77777777" w:rsidTr="00CE7980">
        <w:trPr>
          <w:trHeight w:val="288"/>
        </w:trPr>
        <w:tc>
          <w:tcPr>
            <w:tcW w:w="3280" w:type="dxa"/>
            <w:noWrap/>
            <w:hideMark/>
          </w:tcPr>
          <w:p w14:paraId="38184143" w14:textId="7EB77907" w:rsidR="008A29BD" w:rsidRPr="00843188" w:rsidRDefault="008A29BD" w:rsidP="00843188">
            <w:pPr>
              <w:spacing w:after="200" w:line="360" w:lineRule="auto"/>
              <w:rPr>
                <w:b/>
                <w:sz w:val="24"/>
                <w:szCs w:val="24"/>
              </w:rPr>
            </w:pPr>
            <w:r w:rsidRPr="00843188">
              <w:rPr>
                <w:b/>
                <w:sz w:val="24"/>
                <w:szCs w:val="24"/>
              </w:rPr>
              <w:t>South West England</w:t>
            </w:r>
          </w:p>
        </w:tc>
        <w:tc>
          <w:tcPr>
            <w:tcW w:w="1594" w:type="dxa"/>
            <w:noWrap/>
            <w:hideMark/>
          </w:tcPr>
          <w:p w14:paraId="158C836E" w14:textId="77777777" w:rsidR="008A29BD" w:rsidRPr="00843188" w:rsidRDefault="008A29BD" w:rsidP="00843188">
            <w:pPr>
              <w:spacing w:after="200" w:line="360" w:lineRule="auto"/>
              <w:rPr>
                <w:bCs/>
                <w:sz w:val="24"/>
                <w:szCs w:val="24"/>
              </w:rPr>
            </w:pPr>
            <w:r w:rsidRPr="00843188">
              <w:rPr>
                <w:bCs/>
                <w:sz w:val="24"/>
                <w:szCs w:val="24"/>
              </w:rPr>
              <w:t>8</w:t>
            </w:r>
          </w:p>
        </w:tc>
        <w:tc>
          <w:tcPr>
            <w:tcW w:w="2320" w:type="dxa"/>
            <w:noWrap/>
            <w:hideMark/>
          </w:tcPr>
          <w:p w14:paraId="4A9ACF81" w14:textId="77777777" w:rsidR="008A29BD" w:rsidRPr="00843188" w:rsidRDefault="008A29BD" w:rsidP="00843188">
            <w:pPr>
              <w:spacing w:after="200" w:line="360" w:lineRule="auto"/>
              <w:rPr>
                <w:bCs/>
                <w:sz w:val="24"/>
                <w:szCs w:val="24"/>
              </w:rPr>
            </w:pPr>
            <w:r w:rsidRPr="00843188">
              <w:rPr>
                <w:bCs/>
                <w:sz w:val="24"/>
                <w:szCs w:val="24"/>
              </w:rPr>
              <w:t>9.9%</w:t>
            </w:r>
          </w:p>
        </w:tc>
      </w:tr>
      <w:tr w:rsidR="008A29BD" w:rsidRPr="00843188" w14:paraId="20D58A60" w14:textId="77777777" w:rsidTr="00CE7980">
        <w:trPr>
          <w:trHeight w:val="288"/>
        </w:trPr>
        <w:tc>
          <w:tcPr>
            <w:tcW w:w="3280" w:type="dxa"/>
            <w:noWrap/>
            <w:hideMark/>
          </w:tcPr>
          <w:p w14:paraId="0AB31796" w14:textId="56A62DD8" w:rsidR="008A29BD" w:rsidRPr="00843188" w:rsidRDefault="008A29BD" w:rsidP="00843188">
            <w:pPr>
              <w:spacing w:after="200" w:line="360" w:lineRule="auto"/>
              <w:rPr>
                <w:b/>
                <w:sz w:val="24"/>
                <w:szCs w:val="24"/>
              </w:rPr>
            </w:pPr>
            <w:r w:rsidRPr="00843188">
              <w:rPr>
                <w:b/>
                <w:sz w:val="24"/>
                <w:szCs w:val="24"/>
              </w:rPr>
              <w:t>London</w:t>
            </w:r>
          </w:p>
        </w:tc>
        <w:tc>
          <w:tcPr>
            <w:tcW w:w="1594" w:type="dxa"/>
            <w:noWrap/>
            <w:hideMark/>
          </w:tcPr>
          <w:p w14:paraId="139C8453" w14:textId="77777777" w:rsidR="008A29BD" w:rsidRPr="00843188" w:rsidRDefault="008A29BD" w:rsidP="00843188">
            <w:pPr>
              <w:spacing w:after="200" w:line="360" w:lineRule="auto"/>
              <w:rPr>
                <w:bCs/>
                <w:sz w:val="24"/>
                <w:szCs w:val="24"/>
              </w:rPr>
            </w:pPr>
            <w:r w:rsidRPr="00843188">
              <w:rPr>
                <w:bCs/>
                <w:sz w:val="24"/>
                <w:szCs w:val="24"/>
              </w:rPr>
              <w:t>7</w:t>
            </w:r>
          </w:p>
        </w:tc>
        <w:tc>
          <w:tcPr>
            <w:tcW w:w="2320" w:type="dxa"/>
            <w:noWrap/>
            <w:hideMark/>
          </w:tcPr>
          <w:p w14:paraId="768D2BC8" w14:textId="77777777" w:rsidR="008A29BD" w:rsidRPr="00843188" w:rsidRDefault="008A29BD" w:rsidP="00843188">
            <w:pPr>
              <w:spacing w:after="200" w:line="360" w:lineRule="auto"/>
              <w:rPr>
                <w:bCs/>
                <w:sz w:val="24"/>
                <w:szCs w:val="24"/>
              </w:rPr>
            </w:pPr>
            <w:r w:rsidRPr="00843188">
              <w:rPr>
                <w:bCs/>
                <w:sz w:val="24"/>
                <w:szCs w:val="24"/>
              </w:rPr>
              <w:t>8.6%</w:t>
            </w:r>
          </w:p>
        </w:tc>
      </w:tr>
      <w:tr w:rsidR="008A29BD" w:rsidRPr="00843188" w14:paraId="4283AF17" w14:textId="77777777" w:rsidTr="00CE7980">
        <w:trPr>
          <w:trHeight w:val="288"/>
        </w:trPr>
        <w:tc>
          <w:tcPr>
            <w:tcW w:w="3280" w:type="dxa"/>
            <w:noWrap/>
            <w:hideMark/>
          </w:tcPr>
          <w:p w14:paraId="3B2A3BF3" w14:textId="0350C62B" w:rsidR="008A29BD" w:rsidRPr="00843188" w:rsidRDefault="008A29BD" w:rsidP="00843188">
            <w:pPr>
              <w:spacing w:after="200" w:line="360" w:lineRule="auto"/>
              <w:rPr>
                <w:b/>
                <w:sz w:val="24"/>
                <w:szCs w:val="24"/>
              </w:rPr>
            </w:pPr>
            <w:r w:rsidRPr="00843188">
              <w:rPr>
                <w:b/>
                <w:sz w:val="24"/>
                <w:szCs w:val="24"/>
              </w:rPr>
              <w:t>North East England</w:t>
            </w:r>
          </w:p>
        </w:tc>
        <w:tc>
          <w:tcPr>
            <w:tcW w:w="1594" w:type="dxa"/>
            <w:noWrap/>
            <w:hideMark/>
          </w:tcPr>
          <w:p w14:paraId="5E4AA028" w14:textId="77777777" w:rsidR="008A29BD" w:rsidRPr="00843188" w:rsidRDefault="008A29BD" w:rsidP="00843188">
            <w:pPr>
              <w:spacing w:after="200" w:line="360" w:lineRule="auto"/>
              <w:rPr>
                <w:bCs/>
                <w:sz w:val="24"/>
                <w:szCs w:val="24"/>
              </w:rPr>
            </w:pPr>
            <w:r w:rsidRPr="00843188">
              <w:rPr>
                <w:bCs/>
                <w:sz w:val="24"/>
                <w:szCs w:val="24"/>
              </w:rPr>
              <w:t>10</w:t>
            </w:r>
          </w:p>
        </w:tc>
        <w:tc>
          <w:tcPr>
            <w:tcW w:w="2320" w:type="dxa"/>
            <w:noWrap/>
            <w:hideMark/>
          </w:tcPr>
          <w:p w14:paraId="6FEF184A" w14:textId="77777777" w:rsidR="008A29BD" w:rsidRPr="00843188" w:rsidRDefault="008A29BD" w:rsidP="00843188">
            <w:pPr>
              <w:spacing w:after="200" w:line="360" w:lineRule="auto"/>
              <w:rPr>
                <w:bCs/>
                <w:sz w:val="24"/>
                <w:szCs w:val="24"/>
              </w:rPr>
            </w:pPr>
            <w:r w:rsidRPr="00843188">
              <w:rPr>
                <w:bCs/>
                <w:sz w:val="24"/>
                <w:szCs w:val="24"/>
              </w:rPr>
              <w:t>12.3%</w:t>
            </w:r>
          </w:p>
        </w:tc>
      </w:tr>
      <w:tr w:rsidR="008A29BD" w:rsidRPr="00843188" w14:paraId="65BAFF18" w14:textId="77777777" w:rsidTr="00CE7980">
        <w:trPr>
          <w:trHeight w:val="288"/>
        </w:trPr>
        <w:tc>
          <w:tcPr>
            <w:tcW w:w="3280" w:type="dxa"/>
            <w:noWrap/>
            <w:hideMark/>
          </w:tcPr>
          <w:p w14:paraId="50E0E7E3" w14:textId="742502A7" w:rsidR="008A29BD" w:rsidRPr="00843188" w:rsidRDefault="008A29BD" w:rsidP="00843188">
            <w:pPr>
              <w:spacing w:after="200" w:line="360" w:lineRule="auto"/>
              <w:rPr>
                <w:b/>
                <w:sz w:val="24"/>
                <w:szCs w:val="24"/>
              </w:rPr>
            </w:pPr>
            <w:r w:rsidRPr="00843188">
              <w:rPr>
                <w:b/>
                <w:sz w:val="24"/>
                <w:szCs w:val="24"/>
              </w:rPr>
              <w:t>East of England</w:t>
            </w:r>
          </w:p>
        </w:tc>
        <w:tc>
          <w:tcPr>
            <w:tcW w:w="1594" w:type="dxa"/>
            <w:noWrap/>
            <w:hideMark/>
          </w:tcPr>
          <w:p w14:paraId="5F2CC3D5" w14:textId="77777777" w:rsidR="008A29BD" w:rsidRPr="00843188" w:rsidRDefault="008A29BD" w:rsidP="00843188">
            <w:pPr>
              <w:spacing w:after="200" w:line="360" w:lineRule="auto"/>
              <w:rPr>
                <w:bCs/>
                <w:sz w:val="24"/>
                <w:szCs w:val="24"/>
              </w:rPr>
            </w:pPr>
            <w:r w:rsidRPr="00843188">
              <w:rPr>
                <w:bCs/>
                <w:sz w:val="24"/>
                <w:szCs w:val="24"/>
              </w:rPr>
              <w:t>11</w:t>
            </w:r>
          </w:p>
        </w:tc>
        <w:tc>
          <w:tcPr>
            <w:tcW w:w="2320" w:type="dxa"/>
            <w:noWrap/>
            <w:hideMark/>
          </w:tcPr>
          <w:p w14:paraId="5361B073" w14:textId="77777777" w:rsidR="008A29BD" w:rsidRPr="00843188" w:rsidRDefault="008A29BD" w:rsidP="00843188">
            <w:pPr>
              <w:spacing w:after="200" w:line="360" w:lineRule="auto"/>
              <w:rPr>
                <w:bCs/>
                <w:sz w:val="24"/>
                <w:szCs w:val="24"/>
              </w:rPr>
            </w:pPr>
            <w:r w:rsidRPr="00843188">
              <w:rPr>
                <w:bCs/>
                <w:sz w:val="24"/>
                <w:szCs w:val="24"/>
              </w:rPr>
              <w:t>13.6%</w:t>
            </w:r>
          </w:p>
        </w:tc>
      </w:tr>
      <w:tr w:rsidR="00CE7980" w:rsidRPr="00843188" w14:paraId="7F5D4595" w14:textId="77777777" w:rsidTr="00DD335C">
        <w:trPr>
          <w:trHeight w:val="288"/>
        </w:trPr>
        <w:tc>
          <w:tcPr>
            <w:tcW w:w="7194" w:type="dxa"/>
            <w:gridSpan w:val="3"/>
            <w:noWrap/>
            <w:hideMark/>
          </w:tcPr>
          <w:p w14:paraId="7A7600FF" w14:textId="5C2FC96F" w:rsidR="00CE7980" w:rsidRPr="00843188" w:rsidRDefault="00EC4C2C" w:rsidP="00843188">
            <w:pPr>
              <w:spacing w:after="200" w:line="360" w:lineRule="auto"/>
              <w:rPr>
                <w:b/>
                <w:bCs/>
                <w:sz w:val="24"/>
                <w:szCs w:val="24"/>
              </w:rPr>
            </w:pPr>
            <w:r w:rsidRPr="00843188">
              <w:rPr>
                <w:b/>
                <w:bCs/>
                <w:sz w:val="24"/>
                <w:szCs w:val="24"/>
              </w:rPr>
              <w:t>Respondents could choose more than one region.</w:t>
            </w:r>
          </w:p>
          <w:p w14:paraId="5982860B" w14:textId="0FE90BCA" w:rsidR="00CE7980" w:rsidRPr="00843188" w:rsidRDefault="00CE7980" w:rsidP="00843188">
            <w:pPr>
              <w:spacing w:after="200" w:line="360" w:lineRule="auto"/>
              <w:rPr>
                <w:b/>
                <w:sz w:val="24"/>
                <w:szCs w:val="24"/>
              </w:rPr>
            </w:pPr>
          </w:p>
        </w:tc>
      </w:tr>
    </w:tbl>
    <w:p w14:paraId="349B90E3" w14:textId="7910F5F2" w:rsidR="00902182" w:rsidRPr="00CE69B3" w:rsidRDefault="00902182" w:rsidP="00843188">
      <w:pPr>
        <w:spacing w:after="200" w:line="360" w:lineRule="auto"/>
        <w:rPr>
          <w:rFonts w:eastAsiaTheme="majorEastAsia"/>
          <w:color w:val="B6006C"/>
          <w:sz w:val="26"/>
          <w:szCs w:val="26"/>
        </w:rPr>
      </w:pPr>
      <w:r w:rsidRPr="00CE69B3">
        <w:br w:type="page"/>
      </w:r>
    </w:p>
    <w:p w14:paraId="69408996" w14:textId="2E3EA70E" w:rsidR="0089667C" w:rsidRPr="00CE69B3" w:rsidRDefault="0089667C" w:rsidP="00843188">
      <w:pPr>
        <w:pStyle w:val="Heading1"/>
        <w:spacing w:line="360" w:lineRule="auto"/>
      </w:pPr>
      <w:bookmarkStart w:id="155" w:name="_Toc95486625"/>
      <w:r w:rsidRPr="00CE69B3">
        <w:lastRenderedPageBreak/>
        <w:t>References</w:t>
      </w:r>
      <w:bookmarkEnd w:id="152"/>
      <w:bookmarkEnd w:id="154"/>
      <w:bookmarkEnd w:id="155"/>
    </w:p>
    <w:p w14:paraId="6BEB4191" w14:textId="1BD5DCB3" w:rsidR="0089667C" w:rsidRPr="00843188" w:rsidRDefault="0089667C" w:rsidP="00843188">
      <w:pPr>
        <w:spacing w:line="360" w:lineRule="auto"/>
        <w:rPr>
          <w:sz w:val="24"/>
          <w:szCs w:val="24"/>
        </w:rPr>
      </w:pPr>
      <w:r w:rsidRPr="00843188">
        <w:rPr>
          <w:b/>
          <w:bCs/>
          <w:sz w:val="24"/>
          <w:szCs w:val="24"/>
        </w:rPr>
        <w:t xml:space="preserve">Age UK. </w:t>
      </w:r>
      <w:r w:rsidRPr="00843188">
        <w:rPr>
          <w:sz w:val="24"/>
          <w:szCs w:val="24"/>
        </w:rPr>
        <w:t xml:space="preserve">(2019) </w:t>
      </w:r>
      <w:r w:rsidRPr="00843188">
        <w:rPr>
          <w:i/>
          <w:iCs/>
          <w:sz w:val="24"/>
          <w:szCs w:val="24"/>
        </w:rPr>
        <w:t>No Age Limit: The Hidden Face of Domestic Abuse</w:t>
      </w:r>
      <w:r w:rsidRPr="00843188">
        <w:rPr>
          <w:sz w:val="24"/>
          <w:szCs w:val="24"/>
        </w:rPr>
        <w:t xml:space="preserve">. Available </w:t>
      </w:r>
      <w:hyperlink r:id="rId31" w:history="1">
        <w:r w:rsidRPr="00843188">
          <w:rPr>
            <w:color w:val="0000FF"/>
            <w:sz w:val="24"/>
            <w:szCs w:val="24"/>
            <w:u w:val="single"/>
          </w:rPr>
          <w:t>online</w:t>
        </w:r>
      </w:hyperlink>
      <w:r w:rsidRPr="00843188">
        <w:rPr>
          <w:sz w:val="24"/>
          <w:szCs w:val="24"/>
        </w:rPr>
        <w:t xml:space="preserve">. </w:t>
      </w:r>
    </w:p>
    <w:p w14:paraId="3B3F3E1A" w14:textId="77777777" w:rsidR="0089667C" w:rsidRPr="00843188" w:rsidRDefault="0089667C" w:rsidP="00843188">
      <w:pPr>
        <w:spacing w:line="360" w:lineRule="auto"/>
        <w:rPr>
          <w:sz w:val="24"/>
          <w:szCs w:val="24"/>
        </w:rPr>
      </w:pPr>
      <w:r w:rsidRPr="00843188">
        <w:rPr>
          <w:b/>
          <w:sz w:val="24"/>
          <w:szCs w:val="24"/>
        </w:rPr>
        <w:t>Council of Europe (CoE).</w:t>
      </w:r>
      <w:r w:rsidRPr="00843188">
        <w:rPr>
          <w:sz w:val="24"/>
          <w:szCs w:val="24"/>
        </w:rPr>
        <w:t xml:space="preserve"> (2008) </w:t>
      </w:r>
      <w:r w:rsidRPr="00843188">
        <w:rPr>
          <w:i/>
          <w:sz w:val="24"/>
          <w:szCs w:val="24"/>
        </w:rPr>
        <w:t>The Final Activity Report of the Council of Europe Task Force to Combat Violence against Women, including Domestic Violence (EG-TFV).</w:t>
      </w:r>
      <w:r w:rsidRPr="00843188">
        <w:rPr>
          <w:sz w:val="24"/>
          <w:szCs w:val="24"/>
        </w:rPr>
        <w:t xml:space="preserve"> Strasbourg: Gender Equality &amp; Anti-Trafficking Division Directorate General of Human Rights &amp; Legal Affairs, Council of Europe.</w:t>
      </w:r>
    </w:p>
    <w:p w14:paraId="043E50FA" w14:textId="77777777" w:rsidR="0089667C" w:rsidRPr="00843188" w:rsidRDefault="0089667C" w:rsidP="00843188">
      <w:pPr>
        <w:spacing w:line="360" w:lineRule="auto"/>
        <w:rPr>
          <w:sz w:val="24"/>
          <w:szCs w:val="24"/>
        </w:rPr>
      </w:pPr>
      <w:r w:rsidRPr="00843188">
        <w:rPr>
          <w:b/>
          <w:bCs/>
          <w:sz w:val="24"/>
          <w:szCs w:val="24"/>
        </w:rPr>
        <w:t>Council of Europe (CoE).</w:t>
      </w:r>
      <w:r w:rsidRPr="00843188">
        <w:rPr>
          <w:sz w:val="24"/>
          <w:szCs w:val="24"/>
        </w:rPr>
        <w:t xml:space="preserve"> (2011) </w:t>
      </w:r>
      <w:r w:rsidRPr="00843188">
        <w:rPr>
          <w:i/>
          <w:iCs/>
          <w:sz w:val="24"/>
          <w:szCs w:val="24"/>
        </w:rPr>
        <w:t xml:space="preserve">Convention on preventing and combating violence against women and domestic violence. </w:t>
      </w:r>
      <w:r w:rsidRPr="00843188">
        <w:rPr>
          <w:sz w:val="24"/>
          <w:szCs w:val="24"/>
        </w:rPr>
        <w:t xml:space="preserve">Webpage. Available </w:t>
      </w:r>
      <w:hyperlink r:id="rId32" w:history="1">
        <w:r w:rsidRPr="00843188">
          <w:rPr>
            <w:color w:val="0000FF"/>
            <w:sz w:val="24"/>
            <w:szCs w:val="24"/>
            <w:u w:val="single"/>
          </w:rPr>
          <w:t>online</w:t>
        </w:r>
      </w:hyperlink>
      <w:r w:rsidRPr="00843188">
        <w:rPr>
          <w:sz w:val="24"/>
          <w:szCs w:val="24"/>
        </w:rPr>
        <w:t>.</w:t>
      </w:r>
    </w:p>
    <w:p w14:paraId="65B53F04" w14:textId="77777777" w:rsidR="0089667C" w:rsidRPr="00843188" w:rsidRDefault="0089667C" w:rsidP="00843188">
      <w:pPr>
        <w:spacing w:line="360" w:lineRule="auto"/>
        <w:rPr>
          <w:sz w:val="24"/>
          <w:szCs w:val="24"/>
        </w:rPr>
      </w:pPr>
      <w:r w:rsidRPr="00843188">
        <w:rPr>
          <w:b/>
          <w:bCs/>
          <w:sz w:val="24"/>
          <w:szCs w:val="24"/>
        </w:rPr>
        <w:t>Femicide Census</w:t>
      </w:r>
      <w:r w:rsidRPr="00843188">
        <w:rPr>
          <w:sz w:val="24"/>
          <w:szCs w:val="24"/>
        </w:rPr>
        <w:t xml:space="preserve"> (2020). </w:t>
      </w:r>
      <w:r w:rsidRPr="00843188">
        <w:rPr>
          <w:i/>
          <w:iCs/>
          <w:sz w:val="24"/>
          <w:szCs w:val="24"/>
        </w:rPr>
        <w:t>UK Femicides 2009- 2018.</w:t>
      </w:r>
      <w:r w:rsidRPr="00843188">
        <w:rPr>
          <w:sz w:val="24"/>
          <w:szCs w:val="24"/>
        </w:rPr>
        <w:t xml:space="preserve"> Available </w:t>
      </w:r>
      <w:hyperlink r:id="rId33" w:history="1">
        <w:r w:rsidRPr="00843188">
          <w:rPr>
            <w:color w:val="0000FF"/>
            <w:sz w:val="24"/>
            <w:szCs w:val="24"/>
            <w:u w:val="single"/>
          </w:rPr>
          <w:t>online</w:t>
        </w:r>
      </w:hyperlink>
      <w:r w:rsidRPr="00843188">
        <w:rPr>
          <w:sz w:val="24"/>
          <w:szCs w:val="24"/>
        </w:rPr>
        <w:t xml:space="preserve">. </w:t>
      </w:r>
    </w:p>
    <w:p w14:paraId="753F5F21" w14:textId="315B4A2E" w:rsidR="0089667C" w:rsidRPr="00843188" w:rsidRDefault="0089667C" w:rsidP="00843188">
      <w:pPr>
        <w:spacing w:before="223" w:line="360" w:lineRule="auto"/>
        <w:ind w:right="953"/>
        <w:rPr>
          <w:rFonts w:eastAsia="Open Sans"/>
          <w:color w:val="3C3C3B"/>
          <w:sz w:val="24"/>
          <w:szCs w:val="24"/>
        </w:rPr>
      </w:pPr>
      <w:r w:rsidRPr="00843188">
        <w:rPr>
          <w:rFonts w:eastAsia="Open Sans"/>
          <w:b/>
          <w:bCs/>
          <w:color w:val="3C3C3B"/>
          <w:sz w:val="24"/>
          <w:szCs w:val="24"/>
        </w:rPr>
        <w:t>Galop</w:t>
      </w:r>
      <w:r w:rsidRPr="00843188">
        <w:rPr>
          <w:rFonts w:eastAsia="Open Sans"/>
          <w:color w:val="3C3C3B"/>
          <w:sz w:val="24"/>
          <w:szCs w:val="24"/>
        </w:rPr>
        <w:t xml:space="preserve">. (2020). </w:t>
      </w:r>
      <w:r w:rsidRPr="00843188">
        <w:rPr>
          <w:rFonts w:eastAsia="Open Sans"/>
          <w:i/>
          <w:iCs/>
          <w:color w:val="3C3C3B"/>
          <w:sz w:val="24"/>
          <w:szCs w:val="24"/>
        </w:rPr>
        <w:t xml:space="preserve">Barriers faced by lesbian, gay, bisexual and transgender + (LGBT+) people in accessing non-LGBT+ domestic abuse support services. </w:t>
      </w:r>
      <w:r w:rsidRPr="00843188">
        <w:rPr>
          <w:rFonts w:eastAsia="Open Sans"/>
          <w:color w:val="3C3C3B"/>
          <w:sz w:val="24"/>
          <w:szCs w:val="24"/>
        </w:rPr>
        <w:t xml:space="preserve">Available </w:t>
      </w:r>
      <w:hyperlink r:id="rId34" w:history="1">
        <w:r w:rsidRPr="00843188">
          <w:rPr>
            <w:rFonts w:eastAsia="Open Sans"/>
            <w:color w:val="0000FF"/>
            <w:sz w:val="24"/>
            <w:szCs w:val="24"/>
            <w:u w:val="single"/>
          </w:rPr>
          <w:t>online</w:t>
        </w:r>
      </w:hyperlink>
      <w:r w:rsidRPr="00843188">
        <w:rPr>
          <w:rFonts w:eastAsia="Open Sans"/>
          <w:color w:val="3C3C3B"/>
          <w:sz w:val="24"/>
          <w:szCs w:val="24"/>
        </w:rPr>
        <w:t>: Galop.</w:t>
      </w:r>
    </w:p>
    <w:p w14:paraId="163982A8" w14:textId="69BAD8E9" w:rsidR="005111D9" w:rsidRPr="00843188" w:rsidRDefault="005111D9" w:rsidP="00843188">
      <w:pPr>
        <w:spacing w:before="223" w:line="360" w:lineRule="auto"/>
        <w:ind w:right="953"/>
        <w:rPr>
          <w:rFonts w:eastAsia="Open Sans"/>
          <w:color w:val="3C3C3B"/>
          <w:sz w:val="24"/>
          <w:szCs w:val="24"/>
        </w:rPr>
      </w:pPr>
      <w:r w:rsidRPr="00843188">
        <w:rPr>
          <w:rFonts w:eastAsia="Open Sans"/>
          <w:b/>
          <w:color w:val="3C3C3B"/>
          <w:sz w:val="24"/>
          <w:szCs w:val="24"/>
        </w:rPr>
        <w:t>Home Office.</w:t>
      </w:r>
      <w:r w:rsidRPr="00843188">
        <w:rPr>
          <w:rFonts w:eastAsia="Open Sans"/>
          <w:color w:val="3C3C3B"/>
          <w:sz w:val="24"/>
          <w:szCs w:val="24"/>
        </w:rPr>
        <w:t xml:space="preserve"> (2021). </w:t>
      </w:r>
      <w:r w:rsidRPr="00843188">
        <w:rPr>
          <w:rFonts w:eastAsia="Open Sans"/>
          <w:i/>
          <w:color w:val="3C3C3B"/>
          <w:sz w:val="24"/>
          <w:szCs w:val="24"/>
        </w:rPr>
        <w:t>Tackling violence against women and girls strategy.</w:t>
      </w:r>
      <w:r w:rsidRPr="00843188">
        <w:rPr>
          <w:rFonts w:eastAsia="Open Sans"/>
          <w:color w:val="3C3C3B"/>
          <w:sz w:val="24"/>
          <w:szCs w:val="24"/>
        </w:rPr>
        <w:t xml:space="preserve"> London: Home Office.</w:t>
      </w:r>
    </w:p>
    <w:p w14:paraId="1B317DA9" w14:textId="77777777" w:rsidR="0089667C" w:rsidRPr="00843188" w:rsidRDefault="0089667C" w:rsidP="00843188">
      <w:pPr>
        <w:spacing w:line="360" w:lineRule="auto"/>
        <w:rPr>
          <w:sz w:val="24"/>
          <w:szCs w:val="24"/>
        </w:rPr>
      </w:pPr>
      <w:r w:rsidRPr="00843188">
        <w:rPr>
          <w:b/>
          <w:bCs/>
          <w:sz w:val="24"/>
          <w:szCs w:val="24"/>
        </w:rPr>
        <w:t>Imkaan.</w:t>
      </w:r>
      <w:r w:rsidRPr="00843188">
        <w:rPr>
          <w:sz w:val="24"/>
          <w:szCs w:val="24"/>
        </w:rPr>
        <w:t xml:space="preserve"> (2018) </w:t>
      </w:r>
      <w:r w:rsidRPr="00843188">
        <w:rPr>
          <w:i/>
          <w:iCs/>
          <w:sz w:val="24"/>
          <w:szCs w:val="24"/>
        </w:rPr>
        <w:t>From the Margin to the Centre: Proposal for an Alternative Bill Addressing Violence Against Women and Girls</w:t>
      </w:r>
      <w:r w:rsidRPr="00843188">
        <w:rPr>
          <w:sz w:val="24"/>
          <w:szCs w:val="24"/>
        </w:rPr>
        <w:t xml:space="preserve">. Available </w:t>
      </w:r>
      <w:hyperlink r:id="rId35" w:history="1">
        <w:r w:rsidRPr="00843188">
          <w:rPr>
            <w:color w:val="0000FF"/>
            <w:sz w:val="24"/>
            <w:szCs w:val="24"/>
            <w:u w:val="single"/>
          </w:rPr>
          <w:t>online</w:t>
        </w:r>
      </w:hyperlink>
      <w:r w:rsidRPr="00843188">
        <w:rPr>
          <w:sz w:val="24"/>
          <w:szCs w:val="24"/>
        </w:rPr>
        <w:t>: Imkaan.</w:t>
      </w:r>
    </w:p>
    <w:p w14:paraId="54AE7BDC" w14:textId="77777777" w:rsidR="0089667C" w:rsidRPr="00843188" w:rsidRDefault="0089667C" w:rsidP="00843188">
      <w:pPr>
        <w:spacing w:after="0" w:line="360" w:lineRule="auto"/>
        <w:rPr>
          <w:i/>
          <w:iCs/>
          <w:color w:val="auto"/>
          <w:sz w:val="24"/>
          <w:szCs w:val="24"/>
        </w:rPr>
      </w:pPr>
      <w:r w:rsidRPr="00843188">
        <w:rPr>
          <w:b/>
          <w:bCs/>
          <w:color w:val="auto"/>
          <w:sz w:val="24"/>
          <w:szCs w:val="24"/>
        </w:rPr>
        <w:t xml:space="preserve">Imkaan. </w:t>
      </w:r>
      <w:r w:rsidRPr="00843188">
        <w:rPr>
          <w:color w:val="auto"/>
          <w:sz w:val="24"/>
          <w:szCs w:val="24"/>
        </w:rPr>
        <w:t xml:space="preserve">(2020), </w:t>
      </w:r>
      <w:r w:rsidRPr="00843188">
        <w:rPr>
          <w:i/>
          <w:iCs/>
          <w:color w:val="auto"/>
          <w:sz w:val="24"/>
          <w:szCs w:val="24"/>
        </w:rPr>
        <w:t>The Impact of the Dual Pandemic’s: Violence Against Women &amp; Girls and</w:t>
      </w:r>
    </w:p>
    <w:p w14:paraId="44D27AFE" w14:textId="77777777" w:rsidR="0089667C" w:rsidRPr="00843188" w:rsidRDefault="0089667C" w:rsidP="00843188">
      <w:pPr>
        <w:spacing w:after="0" w:line="360" w:lineRule="auto"/>
        <w:rPr>
          <w:i/>
          <w:iCs/>
          <w:color w:val="0000FF"/>
          <w:sz w:val="24"/>
          <w:szCs w:val="24"/>
          <w:u w:val="single"/>
        </w:rPr>
      </w:pPr>
      <w:r w:rsidRPr="00843188">
        <w:rPr>
          <w:i/>
          <w:iCs/>
          <w:color w:val="auto"/>
          <w:sz w:val="24"/>
          <w:szCs w:val="24"/>
        </w:rPr>
        <w:t xml:space="preserve">COVID-19 on Black and Minoritised Women &amp; Girls. </w:t>
      </w:r>
      <w:r w:rsidRPr="00843188">
        <w:rPr>
          <w:color w:val="auto"/>
          <w:sz w:val="24"/>
          <w:szCs w:val="24"/>
        </w:rPr>
        <w:t xml:space="preserve">Available </w:t>
      </w:r>
      <w:hyperlink r:id="rId36" w:history="1">
        <w:r w:rsidRPr="00843188">
          <w:rPr>
            <w:color w:val="0000FF"/>
            <w:sz w:val="24"/>
            <w:szCs w:val="24"/>
            <w:u w:val="single"/>
          </w:rPr>
          <w:t>online</w:t>
        </w:r>
      </w:hyperlink>
      <w:r w:rsidRPr="00843188">
        <w:rPr>
          <w:color w:val="auto"/>
          <w:sz w:val="24"/>
          <w:szCs w:val="24"/>
        </w:rPr>
        <w:t>.</w:t>
      </w:r>
      <w:r w:rsidRPr="00843188">
        <w:rPr>
          <w:i/>
          <w:iCs/>
          <w:color w:val="auto"/>
          <w:sz w:val="24"/>
          <w:szCs w:val="24"/>
        </w:rPr>
        <w:t xml:space="preserve"> </w:t>
      </w:r>
    </w:p>
    <w:p w14:paraId="59C53478" w14:textId="77777777" w:rsidR="0089667C" w:rsidRPr="00843188" w:rsidRDefault="0089667C" w:rsidP="00843188">
      <w:pPr>
        <w:spacing w:after="0" w:line="360" w:lineRule="auto"/>
        <w:rPr>
          <w:i/>
          <w:iCs/>
          <w:color w:val="auto"/>
          <w:sz w:val="24"/>
          <w:szCs w:val="24"/>
        </w:rPr>
      </w:pPr>
    </w:p>
    <w:p w14:paraId="7D7AC365" w14:textId="451C5772" w:rsidR="0089667C" w:rsidRPr="00843188" w:rsidRDefault="0089667C" w:rsidP="00843188">
      <w:pPr>
        <w:spacing w:line="360" w:lineRule="auto"/>
        <w:rPr>
          <w:sz w:val="24"/>
          <w:szCs w:val="24"/>
        </w:rPr>
      </w:pPr>
      <w:r w:rsidRPr="00843188">
        <w:rPr>
          <w:b/>
          <w:bCs/>
          <w:sz w:val="24"/>
          <w:szCs w:val="24"/>
        </w:rPr>
        <w:t xml:space="preserve">Office </w:t>
      </w:r>
      <w:r w:rsidR="00C7229E" w:rsidRPr="00843188">
        <w:rPr>
          <w:b/>
          <w:bCs/>
          <w:sz w:val="24"/>
          <w:szCs w:val="24"/>
        </w:rPr>
        <w:t>for</w:t>
      </w:r>
      <w:r w:rsidRPr="00843188">
        <w:rPr>
          <w:b/>
          <w:bCs/>
          <w:sz w:val="24"/>
          <w:szCs w:val="24"/>
        </w:rPr>
        <w:t xml:space="preserve"> National Statistics.</w:t>
      </w:r>
      <w:r w:rsidRPr="00843188">
        <w:rPr>
          <w:sz w:val="24"/>
          <w:szCs w:val="24"/>
        </w:rPr>
        <w:t xml:space="preserve"> (2020). </w:t>
      </w:r>
      <w:r w:rsidRPr="00843188">
        <w:rPr>
          <w:i/>
          <w:iCs/>
          <w:sz w:val="24"/>
          <w:szCs w:val="24"/>
        </w:rPr>
        <w:t>Domestic abuse victim characteristics, England and Wales: year ending March 2020</w:t>
      </w:r>
      <w:r w:rsidRPr="00843188">
        <w:rPr>
          <w:sz w:val="24"/>
          <w:szCs w:val="24"/>
        </w:rPr>
        <w:t xml:space="preserve">. Available </w:t>
      </w:r>
      <w:hyperlink r:id="rId37" w:history="1">
        <w:r w:rsidRPr="00843188">
          <w:rPr>
            <w:color w:val="0000FF"/>
            <w:sz w:val="24"/>
            <w:szCs w:val="24"/>
            <w:u w:val="single"/>
          </w:rPr>
          <w:t>online</w:t>
        </w:r>
      </w:hyperlink>
      <w:r w:rsidRPr="00843188">
        <w:rPr>
          <w:sz w:val="24"/>
          <w:szCs w:val="24"/>
        </w:rPr>
        <w:t xml:space="preserve">. </w:t>
      </w:r>
    </w:p>
    <w:p w14:paraId="69A6F7CB" w14:textId="77777777" w:rsidR="0089667C" w:rsidRPr="00843188" w:rsidRDefault="0089667C" w:rsidP="00843188">
      <w:pPr>
        <w:spacing w:line="360" w:lineRule="auto"/>
        <w:rPr>
          <w:sz w:val="24"/>
          <w:szCs w:val="24"/>
        </w:rPr>
      </w:pPr>
      <w:r w:rsidRPr="00843188">
        <w:rPr>
          <w:b/>
          <w:bCs/>
          <w:sz w:val="24"/>
          <w:szCs w:val="24"/>
        </w:rPr>
        <w:t>Respect.</w:t>
      </w:r>
      <w:r w:rsidRPr="00843188">
        <w:rPr>
          <w:sz w:val="24"/>
          <w:szCs w:val="24"/>
        </w:rPr>
        <w:t xml:space="preserve"> (2019) </w:t>
      </w:r>
      <w:r w:rsidRPr="00843188">
        <w:rPr>
          <w:i/>
          <w:iCs/>
          <w:sz w:val="24"/>
          <w:szCs w:val="24"/>
        </w:rPr>
        <w:t>Toolkit for Work with Male Victims of Domestic Abuse</w:t>
      </w:r>
      <w:r w:rsidRPr="00843188">
        <w:rPr>
          <w:sz w:val="24"/>
          <w:szCs w:val="24"/>
        </w:rPr>
        <w:t xml:space="preserve">. Available </w:t>
      </w:r>
      <w:hyperlink r:id="rId38" w:history="1">
        <w:r w:rsidRPr="00843188">
          <w:rPr>
            <w:color w:val="0000FF"/>
            <w:sz w:val="24"/>
            <w:szCs w:val="24"/>
            <w:u w:val="single"/>
          </w:rPr>
          <w:t>online</w:t>
        </w:r>
      </w:hyperlink>
      <w:r w:rsidRPr="00843188">
        <w:rPr>
          <w:sz w:val="24"/>
          <w:szCs w:val="24"/>
        </w:rPr>
        <w:t>: Respect.</w:t>
      </w:r>
    </w:p>
    <w:p w14:paraId="457D1B8F" w14:textId="77777777" w:rsidR="0089667C" w:rsidRPr="00843188" w:rsidRDefault="0089667C" w:rsidP="00843188">
      <w:pPr>
        <w:spacing w:line="360" w:lineRule="auto"/>
        <w:rPr>
          <w:rFonts w:eastAsia="Open Sans"/>
          <w:sz w:val="24"/>
          <w:szCs w:val="24"/>
        </w:rPr>
      </w:pPr>
      <w:r w:rsidRPr="00843188">
        <w:rPr>
          <w:rFonts w:eastAsia="Open Sans"/>
          <w:b/>
          <w:bCs/>
          <w:sz w:val="24"/>
          <w:szCs w:val="24"/>
        </w:rPr>
        <w:lastRenderedPageBreak/>
        <w:t>Runnymede Trust</w:t>
      </w:r>
      <w:r w:rsidRPr="00843188">
        <w:rPr>
          <w:rFonts w:eastAsia="Open Sans"/>
          <w:sz w:val="24"/>
          <w:szCs w:val="24"/>
        </w:rPr>
        <w:t xml:space="preserve">. (2020) </w:t>
      </w:r>
      <w:r w:rsidRPr="00843188">
        <w:rPr>
          <w:rFonts w:eastAsia="Open Sans"/>
          <w:i/>
          <w:sz w:val="24"/>
          <w:szCs w:val="24"/>
        </w:rPr>
        <w:t>Over-Exposed and Under Protected The Devastating Impact of COVID-19 on Black and Minority Ethnic Communities in Great Britain.</w:t>
      </w:r>
      <w:r w:rsidRPr="00843188">
        <w:rPr>
          <w:rFonts w:eastAsia="Open Sans"/>
          <w:sz w:val="24"/>
          <w:szCs w:val="24"/>
        </w:rPr>
        <w:t xml:space="preserve"> August 2020. Available </w:t>
      </w:r>
      <w:hyperlink r:id="rId39" w:history="1">
        <w:r w:rsidRPr="00843188">
          <w:rPr>
            <w:rFonts w:eastAsia="Open Sans"/>
            <w:color w:val="0000FF"/>
            <w:sz w:val="24"/>
            <w:szCs w:val="24"/>
            <w:u w:val="single"/>
          </w:rPr>
          <w:t>online</w:t>
        </w:r>
      </w:hyperlink>
      <w:r w:rsidRPr="00843188">
        <w:rPr>
          <w:rFonts w:eastAsia="Open Sans"/>
          <w:sz w:val="24"/>
          <w:szCs w:val="24"/>
        </w:rPr>
        <w:t>: The Runnymede Trust.</w:t>
      </w:r>
    </w:p>
    <w:p w14:paraId="6B971D9B" w14:textId="77777777" w:rsidR="0089667C" w:rsidRPr="00843188" w:rsidRDefault="0089667C" w:rsidP="00843188">
      <w:pPr>
        <w:spacing w:line="360" w:lineRule="auto"/>
        <w:rPr>
          <w:rFonts w:eastAsia="Open Sans"/>
          <w:sz w:val="24"/>
          <w:szCs w:val="24"/>
        </w:rPr>
      </w:pPr>
      <w:r w:rsidRPr="00843188">
        <w:rPr>
          <w:rFonts w:eastAsia="Open Sans"/>
          <w:b/>
          <w:bCs/>
          <w:sz w:val="24"/>
          <w:szCs w:val="24"/>
        </w:rPr>
        <w:t>Sisters of Frida</w:t>
      </w:r>
      <w:r w:rsidRPr="00843188">
        <w:rPr>
          <w:rFonts w:eastAsia="Open Sans"/>
          <w:sz w:val="24"/>
          <w:szCs w:val="24"/>
        </w:rPr>
        <w:t xml:space="preserve"> (2020) </w:t>
      </w:r>
      <w:r w:rsidRPr="00843188">
        <w:rPr>
          <w:rFonts w:eastAsia="Open Sans"/>
          <w:i/>
          <w:sz w:val="24"/>
          <w:szCs w:val="24"/>
        </w:rPr>
        <w:t>The Impact of COVID 19 on Disabled Women from Sisters of Frida.</w:t>
      </w:r>
      <w:r w:rsidRPr="00843188">
        <w:rPr>
          <w:rFonts w:eastAsia="Open Sans"/>
          <w:sz w:val="24"/>
          <w:szCs w:val="24"/>
        </w:rPr>
        <w:t xml:space="preserve"> April 2020. Available </w:t>
      </w:r>
      <w:hyperlink r:id="rId40" w:history="1">
        <w:r w:rsidRPr="00843188">
          <w:rPr>
            <w:rFonts w:eastAsia="Open Sans"/>
            <w:color w:val="0000FF"/>
            <w:sz w:val="24"/>
            <w:szCs w:val="24"/>
            <w:u w:val="single"/>
          </w:rPr>
          <w:t>online</w:t>
        </w:r>
      </w:hyperlink>
      <w:r w:rsidRPr="00843188">
        <w:rPr>
          <w:rFonts w:eastAsia="Open Sans"/>
          <w:sz w:val="24"/>
          <w:szCs w:val="24"/>
        </w:rPr>
        <w:t>: Sisters of Frida.</w:t>
      </w:r>
    </w:p>
    <w:p w14:paraId="1F57A94A" w14:textId="77777777" w:rsidR="0089667C" w:rsidRPr="00843188" w:rsidRDefault="0089667C" w:rsidP="00843188">
      <w:pPr>
        <w:spacing w:line="360" w:lineRule="auto"/>
        <w:rPr>
          <w:rFonts w:eastAsia="Open Sans"/>
          <w:sz w:val="24"/>
          <w:szCs w:val="24"/>
        </w:rPr>
      </w:pPr>
      <w:r w:rsidRPr="00843188">
        <w:rPr>
          <w:rFonts w:eastAsia="Open Sans"/>
          <w:b/>
          <w:bCs/>
          <w:color w:val="3C3C3B"/>
          <w:sz w:val="24"/>
          <w:szCs w:val="24"/>
        </w:rPr>
        <w:t>Stonewall</w:t>
      </w:r>
      <w:r w:rsidRPr="00843188">
        <w:rPr>
          <w:rFonts w:eastAsia="Open Sans"/>
          <w:color w:val="3C3C3B"/>
          <w:sz w:val="24"/>
          <w:szCs w:val="24"/>
        </w:rPr>
        <w:t xml:space="preserve">. (2018) </w:t>
      </w:r>
      <w:r w:rsidRPr="00843188">
        <w:rPr>
          <w:rFonts w:eastAsia="Open Sans"/>
          <w:i/>
          <w:iCs/>
          <w:color w:val="3C3C3B"/>
          <w:sz w:val="24"/>
          <w:szCs w:val="24"/>
        </w:rPr>
        <w:t xml:space="preserve">Supporting trans women in domestic and sexual violence services: Interviews with professionals in the sector. </w:t>
      </w:r>
      <w:r w:rsidRPr="00843188">
        <w:rPr>
          <w:rFonts w:eastAsia="Open Sans"/>
          <w:sz w:val="24"/>
          <w:szCs w:val="24"/>
        </w:rPr>
        <w:t xml:space="preserve">Available </w:t>
      </w:r>
      <w:hyperlink r:id="rId41" w:history="1">
        <w:r w:rsidRPr="00843188">
          <w:rPr>
            <w:rFonts w:eastAsia="Open Sans"/>
            <w:color w:val="0000FF"/>
            <w:sz w:val="24"/>
            <w:szCs w:val="24"/>
            <w:u w:val="single"/>
          </w:rPr>
          <w:t>online</w:t>
        </w:r>
      </w:hyperlink>
      <w:r w:rsidRPr="00843188">
        <w:rPr>
          <w:rFonts w:eastAsia="Open Sans"/>
          <w:color w:val="3C3C3B"/>
          <w:sz w:val="24"/>
          <w:szCs w:val="24"/>
        </w:rPr>
        <w:t>: Stonewall and NFP Energy.</w:t>
      </w:r>
    </w:p>
    <w:p w14:paraId="0106379B" w14:textId="77777777" w:rsidR="0089667C" w:rsidRPr="00843188" w:rsidRDefault="0089667C" w:rsidP="00843188">
      <w:pPr>
        <w:spacing w:line="360" w:lineRule="auto"/>
        <w:rPr>
          <w:rFonts w:eastAsia="Open Sans"/>
          <w:sz w:val="24"/>
          <w:szCs w:val="24"/>
        </w:rPr>
      </w:pPr>
      <w:r w:rsidRPr="00843188">
        <w:rPr>
          <w:rFonts w:eastAsia="Open Sans"/>
          <w:b/>
          <w:bCs/>
          <w:sz w:val="24"/>
          <w:szCs w:val="24"/>
        </w:rPr>
        <w:t>Women’s Aid.</w:t>
      </w:r>
      <w:r w:rsidRPr="00843188">
        <w:rPr>
          <w:rFonts w:eastAsia="Open Sans"/>
          <w:sz w:val="24"/>
          <w:szCs w:val="24"/>
        </w:rPr>
        <w:t xml:space="preserve"> (2019) </w:t>
      </w:r>
      <w:r w:rsidRPr="00843188">
        <w:rPr>
          <w:rFonts w:eastAsia="Open Sans"/>
          <w:i/>
          <w:iCs/>
          <w:sz w:val="24"/>
          <w:szCs w:val="24"/>
        </w:rPr>
        <w:t>The Domestic Abuse Report 2019: The Economics of Abuse.</w:t>
      </w:r>
      <w:r w:rsidRPr="00843188">
        <w:rPr>
          <w:rFonts w:eastAsia="Open Sans"/>
          <w:sz w:val="24"/>
          <w:szCs w:val="24"/>
        </w:rPr>
        <w:t xml:space="preserve"> Bristol: Women’s Aid. Women’s Aid: Bristol. Available </w:t>
      </w:r>
      <w:hyperlink r:id="rId42" w:history="1">
        <w:r w:rsidRPr="00843188">
          <w:rPr>
            <w:color w:val="0000FF"/>
            <w:sz w:val="24"/>
            <w:szCs w:val="24"/>
            <w:u w:val="single"/>
          </w:rPr>
          <w:t>online</w:t>
        </w:r>
      </w:hyperlink>
      <w:r w:rsidRPr="00843188">
        <w:rPr>
          <w:sz w:val="24"/>
          <w:szCs w:val="24"/>
        </w:rPr>
        <w:t>.</w:t>
      </w:r>
    </w:p>
    <w:p w14:paraId="668FDFDE" w14:textId="77777777" w:rsidR="0089667C" w:rsidRPr="00843188" w:rsidRDefault="0089667C" w:rsidP="00843188">
      <w:pPr>
        <w:spacing w:line="360" w:lineRule="auto"/>
        <w:rPr>
          <w:sz w:val="24"/>
          <w:szCs w:val="24"/>
        </w:rPr>
      </w:pPr>
      <w:r w:rsidRPr="00843188">
        <w:rPr>
          <w:b/>
          <w:sz w:val="24"/>
          <w:szCs w:val="24"/>
        </w:rPr>
        <w:t>Women’s Aid.</w:t>
      </w:r>
      <w:r w:rsidRPr="00843188">
        <w:rPr>
          <w:sz w:val="24"/>
          <w:szCs w:val="24"/>
        </w:rPr>
        <w:t xml:space="preserve"> (2020a) </w:t>
      </w:r>
      <w:r w:rsidRPr="00843188">
        <w:rPr>
          <w:i/>
          <w:sz w:val="24"/>
          <w:szCs w:val="24"/>
        </w:rPr>
        <w:t>A Perfect Storm: The Impact of the Covid-19 Pandemic on Domestic Abuse Survivors and the Services Supporting Them</w:t>
      </w:r>
      <w:r w:rsidRPr="00843188">
        <w:rPr>
          <w:sz w:val="24"/>
          <w:szCs w:val="24"/>
        </w:rPr>
        <w:t xml:space="preserve">. Bristol: Women’s Aid. </w:t>
      </w:r>
      <w:r w:rsidRPr="00843188">
        <w:rPr>
          <w:rFonts w:eastAsia="Open Sans"/>
          <w:sz w:val="24"/>
          <w:szCs w:val="24"/>
        </w:rPr>
        <w:t xml:space="preserve">Available </w:t>
      </w:r>
      <w:hyperlink r:id="rId43" w:history="1">
        <w:r w:rsidRPr="00843188">
          <w:rPr>
            <w:color w:val="0000FF"/>
            <w:sz w:val="24"/>
            <w:szCs w:val="24"/>
            <w:u w:val="single"/>
          </w:rPr>
          <w:t>online</w:t>
        </w:r>
      </w:hyperlink>
      <w:r w:rsidRPr="00843188">
        <w:rPr>
          <w:sz w:val="24"/>
          <w:szCs w:val="24"/>
        </w:rPr>
        <w:t>.</w:t>
      </w:r>
    </w:p>
    <w:p w14:paraId="388C2815" w14:textId="77777777" w:rsidR="0089667C" w:rsidRPr="00843188" w:rsidRDefault="0089667C" w:rsidP="00843188">
      <w:pPr>
        <w:spacing w:line="360" w:lineRule="auto"/>
        <w:rPr>
          <w:sz w:val="24"/>
          <w:szCs w:val="24"/>
        </w:rPr>
      </w:pPr>
      <w:r w:rsidRPr="00843188">
        <w:rPr>
          <w:b/>
          <w:sz w:val="24"/>
          <w:szCs w:val="24"/>
          <w:lang w:eastAsia="en-GB"/>
        </w:rPr>
        <w:t xml:space="preserve">Women’s Aid. </w:t>
      </w:r>
      <w:r w:rsidRPr="00843188">
        <w:rPr>
          <w:sz w:val="24"/>
          <w:szCs w:val="24"/>
          <w:lang w:eastAsia="en-GB"/>
        </w:rPr>
        <w:t xml:space="preserve">(2020b) </w:t>
      </w:r>
      <w:r w:rsidRPr="00843188">
        <w:rPr>
          <w:i/>
          <w:sz w:val="24"/>
          <w:szCs w:val="24"/>
          <w:lang w:eastAsia="en-GB"/>
        </w:rPr>
        <w:t xml:space="preserve">Why data matters when talking about domestic abuse. </w:t>
      </w:r>
      <w:r w:rsidRPr="00843188">
        <w:rPr>
          <w:sz w:val="24"/>
          <w:szCs w:val="24"/>
          <w:lang w:eastAsia="en-GB"/>
        </w:rPr>
        <w:t>Safe blog.</w:t>
      </w:r>
      <w:r w:rsidRPr="00843188">
        <w:rPr>
          <w:sz w:val="24"/>
          <w:szCs w:val="24"/>
        </w:rPr>
        <w:t xml:space="preserve"> </w:t>
      </w:r>
      <w:r w:rsidRPr="00843188">
        <w:rPr>
          <w:rFonts w:eastAsia="Open Sans"/>
          <w:sz w:val="24"/>
          <w:szCs w:val="24"/>
        </w:rPr>
        <w:t xml:space="preserve">Available </w:t>
      </w:r>
      <w:hyperlink r:id="rId44" w:history="1">
        <w:r w:rsidRPr="00843188">
          <w:rPr>
            <w:color w:val="0000FF"/>
            <w:sz w:val="24"/>
            <w:szCs w:val="24"/>
            <w:u w:val="single"/>
          </w:rPr>
          <w:t>online</w:t>
        </w:r>
      </w:hyperlink>
      <w:r w:rsidRPr="00843188">
        <w:rPr>
          <w:sz w:val="24"/>
          <w:szCs w:val="24"/>
        </w:rPr>
        <w:t>.</w:t>
      </w:r>
    </w:p>
    <w:p w14:paraId="73EA8A2A" w14:textId="77777777" w:rsidR="0089667C" w:rsidRPr="00843188" w:rsidRDefault="0089667C" w:rsidP="00843188">
      <w:pPr>
        <w:spacing w:line="360" w:lineRule="auto"/>
        <w:rPr>
          <w:sz w:val="24"/>
          <w:szCs w:val="24"/>
        </w:rPr>
      </w:pPr>
      <w:r w:rsidRPr="00843188">
        <w:rPr>
          <w:b/>
          <w:bCs/>
          <w:sz w:val="24"/>
          <w:szCs w:val="24"/>
        </w:rPr>
        <w:t>Women’s Aid.</w:t>
      </w:r>
      <w:r w:rsidRPr="00843188">
        <w:rPr>
          <w:sz w:val="24"/>
          <w:szCs w:val="24"/>
        </w:rPr>
        <w:t xml:space="preserve"> (2021a) </w:t>
      </w:r>
      <w:r w:rsidRPr="00843188">
        <w:rPr>
          <w:i/>
          <w:iCs/>
          <w:sz w:val="24"/>
          <w:szCs w:val="24"/>
        </w:rPr>
        <w:t>Nowhere to Turn 2021</w:t>
      </w:r>
      <w:r w:rsidRPr="00843188">
        <w:rPr>
          <w:sz w:val="24"/>
          <w:szCs w:val="24"/>
        </w:rPr>
        <w:t xml:space="preserve">. Women’s Aid: Bristol. </w:t>
      </w:r>
      <w:r w:rsidRPr="00843188">
        <w:rPr>
          <w:rFonts w:eastAsia="Open Sans"/>
          <w:sz w:val="24"/>
          <w:szCs w:val="24"/>
        </w:rPr>
        <w:t xml:space="preserve">Available </w:t>
      </w:r>
      <w:hyperlink r:id="rId45" w:history="1">
        <w:r w:rsidRPr="00843188">
          <w:rPr>
            <w:color w:val="0000FF"/>
            <w:sz w:val="24"/>
            <w:szCs w:val="24"/>
            <w:u w:val="single"/>
          </w:rPr>
          <w:t>online</w:t>
        </w:r>
      </w:hyperlink>
      <w:r w:rsidRPr="00843188">
        <w:rPr>
          <w:sz w:val="24"/>
          <w:szCs w:val="24"/>
        </w:rPr>
        <w:t>.</w:t>
      </w:r>
    </w:p>
    <w:p w14:paraId="07C3539D" w14:textId="77777777" w:rsidR="0089667C" w:rsidRPr="00843188" w:rsidRDefault="0089667C" w:rsidP="00843188">
      <w:pPr>
        <w:spacing w:line="360" w:lineRule="auto"/>
        <w:rPr>
          <w:sz w:val="24"/>
          <w:szCs w:val="24"/>
        </w:rPr>
      </w:pPr>
      <w:r w:rsidRPr="00843188">
        <w:rPr>
          <w:b/>
          <w:sz w:val="24"/>
          <w:szCs w:val="24"/>
        </w:rPr>
        <w:t>Women’s Aid.</w:t>
      </w:r>
      <w:r w:rsidRPr="00843188">
        <w:rPr>
          <w:sz w:val="24"/>
          <w:szCs w:val="24"/>
        </w:rPr>
        <w:t xml:space="preserve"> (2021b) </w:t>
      </w:r>
      <w:r w:rsidRPr="00843188">
        <w:rPr>
          <w:i/>
          <w:sz w:val="24"/>
          <w:szCs w:val="24"/>
        </w:rPr>
        <w:t xml:space="preserve">Fragile funding landscapes: Commissioned funding for refuge services. </w:t>
      </w:r>
      <w:r w:rsidRPr="00843188">
        <w:rPr>
          <w:sz w:val="24"/>
          <w:szCs w:val="24"/>
        </w:rPr>
        <w:t xml:space="preserve">Women’s Aid: Bristol. </w:t>
      </w:r>
      <w:r w:rsidRPr="00843188">
        <w:rPr>
          <w:rFonts w:eastAsia="Open Sans"/>
          <w:sz w:val="24"/>
          <w:szCs w:val="24"/>
        </w:rPr>
        <w:t xml:space="preserve">Available </w:t>
      </w:r>
      <w:hyperlink r:id="rId46" w:history="1">
        <w:r w:rsidRPr="00843188">
          <w:rPr>
            <w:color w:val="0000FF"/>
            <w:sz w:val="24"/>
            <w:szCs w:val="24"/>
            <w:u w:val="single"/>
          </w:rPr>
          <w:t>online</w:t>
        </w:r>
      </w:hyperlink>
      <w:r w:rsidRPr="00843188">
        <w:rPr>
          <w:sz w:val="24"/>
          <w:szCs w:val="24"/>
        </w:rPr>
        <w:t>.</w:t>
      </w:r>
    </w:p>
    <w:p w14:paraId="6B6B664E" w14:textId="77777777" w:rsidR="0089667C" w:rsidRPr="0089667C" w:rsidRDefault="0089667C" w:rsidP="00843188">
      <w:pPr>
        <w:spacing w:line="360" w:lineRule="auto"/>
        <w:rPr>
          <w:rFonts w:eastAsia="Open Sans"/>
        </w:rPr>
      </w:pPr>
    </w:p>
    <w:p w14:paraId="21EAE547" w14:textId="77777777" w:rsidR="00F57A14" w:rsidRPr="00792BF8" w:rsidRDefault="00F57A14" w:rsidP="00843188">
      <w:pPr>
        <w:spacing w:line="360" w:lineRule="auto"/>
      </w:pPr>
    </w:p>
    <w:sectPr w:rsidR="00F57A14" w:rsidRPr="00792BF8" w:rsidSect="00E44956">
      <w:headerReference w:type="default" r:id="rId47"/>
      <w:footerReference w:type="first" r:id="rId48"/>
      <w:pgSz w:w="11906" w:h="16838"/>
      <w:pgMar w:top="1440" w:right="1440" w:bottom="1440" w:left="1440" w:header="709" w:footer="709" w:gutter="0"/>
      <w:cols w:space="259"/>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996D4C" w16cex:dateUtc="2021-07-14T13:03:00Z"/>
  <w16cex:commentExtensible w16cex:durableId="24997223" w16cex:dateUtc="2021-07-14T13:24:00Z"/>
  <w16cex:commentExtensible w16cex:durableId="2499726C" w16cex:dateUtc="2021-07-14T13:25:00Z"/>
  <w16cex:commentExtensible w16cex:durableId="24997386" w16cex:dateUtc="2021-07-14T13:30:00Z"/>
  <w16cex:commentExtensible w16cex:durableId="249973AC" w16cex:dateUtc="2021-07-14T13:31:00Z"/>
  <w16cex:commentExtensible w16cex:durableId="2499757D" w16cex:dateUtc="2021-07-14T13:38:00Z"/>
  <w16cex:commentExtensible w16cex:durableId="249975F9" w16cex:dateUtc="2021-07-14T13:40:00Z"/>
  <w16cex:commentExtensible w16cex:durableId="24997619" w16cex:dateUtc="2021-07-14T13:41:00Z"/>
  <w16cex:commentExtensible w16cex:durableId="24997887" w16cex:dateUtc="2021-07-14T13:51:00Z"/>
  <w16cex:commentExtensible w16cex:durableId="249979DE" w16cex:dateUtc="2021-07-14T13:57:00Z"/>
  <w16cex:commentExtensible w16cex:durableId="24997A11" w16cex:dateUtc="2021-07-14T13:58:00Z"/>
  <w16cex:commentExtensible w16cex:durableId="27887ACB" w16cex:dateUtc="2022-01-12T09:14:43.313Z"/>
  <w16cex:commentExtensible w16cex:durableId="2D1DD53C" w16cex:dateUtc="2022-01-12T09:21:58.484Z"/>
  <w16cex:commentExtensible w16cex:durableId="313343A7" w16cex:dateUtc="2022-01-12T09:23:00.685Z"/>
  <w16cex:commentExtensible w16cex:durableId="6C2CBCE9" w16cex:dateUtc="2022-01-12T09:26:20.692Z"/>
  <w16cex:commentExtensible w16cex:durableId="455F5449" w16cex:dateUtc="2022-01-12T09:28:48.714Z"/>
  <w16cex:commentExtensible w16cex:durableId="49BFDA6C" w16cex:dateUtc="2022-01-12T09:29:36.282Z"/>
  <w16cex:commentExtensible w16cex:durableId="4B594B5A" w16cex:dateUtc="2022-01-12T16:18:22.568Z"/>
  <w16cex:commentExtensible w16cex:durableId="24609873" w16cex:dateUtc="2022-01-12T16:20:54.139Z"/>
  <w16cex:commentExtensible w16cex:durableId="36B9329C" w16cex:dateUtc="2022-01-12T16:21:27.896Z"/>
  <w16cex:commentExtensible w16cex:durableId="55908324" w16cex:dateUtc="2022-01-12T16:26:57.222Z"/>
  <w16cex:commentExtensible w16cex:durableId="17D7CBFF" w16cex:dateUtc="2022-01-13T18:02:58.128Z"/>
  <w16cex:commentExtensible w16cex:durableId="724C1C18" w16cex:dateUtc="2022-01-13T18:06:24.044Z"/>
  <w16cex:commentExtensible w16cex:durableId="717FB3F7" w16cex:dateUtc="2022-01-13T18:07:49.955Z"/>
  <w16cex:commentExtensible w16cex:durableId="4E6F1FCB" w16cex:dateUtc="2022-01-13T18:08:48.641Z"/>
  <w16cex:commentExtensible w16cex:durableId="26C0B331" w16cex:dateUtc="2022-01-13T18:10:56.44Z"/>
  <w16cex:commentExtensible w16cex:durableId="38969673" w16cex:dateUtc="2022-01-13T18:13:16.511Z"/>
  <w16cex:commentExtensible w16cex:durableId="060C7AB1" w16cex:dateUtc="2022-01-13T18:14:57.048Z"/>
  <w16cex:commentExtensible w16cex:durableId="06C79606" w16cex:dateUtc="2022-01-13T18:15:50.806Z"/>
  <w16cex:commentExtensible w16cex:durableId="56AE9187" w16cex:dateUtc="2022-01-13T18:18:49.066Z"/>
  <w16cex:commentExtensible w16cex:durableId="6ACB6169" w16cex:dateUtc="2022-01-13T18:24:53.936Z"/>
  <w16cex:commentExtensible w16cex:durableId="4FCB8756" w16cex:dateUtc="2022-01-14T15:37:09.445Z"/>
  <w16cex:commentExtensible w16cex:durableId="2901B56C" w16cex:dateUtc="2022-01-14T15:41:52.128Z"/>
  <w16cex:commentExtensible w16cex:durableId="1469F8EE" w16cex:dateUtc="2022-01-14T15:44:13.443Z"/>
  <w16cex:commentExtensible w16cex:durableId="6E504A93" w16cex:dateUtc="2022-01-14T15:50:40.456Z"/>
  <w16cex:commentExtensible w16cex:durableId="148A1A4A" w16cex:dateUtc="2022-01-14T16:40:55.522Z"/>
  <w16cex:commentExtensible w16cex:durableId="48EC83C4" w16cex:dateUtc="2022-02-07T16:11:41.271Z"/>
  <w16cex:commentExtensible w16cex:durableId="60EA3FCC" w16cex:dateUtc="2022-02-07T16:12:49.904Z"/>
  <w16cex:commentExtensible w16cex:durableId="118E4D65" w16cex:dateUtc="2022-02-07T16:18:19.841Z"/>
  <w16cex:commentExtensible w16cex:durableId="00DED77A" w16cex:dateUtc="2022-02-07T16:20:35.561Z"/>
  <w16cex:commentExtensible w16cex:durableId="030A93B8" w16cex:dateUtc="2022-02-07T16:23:39.782Z"/>
  <w16cex:commentExtensible w16cex:durableId="4AC76D6B" w16cex:dateUtc="2022-02-07T18:32:17.325Z"/>
  <w16cex:commentExtensible w16cex:durableId="7E3960D2" w16cex:dateUtc="2022-02-07T18:32:40.402Z"/>
  <w16cex:commentExtensible w16cex:durableId="44A5D656" w16cex:dateUtc="2022-02-07T18:48:57.973Z"/>
  <w16cex:commentExtensible w16cex:durableId="5A9FEFB0" w16cex:dateUtc="2022-02-07T19:16:15.477Z"/>
  <w16cex:commentExtensible w16cex:durableId="2D467452" w16cex:dateUtc="2022-02-07T19:16:42.245Z"/>
  <w16cex:commentExtensible w16cex:durableId="2D041038" w16cex:dateUtc="2022-02-07T19:18:32.534Z"/>
  <w16cex:commentExtensible w16cex:durableId="0511B81F" w16cex:dateUtc="2022-02-07T19:55:56.061Z"/>
  <w16cex:commentExtensible w16cex:durableId="35AADB25" w16cex:dateUtc="2022-02-07T20:40:19.858Z"/>
  <w16cex:commentExtensible w16cex:durableId="25B95B29" w16cex:dateUtc="2022-02-08T12:25:13.044Z"/>
  <w16cex:commentExtensible w16cex:durableId="5DD64BE2" w16cex:dateUtc="2022-02-08T12:26:48.207Z"/>
</w16cex:commentsExtensible>
</file>

<file path=word/commentsIds.xml><?xml version="1.0" encoding="utf-8"?>
<w16cid:commentsIds xmlns:mc="http://schemas.openxmlformats.org/markup-compatibility/2006" xmlns:w16cid="http://schemas.microsoft.com/office/word/2016/wordml/cid" mc:Ignorable="w16cid">
  <w16cid:commentId w16cid:paraId="4BFE42C1" w16cid:durableId="24996CE2"/>
  <w16cid:commentId w16cid:paraId="38613E3C" w16cid:durableId="24996D4C"/>
  <w16cid:commentId w16cid:paraId="0448D686" w16cid:durableId="24997223"/>
  <w16cid:commentId w16cid:paraId="3E2DC9B9" w16cid:durableId="2499726C"/>
  <w16cid:commentId w16cid:paraId="0E25A5CE" w16cid:durableId="24996CE3"/>
  <w16cid:commentId w16cid:paraId="13ED2EF5" w16cid:durableId="24997386"/>
  <w16cid:commentId w16cid:paraId="0DF3FD5D" w16cid:durableId="249973AC"/>
  <w16cid:commentId w16cid:paraId="388DC92A" w16cid:durableId="24996CE4"/>
  <w16cid:commentId w16cid:paraId="242ED82A" w16cid:durableId="2499757D"/>
  <w16cid:commentId w16cid:paraId="7413723E" w16cid:durableId="24996CE5"/>
  <w16cid:commentId w16cid:paraId="5F852438" w16cid:durableId="249975F9"/>
  <w16cid:commentId w16cid:paraId="27AFE2E4" w16cid:durableId="24996CE6"/>
  <w16cid:commentId w16cid:paraId="737BFA18" w16cid:durableId="24997619"/>
  <w16cid:commentId w16cid:paraId="7AC30402" w16cid:durableId="24996CE7"/>
  <w16cid:commentId w16cid:paraId="419AF03B" w16cid:durableId="24997887"/>
  <w16cid:commentId w16cid:paraId="17B5E2B0" w16cid:durableId="24996CE8"/>
  <w16cid:commentId w16cid:paraId="27A235EE" w16cid:durableId="249979DE"/>
  <w16cid:commentId w16cid:paraId="04561063" w16cid:durableId="24996CE9"/>
  <w16cid:commentId w16cid:paraId="6C3BDA03" w16cid:durableId="24997A11"/>
  <w16cid:commentId w16cid:paraId="251C5013" w16cid:durableId="12EF8623"/>
  <w16cid:commentId w16cid:paraId="72E785D6" w16cid:durableId="54CE53A7"/>
  <w16cid:commentId w16cid:paraId="5D6B8E93" w16cid:durableId="038ECF13"/>
  <w16cid:commentId w16cid:paraId="00632058" w16cid:durableId="7BA292DC"/>
  <w16cid:commentId w16cid:paraId="2A39DA7E" w16cid:durableId="1A614A7E"/>
  <w16cid:commentId w16cid:paraId="099D2223" w16cid:durableId="79080972"/>
  <w16cid:commentId w16cid:paraId="0558F43F" w16cid:durableId="3B70E6EF"/>
  <w16cid:commentId w16cid:paraId="2447808A" w16cid:durableId="25208F9D"/>
  <w16cid:commentId w16cid:paraId="1D1BF362" w16cid:durableId="5F6AFA85"/>
  <w16cid:commentId w16cid:paraId="644BDFAE" w16cid:durableId="1A018B68"/>
  <w16cid:commentId w16cid:paraId="658EDC7D" w16cid:durableId="3A093841"/>
  <w16cid:commentId w16cid:paraId="38A1D5A5" w16cid:durableId="6531FFC1"/>
  <w16cid:commentId w16cid:paraId="53D39B89" w16cid:durableId="4C07DA72"/>
  <w16cid:commentId w16cid:paraId="4F2D2CB5" w16cid:durableId="4417B469"/>
  <w16cid:commentId w16cid:paraId="0016185A" w16cid:durableId="082693F1"/>
  <w16cid:commentId w16cid:paraId="32E646E8" w16cid:durableId="6B6260CF"/>
  <w16cid:commentId w16cid:paraId="17E54D40" w16cid:durableId="1E391E0A"/>
  <w16cid:commentId w16cid:paraId="3A9F1FFF" w16cid:durableId="7E6D7375"/>
  <w16cid:commentId w16cid:paraId="63DD04DA" w16cid:durableId="343439B4"/>
  <w16cid:commentId w16cid:paraId="3199C1BC" w16cid:durableId="7A3EBF3E"/>
  <w16cid:commentId w16cid:paraId="15D6C1DE" w16cid:durableId="7A539D3F"/>
  <w16cid:commentId w16cid:paraId="6DF54BC8" w16cid:durableId="7D840F6A"/>
  <w16cid:commentId w16cid:paraId="5AAE3787" w16cid:durableId="085AB239"/>
  <w16cid:commentId w16cid:paraId="15DB1948" w16cid:durableId="7417B563"/>
  <w16cid:commentId w16cid:paraId="015C1195" w16cid:durableId="02231AB2"/>
  <w16cid:commentId w16cid:paraId="3A105BEB" w16cid:durableId="27887ACB"/>
  <w16cid:commentId w16cid:paraId="76F9FCD4" w16cid:durableId="2D1DD53C"/>
  <w16cid:commentId w16cid:paraId="3A2B9D8F" w16cid:durableId="313343A7"/>
  <w16cid:commentId w16cid:paraId="5C900253" w16cid:durableId="6C2CBCE9"/>
  <w16cid:commentId w16cid:paraId="3BDCEA57" w16cid:durableId="455F5449"/>
  <w16cid:commentId w16cid:paraId="30301D09" w16cid:durableId="49BFDA6C"/>
  <w16cid:commentId w16cid:paraId="3098CFEB" w16cid:durableId="4B594B5A"/>
  <w16cid:commentId w16cid:paraId="5EB6867D" w16cid:durableId="24609873"/>
  <w16cid:commentId w16cid:paraId="54B8FF66" w16cid:durableId="36B9329C"/>
  <w16cid:commentId w16cid:paraId="48C835F0" w16cid:durableId="55908324"/>
  <w16cid:commentId w16cid:paraId="7924B7BE" w16cid:durableId="17D7CBFF"/>
  <w16cid:commentId w16cid:paraId="2F9BC6B5" w16cid:durableId="724C1C18"/>
  <w16cid:commentId w16cid:paraId="0C096A15" w16cid:durableId="717FB3F7"/>
  <w16cid:commentId w16cid:paraId="05CC410E" w16cid:durableId="4E6F1FCB"/>
  <w16cid:commentId w16cid:paraId="14B12190" w16cid:durableId="26C0B331"/>
  <w16cid:commentId w16cid:paraId="661984EE" w16cid:durableId="38969673"/>
  <w16cid:commentId w16cid:paraId="6243EB85" w16cid:durableId="060C7AB1"/>
  <w16cid:commentId w16cid:paraId="4734DEC3" w16cid:durableId="06C79606"/>
  <w16cid:commentId w16cid:paraId="5A318AF8" w16cid:durableId="56AE9187"/>
  <w16cid:commentId w16cid:paraId="54614071" w16cid:durableId="6ACB6169"/>
  <w16cid:commentId w16cid:paraId="003E82CB" w16cid:durableId="4FCB8756"/>
  <w16cid:commentId w16cid:paraId="7481987F" w16cid:durableId="2901B56C"/>
  <w16cid:commentId w16cid:paraId="727D1DDD" w16cid:durableId="1469F8EE"/>
  <w16cid:commentId w16cid:paraId="24681829" w16cid:durableId="6E504A93"/>
  <w16cid:commentId w16cid:paraId="401B541C" w16cid:durableId="148A1A4A"/>
  <w16cid:commentId w16cid:paraId="50BAE66D" w16cid:durableId="58D5C784"/>
  <w16cid:commentId w16cid:paraId="760A9CA5" w16cid:durableId="38A46C81"/>
  <w16cid:commentId w16cid:paraId="3E5C36DA" w16cid:durableId="1AA42164"/>
  <w16cid:commentId w16cid:paraId="3528A4B6" w16cid:durableId="48B9219C"/>
  <w16cid:commentId w16cid:paraId="3EEF2FB5" w16cid:durableId="7719A688"/>
  <w16cid:commentId w16cid:paraId="02B6E022" w16cid:durableId="48EC83C4"/>
  <w16cid:commentId w16cid:paraId="0D622E66" w16cid:durableId="60EA3FCC"/>
  <w16cid:commentId w16cid:paraId="57B9A058" w16cid:durableId="118E4D65"/>
  <w16cid:commentId w16cid:paraId="5F6A4D1F" w16cid:durableId="00DED77A"/>
  <w16cid:commentId w16cid:paraId="2F7D496F" w16cid:durableId="030A93B8"/>
  <w16cid:commentId w16cid:paraId="3994A3CB" w16cid:durableId="4AC76D6B"/>
  <w16cid:commentId w16cid:paraId="057DA864" w16cid:durableId="7E3960D2"/>
  <w16cid:commentId w16cid:paraId="6CB30B3C" w16cid:durableId="44A5D656"/>
  <w16cid:commentId w16cid:paraId="6313F3C1" w16cid:durableId="5A9FEFB0"/>
  <w16cid:commentId w16cid:paraId="435586F9" w16cid:durableId="2D467452"/>
  <w16cid:commentId w16cid:paraId="44D0DB3F" w16cid:durableId="2D041038"/>
  <w16cid:commentId w16cid:paraId="21C28593" w16cid:durableId="0511B81F"/>
  <w16cid:commentId w16cid:paraId="653A8E91" w16cid:durableId="35AADB25"/>
  <w16cid:commentId w16cid:paraId="1F423C36" w16cid:durableId="25B95B29"/>
  <w16cid:commentId w16cid:paraId="421A5B22" w16cid:durableId="5DD64B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4AA3B" w14:textId="77777777" w:rsidR="00AE745C" w:rsidRDefault="00AE745C" w:rsidP="0076615B">
      <w:pPr>
        <w:spacing w:after="0" w:line="240" w:lineRule="auto"/>
      </w:pPr>
      <w:r>
        <w:separator/>
      </w:r>
    </w:p>
  </w:endnote>
  <w:endnote w:type="continuationSeparator" w:id="0">
    <w:p w14:paraId="50DBDC1B" w14:textId="77777777" w:rsidR="00AE745C" w:rsidRDefault="00AE745C" w:rsidP="0076615B">
      <w:pPr>
        <w:spacing w:after="0" w:line="240" w:lineRule="auto"/>
      </w:pPr>
      <w:r>
        <w:continuationSeparator/>
      </w:r>
    </w:p>
  </w:endnote>
  <w:endnote w:type="continuationNotice" w:id="1">
    <w:p w14:paraId="669A24B9" w14:textId="77777777" w:rsidR="00AE745C" w:rsidRDefault="00AE74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 w:name="Shonar Bangla">
    <w:altName w:val="Bahnschrift Light"/>
    <w:charset w:val="00"/>
    <w:family w:val="swiss"/>
    <w:pitch w:val="variable"/>
    <w:sig w:usb0="0001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3960679"/>
      <w:docPartObj>
        <w:docPartGallery w:val="Page Numbers (Bottom of Page)"/>
        <w:docPartUnique/>
      </w:docPartObj>
    </w:sdtPr>
    <w:sdtEndPr>
      <w:rPr>
        <w:noProof/>
      </w:rPr>
    </w:sdtEndPr>
    <w:sdtContent>
      <w:p w14:paraId="4AB6CBC0" w14:textId="29DC5A8A" w:rsidR="00AE745C" w:rsidRDefault="00AE745C">
        <w:pPr>
          <w:pStyle w:val="Footer"/>
          <w:jc w:val="right"/>
        </w:pPr>
        <w:r>
          <w:fldChar w:fldCharType="begin"/>
        </w:r>
        <w:r>
          <w:instrText xml:space="preserve"> PAGE   \* MERGEFORMAT </w:instrText>
        </w:r>
        <w:r>
          <w:fldChar w:fldCharType="separate"/>
        </w:r>
        <w:r w:rsidR="003005EA">
          <w:rPr>
            <w:noProof/>
          </w:rPr>
          <w:t>2</w:t>
        </w:r>
        <w:r>
          <w:rPr>
            <w:noProof/>
          </w:rPr>
          <w:fldChar w:fldCharType="end"/>
        </w:r>
      </w:p>
    </w:sdtContent>
  </w:sdt>
  <w:p w14:paraId="0F31237C" w14:textId="3EA63BBC" w:rsidR="00AE745C" w:rsidRDefault="00AE745C" w:rsidP="003B24E5">
    <w:pPr>
      <w:pStyle w:val="Footer"/>
      <w:spacing w:before="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AE745C" w14:paraId="11DE2D09" w14:textId="77777777" w:rsidTr="0078393A">
      <w:tc>
        <w:tcPr>
          <w:tcW w:w="3005" w:type="dxa"/>
        </w:tcPr>
        <w:p w14:paraId="64F74034" w14:textId="3CFE8594" w:rsidR="00AE745C" w:rsidRDefault="00AE745C" w:rsidP="0078393A">
          <w:pPr>
            <w:pStyle w:val="Header"/>
            <w:ind w:left="-115"/>
            <w:rPr>
              <w:rFonts w:eastAsia="Open Sans"/>
            </w:rPr>
          </w:pPr>
        </w:p>
      </w:tc>
      <w:tc>
        <w:tcPr>
          <w:tcW w:w="3005" w:type="dxa"/>
        </w:tcPr>
        <w:p w14:paraId="1D847082" w14:textId="5DD82744" w:rsidR="00AE745C" w:rsidRDefault="00AE745C" w:rsidP="0078393A">
          <w:pPr>
            <w:pStyle w:val="Header"/>
            <w:jc w:val="center"/>
            <w:rPr>
              <w:rFonts w:eastAsia="Open Sans"/>
            </w:rPr>
          </w:pPr>
        </w:p>
      </w:tc>
      <w:tc>
        <w:tcPr>
          <w:tcW w:w="3005" w:type="dxa"/>
        </w:tcPr>
        <w:p w14:paraId="77AC0675" w14:textId="3CE221B7" w:rsidR="00AE745C" w:rsidRDefault="00AE745C" w:rsidP="0078393A">
          <w:pPr>
            <w:pStyle w:val="Header"/>
            <w:ind w:right="-115"/>
            <w:jc w:val="right"/>
            <w:rPr>
              <w:rFonts w:eastAsia="Open Sans"/>
            </w:rPr>
          </w:pPr>
        </w:p>
      </w:tc>
    </w:tr>
  </w:tbl>
  <w:p w14:paraId="6D2E2C2D" w14:textId="22E62C12" w:rsidR="00AE745C" w:rsidRDefault="00AE745C" w:rsidP="0078393A">
    <w:pPr>
      <w:pStyle w:val="Footer"/>
      <w:rPr>
        <w:rFonts w:eastAsia="Open San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AE745C" w14:paraId="6ABEA8C5" w14:textId="77777777" w:rsidTr="00A830B0">
      <w:tc>
        <w:tcPr>
          <w:tcW w:w="3005" w:type="dxa"/>
        </w:tcPr>
        <w:p w14:paraId="180AC492" w14:textId="0FD7DDFB" w:rsidR="00AE745C" w:rsidRDefault="00AE745C" w:rsidP="00A830B0">
          <w:pPr>
            <w:pStyle w:val="Header"/>
            <w:ind w:left="-115"/>
            <w:rPr>
              <w:rFonts w:eastAsia="Open Sans"/>
            </w:rPr>
          </w:pPr>
        </w:p>
      </w:tc>
      <w:tc>
        <w:tcPr>
          <w:tcW w:w="3005" w:type="dxa"/>
        </w:tcPr>
        <w:p w14:paraId="67D6CFDA" w14:textId="6C6ED71D" w:rsidR="00AE745C" w:rsidRDefault="00AE745C" w:rsidP="00A830B0">
          <w:pPr>
            <w:pStyle w:val="Header"/>
            <w:jc w:val="center"/>
            <w:rPr>
              <w:rFonts w:eastAsia="Open Sans"/>
            </w:rPr>
          </w:pPr>
        </w:p>
      </w:tc>
      <w:tc>
        <w:tcPr>
          <w:tcW w:w="3005" w:type="dxa"/>
        </w:tcPr>
        <w:p w14:paraId="6FFE6015" w14:textId="324187A9" w:rsidR="00AE745C" w:rsidRDefault="00AE745C" w:rsidP="00A830B0">
          <w:pPr>
            <w:pStyle w:val="Header"/>
            <w:ind w:right="-115"/>
            <w:jc w:val="right"/>
            <w:rPr>
              <w:rFonts w:eastAsia="Open Sans"/>
            </w:rPr>
          </w:pPr>
        </w:p>
      </w:tc>
    </w:tr>
  </w:tbl>
  <w:p w14:paraId="060817E7" w14:textId="270B5FCD" w:rsidR="00AE745C" w:rsidRDefault="00AE745C" w:rsidP="00A830B0">
    <w:pPr>
      <w:pStyle w:val="Footer"/>
      <w:rPr>
        <w:rFonts w:eastAsia="Open Sans"/>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AE745C" w14:paraId="6ACA7F82" w14:textId="77777777" w:rsidTr="00854911">
      <w:tc>
        <w:tcPr>
          <w:tcW w:w="3005" w:type="dxa"/>
        </w:tcPr>
        <w:p w14:paraId="390686EA" w14:textId="73D43540" w:rsidR="00AE745C" w:rsidRDefault="00AE745C" w:rsidP="00854911">
          <w:pPr>
            <w:pStyle w:val="Header"/>
            <w:ind w:left="-115"/>
            <w:rPr>
              <w:rFonts w:eastAsia="Open Sans"/>
            </w:rPr>
          </w:pPr>
        </w:p>
      </w:tc>
      <w:tc>
        <w:tcPr>
          <w:tcW w:w="3005" w:type="dxa"/>
        </w:tcPr>
        <w:p w14:paraId="64D60E5E" w14:textId="3EA674C7" w:rsidR="00AE745C" w:rsidRDefault="00AE745C" w:rsidP="00854911">
          <w:pPr>
            <w:pStyle w:val="Header"/>
            <w:jc w:val="center"/>
            <w:rPr>
              <w:rFonts w:eastAsia="Open Sans"/>
            </w:rPr>
          </w:pPr>
        </w:p>
      </w:tc>
      <w:tc>
        <w:tcPr>
          <w:tcW w:w="3005" w:type="dxa"/>
        </w:tcPr>
        <w:p w14:paraId="185A2C7A" w14:textId="55164680" w:rsidR="00AE745C" w:rsidRDefault="00AE745C" w:rsidP="00854911">
          <w:pPr>
            <w:pStyle w:val="Header"/>
            <w:ind w:right="-115"/>
            <w:jc w:val="right"/>
            <w:rPr>
              <w:rFonts w:eastAsia="Open Sans"/>
            </w:rPr>
          </w:pPr>
        </w:p>
      </w:tc>
    </w:tr>
  </w:tbl>
  <w:p w14:paraId="7161A57E" w14:textId="334F03B3" w:rsidR="00AE745C" w:rsidRDefault="00AE745C" w:rsidP="00854911">
    <w:pPr>
      <w:pStyle w:val="Footer"/>
      <w:rPr>
        <w:rFonts w:eastAsia="Open San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62BD1" w14:textId="77777777" w:rsidR="00AE745C" w:rsidRDefault="00AE745C" w:rsidP="0076615B">
      <w:pPr>
        <w:spacing w:after="0" w:line="240" w:lineRule="auto"/>
      </w:pPr>
      <w:r>
        <w:separator/>
      </w:r>
    </w:p>
  </w:footnote>
  <w:footnote w:type="continuationSeparator" w:id="0">
    <w:p w14:paraId="5AC30D3D" w14:textId="77777777" w:rsidR="00AE745C" w:rsidRDefault="00AE745C" w:rsidP="0076615B">
      <w:pPr>
        <w:spacing w:after="0" w:line="240" w:lineRule="auto"/>
      </w:pPr>
      <w:r>
        <w:continuationSeparator/>
      </w:r>
    </w:p>
  </w:footnote>
  <w:footnote w:type="continuationNotice" w:id="1">
    <w:p w14:paraId="30AC7C6F" w14:textId="77777777" w:rsidR="00AE745C" w:rsidRDefault="00AE745C">
      <w:pPr>
        <w:spacing w:after="0" w:line="240" w:lineRule="auto"/>
      </w:pPr>
    </w:p>
  </w:footnote>
  <w:footnote w:id="2">
    <w:p w14:paraId="0F63C810"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Introduced through Part 4 of the Domestic Abuse Act 2021</w:t>
      </w:r>
    </w:p>
  </w:footnote>
  <w:footnote w:id="3">
    <w:p w14:paraId="2F6D0AA3" w14:textId="15229A25"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lang w:val="en-US"/>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w:t>
      </w:r>
      <w:hyperlink r:id="rId1" w:history="1">
        <w:r w:rsidRPr="00FC0BA6">
          <w:rPr>
            <w:rStyle w:val="Hyperlink"/>
            <w:rFonts w:asciiTheme="minorHAnsi" w:hAnsiTheme="minorHAnsi" w:cstheme="minorHAnsi"/>
            <w:color w:val="3C3C3C" w:themeColor="background2" w:themeShade="40"/>
            <w:sz w:val="22"/>
            <w:szCs w:val="22"/>
          </w:rPr>
          <w:t>https://www.imkaan.org.uk</w:t>
        </w:r>
      </w:hyperlink>
      <w:r w:rsidRPr="00FC0BA6">
        <w:rPr>
          <w:rFonts w:asciiTheme="minorHAnsi" w:hAnsiTheme="minorHAnsi" w:cstheme="minorHAnsi"/>
          <w:color w:val="3C3C3C" w:themeColor="background2" w:themeShade="40"/>
          <w:sz w:val="22"/>
          <w:szCs w:val="22"/>
        </w:rPr>
        <w:t>: “We are the only UK-based, second-tier women's organisation dedicated to addressing violence against Black and minoritised women and girls i.e. women which are defined in policy terms as Black and 'Minority Ethnic' (BME).”</w:t>
      </w:r>
    </w:p>
  </w:footnote>
  <w:footnote w:id="4">
    <w:p w14:paraId="5BC55155" w14:textId="485EC17B"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154 out of 405 services responded.</w:t>
      </w:r>
    </w:p>
  </w:footnote>
  <w:footnote w:id="5">
    <w:p w14:paraId="4620E1F2"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Community-based services include floating support, outreach, IDVA and advocacy services</w:t>
      </w:r>
    </w:p>
  </w:footnote>
  <w:footnote w:id="6">
    <w:p w14:paraId="7688DC40"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It is important to note that this only applies where a woman has accessed more than one service in the same organisation. The data provided from each organisation is independent and therefore if a woman accessed different services from different organisations she would be counted twice in our analysis. </w:t>
      </w:r>
    </w:p>
  </w:footnote>
  <w:footnote w:id="7">
    <w:p w14:paraId="7B766D32"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Missing data unknown</w:t>
      </w:r>
    </w:p>
  </w:footnote>
  <w:footnote w:id="8">
    <w:p w14:paraId="09481160"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Missing data= 0.1%; Declined to answer= 0.1%; Don’t know= 10%; Not Asked= 3.8%</w:t>
      </w:r>
    </w:p>
  </w:footnote>
  <w:footnote w:id="9">
    <w:p w14:paraId="2CCF4D3E"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Missing data unknown</w:t>
      </w:r>
    </w:p>
  </w:footnote>
  <w:footnote w:id="10">
    <w:p w14:paraId="27D3144C"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Declined=0%; Don’t know=2.6; Not asked= 1.1%</w:t>
      </w:r>
    </w:p>
  </w:footnote>
  <w:footnote w:id="11">
    <w:p w14:paraId="67BE7A1A"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Base (n=12350); Those who are experiencing/ have experienced abuse within the last year</w:t>
      </w:r>
    </w:p>
  </w:footnote>
  <w:footnote w:id="12">
    <w:p w14:paraId="115F3720"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From sub-sample of 25,988 community-based and refuge service users within the overall sample of 34,860 for whom an abuse profile on current abuse is available</w:t>
      </w:r>
    </w:p>
  </w:footnote>
  <w:footnote w:id="13">
    <w:p w14:paraId="0CD28DE3" w14:textId="77777777" w:rsidR="00AE745C" w:rsidRPr="00FC0BA6" w:rsidRDefault="00AE745C" w:rsidP="00D83FA9">
      <w:pPr>
        <w:spacing w:after="0"/>
        <w:rPr>
          <w:rFonts w:asciiTheme="minorHAnsi" w:hAnsiTheme="minorHAnsi" w:cstheme="minorHAnsi"/>
          <w:color w:val="3C3C3C" w:themeColor="background2" w:themeShade="40"/>
        </w:rPr>
      </w:pPr>
      <w:r w:rsidRPr="00FC0BA6">
        <w:rPr>
          <w:rStyle w:val="FootnoteReference"/>
          <w:rFonts w:asciiTheme="minorHAnsi" w:hAnsiTheme="minorHAnsi" w:cstheme="minorHAnsi"/>
          <w:color w:val="3C3C3C" w:themeColor="background2" w:themeShade="40"/>
        </w:rPr>
        <w:footnoteRef/>
      </w:r>
      <w:r w:rsidRPr="00FC0BA6">
        <w:rPr>
          <w:rFonts w:asciiTheme="minorHAnsi" w:hAnsiTheme="minorHAnsi" w:cstheme="minorHAnsi"/>
          <w:color w:val="3C3C3C" w:themeColor="background2" w:themeShade="40"/>
        </w:rPr>
        <w:t xml:space="preserve"> A sub-sample of 31,396 abuse profiles (3,194 refuge and 28, 201 CBS), includes both historic and current abuse.</w:t>
      </w:r>
    </w:p>
  </w:footnote>
  <w:footnote w:id="14">
    <w:p w14:paraId="0499E6FB"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w:t>
      </w:r>
      <w:r w:rsidRPr="00FC0BA6">
        <w:rPr>
          <w:rFonts w:asciiTheme="minorHAnsi" w:eastAsia="Open Sans" w:hAnsiTheme="minorHAnsi" w:cstheme="minorHAnsi"/>
          <w:color w:val="3C3C3C" w:themeColor="background2" w:themeShade="40"/>
          <w:sz w:val="22"/>
          <w:szCs w:val="22"/>
        </w:rPr>
        <w:t>These are the perpetrators recorded on On Track in cases of domestic abuse against female service users. Information about perpetrators was recorded in 29, 841 cases, there was not a perpetrator(s) recorded for every service user and some service users had multiple perpetrators recorded. Service users where no alleged perpetrator recorded: 5046.</w:t>
      </w:r>
    </w:p>
  </w:footnote>
  <w:footnote w:id="15">
    <w:p w14:paraId="1F3ED06D"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Missing data= 0.3%; Declined to answer= 0.2%; Don’t know= 12.6%; Not asked= 4.6%</w:t>
      </w:r>
    </w:p>
  </w:footnote>
  <w:footnote w:id="16">
    <w:p w14:paraId="47CEA3A3"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Missing data unknown</w:t>
      </w:r>
    </w:p>
  </w:footnote>
  <w:footnote w:id="17">
    <w:p w14:paraId="5D688D56"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Missing data= 0.1%; Declined to answer= 0.1%; Don’t know= 10%; Not Asked= 3.8%</w:t>
      </w:r>
    </w:p>
  </w:footnote>
  <w:footnote w:id="18">
    <w:p w14:paraId="0F031661"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Missing data unknown</w:t>
      </w:r>
    </w:p>
  </w:footnote>
  <w:footnote w:id="19">
    <w:p w14:paraId="047E3D91"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Missing data unknown</w:t>
      </w:r>
    </w:p>
  </w:footnote>
  <w:footnote w:id="20">
    <w:p w14:paraId="7A0C8B3C"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Declined=0%; Don’t know=2.6; Not asked= 1.1%</w:t>
      </w:r>
    </w:p>
  </w:footnote>
  <w:footnote w:id="21">
    <w:p w14:paraId="4E467967"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Missing data unknown</w:t>
      </w:r>
    </w:p>
  </w:footnote>
  <w:footnote w:id="22">
    <w:p w14:paraId="00AC40F5"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Missing data= 0%; Don’t know= 9.1%; Not Asked= 4.6%; Declined to answer= 0.1%</w:t>
      </w:r>
    </w:p>
  </w:footnote>
  <w:footnote w:id="23">
    <w:p w14:paraId="6B44B6FE"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Missing data= 0%; Not asked= 0%; Not specified= 0%; Declined to answer= 0.4%; Don’t know= 7.4%; Other= 0.1%</w:t>
      </w:r>
    </w:p>
  </w:footnote>
  <w:footnote w:id="24">
    <w:p w14:paraId="462D0CC2"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Don’t know= 2.3%; Not asked= 5.3%; Other= 0.1%</w:t>
      </w:r>
    </w:p>
  </w:footnote>
  <w:footnote w:id="25">
    <w:p w14:paraId="494F55CD"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Missing data= 0%; Not asked= 0%; Not specified =0%; Don’t know= 7.9%; ; Not asked 6.7%; Not recorded= 0%; Other= 0.1%</w:t>
      </w:r>
    </w:p>
  </w:footnote>
  <w:footnote w:id="26">
    <w:p w14:paraId="039B85D3"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Missing data= 0%; Declined to answer= 0.1%; Don’t know= 5.4%; Not asked= 5.1%; Not recorded= 0%</w:t>
      </w:r>
    </w:p>
  </w:footnote>
  <w:footnote w:id="27">
    <w:p w14:paraId="006995CC"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Missing data= 0.0%; Not asked 0.0%; Not specified= 0.0%; Don’t know 7.4%; Not asked 6.5%; Not recorded 0.0%</w:t>
      </w:r>
    </w:p>
  </w:footnote>
  <w:footnote w:id="28">
    <w:p w14:paraId="6DA451AD"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Missing data= 0.0%; Declined to answer= 0.1%; Don’t Know= 5.4%; Not asked= 5.1%; Not recorded= 0.0%</w:t>
      </w:r>
    </w:p>
  </w:footnote>
  <w:footnote w:id="29">
    <w:p w14:paraId="53DE5E3F" w14:textId="77777777" w:rsidR="00AE745C" w:rsidRPr="00FC0BA6" w:rsidRDefault="00AE745C" w:rsidP="00D83FA9">
      <w:pPr>
        <w:rPr>
          <w:rFonts w:asciiTheme="minorHAnsi" w:eastAsia="Open Sans" w:hAnsiTheme="minorHAnsi" w:cstheme="minorHAnsi"/>
          <w:color w:val="3C3C3C" w:themeColor="background2" w:themeShade="40"/>
        </w:rPr>
      </w:pPr>
      <w:r w:rsidRPr="00FC0BA6">
        <w:rPr>
          <w:rStyle w:val="FootnoteReference"/>
          <w:rFonts w:asciiTheme="minorHAnsi" w:hAnsiTheme="minorHAnsi" w:cstheme="minorHAnsi"/>
          <w:color w:val="3C3C3C" w:themeColor="background2" w:themeShade="40"/>
        </w:rPr>
        <w:footnoteRef/>
      </w:r>
      <w:r w:rsidRPr="00FC0BA6">
        <w:rPr>
          <w:rFonts w:asciiTheme="minorHAnsi" w:hAnsiTheme="minorHAnsi" w:cstheme="minorHAnsi"/>
          <w:color w:val="3C3C3C" w:themeColor="background2" w:themeShade="40"/>
        </w:rPr>
        <w:t xml:space="preserve"> </w:t>
      </w:r>
      <w:r w:rsidRPr="00FC0BA6">
        <w:rPr>
          <w:rFonts w:asciiTheme="minorHAnsi" w:eastAsia="Open Sans" w:hAnsiTheme="minorHAnsi" w:cstheme="minorHAnsi"/>
          <w:color w:val="3C3C3C" w:themeColor="background2" w:themeShade="40"/>
        </w:rPr>
        <w:t>On Track collects information about female and male survivors and survivors who do not define as male or female. This report only presents data from those who have self-defined as female.</w:t>
      </w:r>
    </w:p>
  </w:footnote>
  <w:footnote w:id="30">
    <w:p w14:paraId="14D27D9E"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Missing data= 0.5%; Declined to answer= 0.1%; Don’t know 9.5%; Not asked= 2.5%</w:t>
      </w:r>
    </w:p>
  </w:footnote>
  <w:footnote w:id="31">
    <w:p w14:paraId="6A29CAFF"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w:t>
      </w:r>
      <w:r w:rsidRPr="00FC0BA6">
        <w:rPr>
          <w:rFonts w:asciiTheme="minorHAnsi" w:eastAsia="Open Sans" w:hAnsiTheme="minorHAnsi" w:cstheme="minorHAnsi"/>
          <w:color w:val="3C3C3C" w:themeColor="background2" w:themeShade="40"/>
          <w:sz w:val="22"/>
          <w:szCs w:val="22"/>
        </w:rPr>
        <w:t>These are the perpetrators recorded on On Track in cases of domestic abuse against female service users. Information about perpetrators was recorded in 29,841 cases, there was not a perpetrator(s) recorded for every service user and some service users had multiple perpetrators recorded. Service users where no alleged perpetrator recorded: 5046.</w:t>
      </w:r>
    </w:p>
  </w:footnote>
  <w:footnote w:id="32">
    <w:p w14:paraId="605D861B"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From sub-sample of 25,988 community-based and refuge service users within the overall sample of 34,860 for whom an abuse profile on current abuse is available</w:t>
      </w:r>
    </w:p>
  </w:footnote>
  <w:footnote w:id="33">
    <w:p w14:paraId="7EEEA21B" w14:textId="77777777" w:rsidR="00AE745C" w:rsidRPr="00FC0BA6" w:rsidRDefault="00AE745C" w:rsidP="00D83FA9">
      <w:pPr>
        <w:rPr>
          <w:rFonts w:asciiTheme="minorHAnsi" w:hAnsiTheme="minorHAnsi" w:cstheme="minorHAnsi"/>
          <w:color w:val="3C3C3C" w:themeColor="background2" w:themeShade="40"/>
        </w:rPr>
      </w:pPr>
      <w:r w:rsidRPr="00FC0BA6">
        <w:rPr>
          <w:rStyle w:val="FootnoteReference"/>
          <w:rFonts w:asciiTheme="minorHAnsi" w:hAnsiTheme="minorHAnsi" w:cstheme="minorHAnsi"/>
          <w:color w:val="3C3C3C" w:themeColor="background2" w:themeShade="40"/>
        </w:rPr>
        <w:footnoteRef/>
      </w:r>
      <w:r w:rsidRPr="00FC0BA6">
        <w:rPr>
          <w:rFonts w:asciiTheme="minorHAnsi" w:hAnsiTheme="minorHAnsi" w:cstheme="minorHAnsi"/>
          <w:color w:val="3C3C3C" w:themeColor="background2" w:themeShade="40"/>
        </w:rPr>
        <w:t xml:space="preserve"> A sub-sample of 31,396 abuse profiles (3,194 refuge and 28, 201 CBS) , includes both historic and current abuse.</w:t>
      </w:r>
    </w:p>
  </w:footnote>
  <w:footnote w:id="34">
    <w:p w14:paraId="23CDE005"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Missing data= 0.3%; Declined to answer= 0.2%; Don’t know= 12.6%; Not asked= 4.6%</w:t>
      </w:r>
    </w:p>
  </w:footnote>
  <w:footnote w:id="35">
    <w:p w14:paraId="2C17DD2F"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Missing data= 0.3%; Declined to answer= 0.2%; Don’t know= 13.5; Not asked= 5.0%</w:t>
      </w:r>
    </w:p>
  </w:footnote>
  <w:footnote w:id="36">
    <w:p w14:paraId="2A8D24D9"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Missing data= 0.1%; Declined to answer= 0.2%; Don’t know= 4.1%; Not asked= 4.6%</w:t>
      </w:r>
    </w:p>
  </w:footnote>
  <w:footnote w:id="37">
    <w:p w14:paraId="03CB6B55"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Missing data= 0.2%; Declined to answer= 0.1%; Don’t know= 12.6%; Not asked= 5.4%</w:t>
      </w:r>
    </w:p>
  </w:footnote>
  <w:footnote w:id="38">
    <w:p w14:paraId="2DE14ED5"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Missing data = 0.2%; Declined to answer= 0.1%; Don’t know 13.5%; Not asked= 5.8%</w:t>
      </w:r>
    </w:p>
  </w:footnote>
  <w:footnote w:id="39">
    <w:p w14:paraId="379A08A3"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Don’t know = 3.2%; Not asked = 0.8%</w:t>
      </w:r>
    </w:p>
  </w:footnote>
  <w:footnote w:id="40">
    <w:p w14:paraId="2B4A2517"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Missing data= 0.1%; Declined to answer= 0.1%; Don’t know= 5.5%; Not asked= 1.7%</w:t>
      </w:r>
    </w:p>
  </w:footnote>
  <w:footnote w:id="41">
    <w:p w14:paraId="567DAEF5"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The word deaf is used to describe or identify anyone who has a severe hearing problem. Deaf with an uppercase D is used by many organisations to refer to people who have been deaf all their lives, or since before they started to learn to talk. Many Deaf people have a sign language as their first language and may need specific language support. For more information, please see </w:t>
      </w:r>
      <w:hyperlink r:id="rId2" w:history="1">
        <w:r w:rsidRPr="00FC0BA6">
          <w:rPr>
            <w:rStyle w:val="Hyperlink"/>
            <w:rFonts w:asciiTheme="minorHAnsi" w:hAnsiTheme="minorHAnsi" w:cstheme="minorHAnsi"/>
            <w:color w:val="3C3C3C" w:themeColor="background2" w:themeShade="40"/>
            <w:sz w:val="22"/>
            <w:szCs w:val="22"/>
          </w:rPr>
          <w:t>www.signhealth.org.uk/about-deafness/deaf-or-deaf/</w:t>
        </w:r>
      </w:hyperlink>
      <w:r w:rsidRPr="00FC0BA6">
        <w:rPr>
          <w:rFonts w:asciiTheme="minorHAnsi" w:hAnsiTheme="minorHAnsi" w:cstheme="minorHAnsi"/>
          <w:color w:val="3C3C3C" w:themeColor="background2" w:themeShade="40"/>
          <w:sz w:val="22"/>
          <w:szCs w:val="22"/>
        </w:rPr>
        <w:t xml:space="preserve"> </w:t>
      </w:r>
    </w:p>
  </w:footnote>
  <w:footnote w:id="42">
    <w:p w14:paraId="2EADD169"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lang w:val="en-US"/>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Council of Europe (2008): “…safe accommodation in specialised women’s shelters, available in every region, with one family place per 10,000 head of population.” (p. 51)</w:t>
      </w:r>
    </w:p>
  </w:footnote>
  <w:footnote w:id="43">
    <w:p w14:paraId="5D476BE7"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See Appendix 1: Glossary for definition of ‘by and for’ expert organisations</w:t>
      </w:r>
    </w:p>
  </w:footnote>
  <w:footnote w:id="44">
    <w:p w14:paraId="1803770E"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lang w:val="en-US"/>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w:t>
      </w:r>
      <w:r w:rsidRPr="00FC0BA6">
        <w:rPr>
          <w:rFonts w:asciiTheme="minorHAnsi" w:hAnsiTheme="minorHAnsi" w:cstheme="minorHAnsi"/>
          <w:color w:val="3C3C3C" w:themeColor="background2" w:themeShade="40"/>
          <w:sz w:val="22"/>
          <w:szCs w:val="22"/>
          <w:lang w:val="en-US"/>
        </w:rPr>
        <w:t>April 2020 to March 2021</w:t>
      </w:r>
    </w:p>
  </w:footnote>
  <w:footnote w:id="45">
    <w:p w14:paraId="57FB0A68"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lang w:val="en-US"/>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w:t>
      </w:r>
      <w:r w:rsidRPr="00FC0BA6">
        <w:rPr>
          <w:rFonts w:asciiTheme="minorHAnsi" w:hAnsiTheme="minorHAnsi" w:cstheme="minorHAnsi"/>
          <w:color w:val="3C3C3C" w:themeColor="background2" w:themeShade="40"/>
          <w:sz w:val="22"/>
          <w:szCs w:val="22"/>
          <w:lang w:val="en-US"/>
        </w:rPr>
        <w:t>April 2020 to March 2021</w:t>
      </w:r>
    </w:p>
  </w:footnote>
  <w:footnote w:id="46">
    <w:p w14:paraId="54CB2C12"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lang w:val="en-US"/>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w:t>
      </w:r>
      <w:r w:rsidRPr="00FC0BA6">
        <w:rPr>
          <w:rFonts w:asciiTheme="minorHAnsi" w:hAnsiTheme="minorHAnsi" w:cstheme="minorHAnsi"/>
          <w:color w:val="3C3C3C" w:themeColor="background2" w:themeShade="40"/>
          <w:sz w:val="22"/>
          <w:szCs w:val="22"/>
          <w:lang w:val="en-US"/>
        </w:rPr>
        <w:t>In addition to the 3,503 women for which a previous location was recorded, there were 1,771 women placed in refuge between 1</w:t>
      </w:r>
      <w:r w:rsidRPr="00FC0BA6">
        <w:rPr>
          <w:rFonts w:asciiTheme="minorHAnsi" w:hAnsiTheme="minorHAnsi" w:cstheme="minorHAnsi"/>
          <w:color w:val="3C3C3C" w:themeColor="background2" w:themeShade="40"/>
          <w:sz w:val="22"/>
          <w:szCs w:val="22"/>
          <w:vertAlign w:val="superscript"/>
          <w:lang w:val="en-US"/>
        </w:rPr>
        <w:t>st</w:t>
      </w:r>
      <w:r w:rsidRPr="00FC0BA6">
        <w:rPr>
          <w:rFonts w:asciiTheme="minorHAnsi" w:hAnsiTheme="minorHAnsi" w:cstheme="minorHAnsi"/>
          <w:color w:val="3C3C3C" w:themeColor="background2" w:themeShade="40"/>
          <w:sz w:val="22"/>
          <w:szCs w:val="22"/>
          <w:lang w:val="en-US"/>
        </w:rPr>
        <w:t xml:space="preserve"> July 2020 and 31</w:t>
      </w:r>
      <w:r w:rsidRPr="00FC0BA6">
        <w:rPr>
          <w:rFonts w:asciiTheme="minorHAnsi" w:hAnsiTheme="minorHAnsi" w:cstheme="minorHAnsi"/>
          <w:color w:val="3C3C3C" w:themeColor="background2" w:themeShade="40"/>
          <w:sz w:val="22"/>
          <w:szCs w:val="22"/>
          <w:vertAlign w:val="superscript"/>
          <w:lang w:val="en-US"/>
        </w:rPr>
        <w:t>st</w:t>
      </w:r>
      <w:r w:rsidRPr="00FC0BA6">
        <w:rPr>
          <w:rFonts w:asciiTheme="minorHAnsi" w:hAnsiTheme="minorHAnsi" w:cstheme="minorHAnsi"/>
          <w:color w:val="3C3C3C" w:themeColor="background2" w:themeShade="40"/>
          <w:sz w:val="22"/>
          <w:szCs w:val="22"/>
          <w:lang w:val="en-US"/>
        </w:rPr>
        <w:t xml:space="preserve"> March 2021 for which their previous location was recorded as ‘unknown’. </w:t>
      </w:r>
    </w:p>
  </w:footnote>
  <w:footnote w:id="47">
    <w:p w14:paraId="116684C9" w14:textId="77777777" w:rsidR="00AE745C" w:rsidRPr="00FC0BA6" w:rsidRDefault="00AE745C" w:rsidP="00D83FA9">
      <w:pPr>
        <w:rPr>
          <w:rFonts w:asciiTheme="minorHAnsi" w:hAnsiTheme="minorHAnsi" w:cstheme="minorHAnsi"/>
          <w:color w:val="3C3C3C" w:themeColor="background2" w:themeShade="40"/>
          <w:lang w:val="en-US"/>
        </w:rPr>
      </w:pPr>
      <w:r w:rsidRPr="00FC0BA6">
        <w:rPr>
          <w:rStyle w:val="FootnoteReference"/>
          <w:rFonts w:asciiTheme="minorHAnsi" w:hAnsiTheme="minorHAnsi" w:cstheme="minorHAnsi"/>
          <w:color w:val="3C3C3C" w:themeColor="background2" w:themeShade="40"/>
        </w:rPr>
        <w:footnoteRef/>
      </w:r>
      <w:r w:rsidRPr="00FC0BA6">
        <w:rPr>
          <w:rFonts w:asciiTheme="minorHAnsi" w:hAnsiTheme="minorHAnsi" w:cstheme="minorHAnsi"/>
          <w:color w:val="3C3C3C" w:themeColor="background2" w:themeShade="40"/>
        </w:rPr>
        <w:t xml:space="preserve"> Region here refers to another region of England, for example, the North West of England, or another country in the UK (Northern Ireland, Scotland or Wales)</w:t>
      </w:r>
    </w:p>
  </w:footnote>
  <w:footnote w:id="48">
    <w:p w14:paraId="2500C91F" w14:textId="05C02B80"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w:t>
      </w:r>
      <w:hyperlink r:id="rId3" w:history="1">
        <w:r w:rsidRPr="00FC0BA6">
          <w:rPr>
            <w:rStyle w:val="Hyperlink"/>
            <w:rFonts w:asciiTheme="minorHAnsi" w:hAnsiTheme="minorHAnsi" w:cstheme="minorHAnsi"/>
            <w:color w:val="3C3C3C" w:themeColor="background2" w:themeShade="40"/>
            <w:sz w:val="22"/>
            <w:szCs w:val="22"/>
          </w:rPr>
          <w:t>https://www.imkaan.org.uk/</w:t>
        </w:r>
      </w:hyperlink>
      <w:r w:rsidRPr="00FC0BA6">
        <w:rPr>
          <w:rFonts w:asciiTheme="minorHAnsi" w:hAnsiTheme="minorHAnsi" w:cstheme="minorHAnsi"/>
          <w:color w:val="3C3C3C" w:themeColor="background2" w:themeShade="40"/>
          <w:sz w:val="22"/>
          <w:szCs w:val="22"/>
        </w:rPr>
        <w:t>: “We are the only UK-based, second-tier women's organisation dedicated to addressing violence against Black and minoritised women and girls i.e. women</w:t>
      </w:r>
      <w:r w:rsidRPr="00FC0BA6" w:rsidDel="27FCC563">
        <w:rPr>
          <w:rFonts w:asciiTheme="minorHAnsi" w:hAnsiTheme="minorHAnsi" w:cstheme="minorHAnsi"/>
          <w:color w:val="3C3C3C" w:themeColor="background2" w:themeShade="40"/>
          <w:sz w:val="22"/>
          <w:szCs w:val="22"/>
        </w:rPr>
        <w:t xml:space="preserve"> </w:t>
      </w:r>
      <w:r w:rsidRPr="00FC0BA6">
        <w:rPr>
          <w:rFonts w:asciiTheme="minorHAnsi" w:hAnsiTheme="minorHAnsi" w:cstheme="minorHAnsi"/>
          <w:color w:val="3C3C3C" w:themeColor="background2" w:themeShade="40"/>
          <w:sz w:val="22"/>
          <w:szCs w:val="22"/>
        </w:rPr>
        <w:t>who are defined in policy terms as Black and 'Minority Ethnic' (BME).”</w:t>
      </w:r>
    </w:p>
  </w:footnote>
  <w:footnote w:id="49">
    <w:p w14:paraId="2A306349"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w:t>
      </w:r>
      <w:hyperlink r:id="rId4" w:history="1">
        <w:r w:rsidRPr="00FC0BA6">
          <w:rPr>
            <w:rStyle w:val="Hyperlink"/>
            <w:rFonts w:asciiTheme="minorHAnsi" w:hAnsiTheme="minorHAnsi" w:cstheme="minorHAnsi"/>
            <w:color w:val="3C3C3C" w:themeColor="background2" w:themeShade="40"/>
            <w:sz w:val="22"/>
            <w:szCs w:val="22"/>
          </w:rPr>
          <w:t>https://www.womensaid.org.uk/what-we-do/national-quality-standards/</w:t>
        </w:r>
      </w:hyperlink>
      <w:r w:rsidRPr="00FC0BA6">
        <w:rPr>
          <w:rFonts w:asciiTheme="minorHAnsi" w:hAnsiTheme="minorHAnsi" w:cstheme="minorHAnsi"/>
          <w:color w:val="3C3C3C" w:themeColor="background2" w:themeShade="40"/>
          <w:sz w:val="22"/>
          <w:szCs w:val="22"/>
        </w:rPr>
        <w:t xml:space="preserve"> : “The Standards support dedicated specialist domestic abuse services by providing a set of criteria against which they can evidence their quality.”</w:t>
      </w:r>
    </w:p>
  </w:footnote>
  <w:footnote w:id="50">
    <w:p w14:paraId="1D5DA3C4"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Organisations constituted solely for the purpose of delivering violence against women and girls (VAWG) support services.</w:t>
      </w:r>
    </w:p>
  </w:footnote>
  <w:footnote w:id="51">
    <w:p w14:paraId="2C604B2E"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The </w:t>
      </w:r>
      <w:r w:rsidRPr="00FC0BA6">
        <w:rPr>
          <w:rStyle w:val="Strong"/>
          <w:rFonts w:asciiTheme="minorHAnsi" w:eastAsia="Open Sans" w:hAnsiTheme="minorHAnsi" w:cstheme="minorHAnsi"/>
          <w:color w:val="3C3C3C" w:themeColor="background2" w:themeShade="40"/>
          <w:sz w:val="22"/>
          <w:szCs w:val="22"/>
        </w:rPr>
        <w:t>Council of Europe Convention on preventing and combating violence against women and domestic violence</w:t>
      </w:r>
      <w:r w:rsidRPr="00FC0BA6">
        <w:rPr>
          <w:rFonts w:asciiTheme="minorHAnsi" w:eastAsia="Open Sans" w:hAnsiTheme="minorHAnsi" w:cstheme="minorHAnsi"/>
          <w:color w:val="3C3C3C" w:themeColor="background2" w:themeShade="40"/>
          <w:sz w:val="22"/>
          <w:szCs w:val="22"/>
        </w:rPr>
        <w:t xml:space="preserve"> recognises “the structural nature of violence against women as gender-based violence, and that violence against women is one of the crucial social mechanisms by which women are forced into a subordinate position compared with men” </w:t>
      </w:r>
      <w:hyperlink r:id="rId5">
        <w:r w:rsidRPr="00FC0BA6">
          <w:rPr>
            <w:rStyle w:val="Hyperlink"/>
            <w:rFonts w:asciiTheme="minorHAnsi" w:eastAsia="Open Sans" w:hAnsiTheme="minorHAnsi" w:cstheme="minorHAnsi"/>
            <w:color w:val="3C3C3C" w:themeColor="background2" w:themeShade="40"/>
            <w:sz w:val="22"/>
            <w:szCs w:val="22"/>
          </w:rPr>
          <w:t>https://www.coe.int/fr/web/conventions/full-list/-/conventions/rms/090000168008482e</w:t>
        </w:r>
      </w:hyperlink>
    </w:p>
  </w:footnote>
  <w:footnote w:id="52">
    <w:p w14:paraId="0530E74D"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Between 1</w:t>
      </w:r>
      <w:r w:rsidRPr="00FC0BA6">
        <w:rPr>
          <w:rFonts w:asciiTheme="minorHAnsi" w:hAnsiTheme="minorHAnsi" w:cstheme="minorHAnsi"/>
          <w:color w:val="3C3C3C" w:themeColor="background2" w:themeShade="40"/>
          <w:sz w:val="22"/>
          <w:szCs w:val="22"/>
          <w:vertAlign w:val="superscript"/>
        </w:rPr>
        <w:t>st</w:t>
      </w:r>
      <w:r w:rsidRPr="00FC0BA6">
        <w:rPr>
          <w:rFonts w:asciiTheme="minorHAnsi" w:hAnsiTheme="minorHAnsi" w:cstheme="minorHAnsi"/>
          <w:color w:val="3C3C3C" w:themeColor="background2" w:themeShade="40"/>
          <w:sz w:val="22"/>
          <w:szCs w:val="22"/>
        </w:rPr>
        <w:t xml:space="preserve"> May 2020 and 30</w:t>
      </w:r>
      <w:r w:rsidRPr="00FC0BA6">
        <w:rPr>
          <w:rFonts w:asciiTheme="minorHAnsi" w:hAnsiTheme="minorHAnsi" w:cstheme="minorHAnsi"/>
          <w:color w:val="3C3C3C" w:themeColor="background2" w:themeShade="40"/>
          <w:sz w:val="22"/>
          <w:szCs w:val="22"/>
          <w:vertAlign w:val="superscript"/>
        </w:rPr>
        <w:t>th</w:t>
      </w:r>
      <w:r w:rsidRPr="00FC0BA6">
        <w:rPr>
          <w:rFonts w:asciiTheme="minorHAnsi" w:hAnsiTheme="minorHAnsi" w:cstheme="minorHAnsi"/>
          <w:color w:val="3C3C3C" w:themeColor="background2" w:themeShade="40"/>
          <w:sz w:val="22"/>
          <w:szCs w:val="22"/>
        </w:rPr>
        <w:t xml:space="preserve"> April 2021</w:t>
      </w:r>
    </w:p>
  </w:footnote>
  <w:footnote w:id="53">
    <w:p w14:paraId="4026224E"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Council of Europe (2008): “…safe accommodation in specialised women’s shelters, available in every region, with one family place per 10,000 head of population.” (p. 51). Based on ONS mid-year estimate for 2018: 55,977,178.</w:t>
      </w:r>
    </w:p>
  </w:footnote>
  <w:footnote w:id="54">
    <w:p w14:paraId="11FEE00F"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If someone’s residence permit to live in the UK includes the condition ‘no recourse to public funds’ then that person will not be able to claim most state benefits.</w:t>
      </w:r>
    </w:p>
  </w:footnote>
  <w:footnote w:id="55">
    <w:p w14:paraId="79E64B21"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lang w:val="en-US"/>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w:t>
      </w:r>
      <w:r w:rsidRPr="00FC0BA6">
        <w:rPr>
          <w:rFonts w:asciiTheme="minorHAnsi" w:hAnsiTheme="minorHAnsi" w:cstheme="minorHAnsi"/>
          <w:color w:val="3C3C3C" w:themeColor="background2" w:themeShade="40"/>
          <w:sz w:val="22"/>
          <w:szCs w:val="22"/>
          <w:lang w:val="en-US"/>
        </w:rPr>
        <w:t>In addition to the 3,503 women for which a previous location was recorded, there were 1,771 women placed in refuge between 1</w:t>
      </w:r>
      <w:r w:rsidRPr="00FC0BA6">
        <w:rPr>
          <w:rFonts w:asciiTheme="minorHAnsi" w:hAnsiTheme="minorHAnsi" w:cstheme="minorHAnsi"/>
          <w:color w:val="3C3C3C" w:themeColor="background2" w:themeShade="40"/>
          <w:sz w:val="22"/>
          <w:szCs w:val="22"/>
          <w:vertAlign w:val="superscript"/>
          <w:lang w:val="en-US"/>
        </w:rPr>
        <w:t>st</w:t>
      </w:r>
      <w:r w:rsidRPr="00FC0BA6">
        <w:rPr>
          <w:rFonts w:asciiTheme="minorHAnsi" w:hAnsiTheme="minorHAnsi" w:cstheme="minorHAnsi"/>
          <w:color w:val="3C3C3C" w:themeColor="background2" w:themeShade="40"/>
          <w:sz w:val="22"/>
          <w:szCs w:val="22"/>
          <w:lang w:val="en-US"/>
        </w:rPr>
        <w:t xml:space="preserve"> July 2020 and 31</w:t>
      </w:r>
      <w:r w:rsidRPr="00FC0BA6">
        <w:rPr>
          <w:rFonts w:asciiTheme="minorHAnsi" w:hAnsiTheme="minorHAnsi" w:cstheme="minorHAnsi"/>
          <w:color w:val="3C3C3C" w:themeColor="background2" w:themeShade="40"/>
          <w:sz w:val="22"/>
          <w:szCs w:val="22"/>
          <w:vertAlign w:val="superscript"/>
          <w:lang w:val="en-US"/>
        </w:rPr>
        <w:t>st</w:t>
      </w:r>
      <w:r w:rsidRPr="00FC0BA6">
        <w:rPr>
          <w:rFonts w:asciiTheme="minorHAnsi" w:hAnsiTheme="minorHAnsi" w:cstheme="minorHAnsi"/>
          <w:color w:val="3C3C3C" w:themeColor="background2" w:themeShade="40"/>
          <w:sz w:val="22"/>
          <w:szCs w:val="22"/>
          <w:lang w:val="en-US"/>
        </w:rPr>
        <w:t xml:space="preserve"> March 2021 for which their previous location was recorded as ‘unknown’. </w:t>
      </w:r>
    </w:p>
  </w:footnote>
  <w:footnote w:id="56">
    <w:p w14:paraId="12DD2D39"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lang w:val="en-US"/>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Region here refers to another region of England, for example, the North West of England, or another country in the UK (Northern Ireland, Scotland or Wales)</w:t>
      </w:r>
    </w:p>
  </w:footnote>
  <w:footnote w:id="57">
    <w:p w14:paraId="60B9E3A5" w14:textId="34517038"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Baseline data on: 3,854 accepted and 6,260 declined referrals to refuge services; 41,438 accepted and 33,688 declined referrals to CBS services.</w:t>
      </w:r>
    </w:p>
  </w:footnote>
  <w:footnote w:id="58">
    <w:p w14:paraId="4A1C9D7A"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Respect describes its work as “a pioneering UK domestic abuse organisation leading the development of safe, effective work with perpetrators, male victims and young people using violence in their close relationships.” </w:t>
      </w:r>
      <w:hyperlink r:id="rId6" w:history="1">
        <w:r w:rsidRPr="00FC0BA6">
          <w:rPr>
            <w:rStyle w:val="Hyperlink"/>
            <w:rFonts w:asciiTheme="minorHAnsi" w:hAnsiTheme="minorHAnsi" w:cstheme="minorHAnsi"/>
            <w:color w:val="3C3C3C" w:themeColor="background2" w:themeShade="40"/>
            <w:sz w:val="22"/>
            <w:szCs w:val="22"/>
          </w:rPr>
          <w:t>https://www.respect.uk.net</w:t>
        </w:r>
      </w:hyperlink>
      <w:r w:rsidRPr="00FC0BA6">
        <w:rPr>
          <w:rFonts w:asciiTheme="minorHAnsi" w:hAnsiTheme="minorHAnsi" w:cstheme="minorHAnsi"/>
          <w:color w:val="3C3C3C" w:themeColor="background2" w:themeShade="40"/>
          <w:sz w:val="22"/>
          <w:szCs w:val="22"/>
        </w:rPr>
        <w:t xml:space="preserve"> </w:t>
      </w:r>
    </w:p>
  </w:footnote>
  <w:footnote w:id="59">
    <w:p w14:paraId="46D22CE2"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w:t>
      </w:r>
      <w:r w:rsidRPr="00FC0BA6">
        <w:rPr>
          <w:rFonts w:asciiTheme="minorHAnsi" w:eastAsia="Open Sans" w:hAnsiTheme="minorHAnsi" w:cstheme="minorHAnsi"/>
          <w:color w:val="3C3C3C" w:themeColor="background2" w:themeShade="40"/>
          <w:sz w:val="22"/>
          <w:szCs w:val="22"/>
        </w:rPr>
        <w:t>These 258 spaces are also included in the 4,289 spaces for women mentioned earlier in this report.</w:t>
      </w:r>
    </w:p>
  </w:footnote>
  <w:footnote w:id="60">
    <w:p w14:paraId="5A90F97E"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154 out of 405 services responded.</w:t>
      </w:r>
    </w:p>
  </w:footnote>
  <w:footnote w:id="61">
    <w:p w14:paraId="246C0CBB" w14:textId="4AAF4A06"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lang w:val="en-US"/>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w:t>
      </w:r>
      <w:hyperlink r:id="rId7" w:history="1">
        <w:r w:rsidRPr="00FC0BA6">
          <w:rPr>
            <w:rStyle w:val="Hyperlink"/>
            <w:rFonts w:asciiTheme="minorHAnsi" w:hAnsiTheme="minorHAnsi" w:cstheme="minorHAnsi"/>
            <w:color w:val="3C3C3C" w:themeColor="background2" w:themeShade="40"/>
            <w:sz w:val="22"/>
            <w:szCs w:val="22"/>
          </w:rPr>
          <w:t>https://www.imkaan.org.uk</w:t>
        </w:r>
      </w:hyperlink>
      <w:r w:rsidRPr="00FC0BA6">
        <w:rPr>
          <w:rFonts w:asciiTheme="minorHAnsi" w:hAnsiTheme="minorHAnsi" w:cstheme="minorHAnsi"/>
          <w:color w:val="3C3C3C" w:themeColor="background2" w:themeShade="40"/>
          <w:sz w:val="22"/>
          <w:szCs w:val="22"/>
        </w:rPr>
        <w:t>: “We are the only UK-based, second-tier women's organisation dedicated to addressing violence against Black and minoritised women and girls i.e. women which are defined in policy terms as Black and 'Minority Ethnic' (BME).”</w:t>
      </w:r>
    </w:p>
    <w:p w14:paraId="6912529C" w14:textId="0FB19AA6"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p>
  </w:footnote>
  <w:footnote w:id="62">
    <w:p w14:paraId="2B4E5BB5" w14:textId="474FDBDD"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“We must address the attitudes and behaviour that can underpin crimes of violence against women and girls as part of our approach to tackling them. To do this, more needs to be done to raise awareness and understanding of them across the public and among professionals, and to make sure more of our children and young people understand what healthy relationships and behaviour look like. More also needs to be done to better understand what works to prevent the cycle of abuse.” (Home Office, 2021: 15)</w:t>
      </w:r>
    </w:p>
  </w:footnote>
  <w:footnote w:id="63">
    <w:p w14:paraId="3634160A" w14:textId="15906F0C"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Financial reserves are funds set aside to protect a charity from loss of income, therefore they must be replenished to protect from future uncertainties.</w:t>
      </w:r>
    </w:p>
  </w:footnote>
  <w:footnote w:id="64">
    <w:p w14:paraId="7E2D97D9"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Tier one local authorities are county and unitary councils (other than London Boroughs), the Greater London Authority and the Isles of Scilly Council.</w:t>
      </w:r>
    </w:p>
  </w:footnote>
  <w:footnote w:id="65">
    <w:p w14:paraId="362749EE"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For more information: </w:t>
      </w:r>
      <w:hyperlink r:id="rId8" w:history="1">
        <w:r w:rsidRPr="00FC0BA6">
          <w:rPr>
            <w:rStyle w:val="Hyperlink"/>
            <w:rFonts w:asciiTheme="minorHAnsi" w:hAnsiTheme="minorHAnsi" w:cstheme="minorHAnsi"/>
            <w:color w:val="3C3C3C" w:themeColor="background2" w:themeShade="40"/>
            <w:sz w:val="22"/>
            <w:szCs w:val="22"/>
          </w:rPr>
          <w:t>https://www.gov.uk/government/publications/domestic-abuse-bill-2020factsheets/local-authority-support-for-victims-of-domestic-abuse-and-their-children-within-safeaccommodation-factsheet</w:t>
        </w:r>
      </w:hyperlink>
      <w:r w:rsidRPr="00FC0BA6">
        <w:rPr>
          <w:rFonts w:asciiTheme="minorHAnsi" w:hAnsiTheme="minorHAnsi" w:cstheme="minorHAnsi"/>
          <w:color w:val="3C3C3C" w:themeColor="background2" w:themeShade="40"/>
          <w:sz w:val="22"/>
          <w:szCs w:val="22"/>
        </w:rPr>
        <w:t xml:space="preserve"> </w:t>
      </w:r>
    </w:p>
  </w:footnote>
  <w:footnote w:id="66">
    <w:p w14:paraId="1240A7FD"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lang w:val="en-US"/>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w:t>
      </w:r>
      <w:hyperlink r:id="rId9" w:history="1">
        <w:r w:rsidRPr="00FC0BA6">
          <w:rPr>
            <w:rStyle w:val="Hyperlink"/>
            <w:rFonts w:asciiTheme="minorHAnsi" w:hAnsiTheme="minorHAnsi" w:cstheme="minorHAnsi"/>
            <w:color w:val="3C3C3C" w:themeColor="background2" w:themeShade="40"/>
            <w:sz w:val="22"/>
            <w:szCs w:val="22"/>
          </w:rPr>
          <w:t>https://www.womensaid.org.uk/what-we-do/national-quality-standards/</w:t>
        </w:r>
      </w:hyperlink>
    </w:p>
  </w:footnote>
  <w:footnote w:id="67">
    <w:p w14:paraId="55794CE1" w14:textId="77777777"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lang w:val="en-US"/>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The National Statement of Expectations, published by the Home Office in December 2016 as part of the government’s violence against women and girls strategy, stresses that the government expects local services to put the victim at the centre of service delivery, including by having “access to a broad diversity of provision, considering how services will be accessible to BME disabled, LGBTQQI and older victims and survivors, and those from isolated or marginalised communities”.</w:t>
      </w:r>
    </w:p>
  </w:footnote>
  <w:footnote w:id="68">
    <w:p w14:paraId="298747E1" w14:textId="77777777" w:rsidR="00AE745C" w:rsidRPr="00FC0BA6" w:rsidRDefault="00AE745C" w:rsidP="00D83FA9">
      <w:pPr>
        <w:spacing w:after="0"/>
        <w:rPr>
          <w:rFonts w:asciiTheme="minorHAnsi" w:hAnsiTheme="minorHAnsi" w:cstheme="minorHAnsi"/>
          <w:color w:val="3C3C3C" w:themeColor="background2" w:themeShade="40"/>
        </w:rPr>
      </w:pPr>
      <w:r w:rsidRPr="00FC0BA6">
        <w:rPr>
          <w:rStyle w:val="FootnoteReference"/>
          <w:rFonts w:asciiTheme="minorHAnsi" w:hAnsiTheme="minorHAnsi" w:cstheme="minorHAnsi"/>
          <w:color w:val="3C3C3C" w:themeColor="background2" w:themeShade="40"/>
        </w:rPr>
        <w:footnoteRef/>
      </w:r>
      <w:r w:rsidRPr="00FC0BA6">
        <w:rPr>
          <w:rFonts w:asciiTheme="minorHAnsi" w:hAnsiTheme="minorHAnsi" w:cstheme="minorHAnsi"/>
          <w:color w:val="3C3C3C" w:themeColor="background2" w:themeShade="40"/>
        </w:rPr>
        <w:t xml:space="preserve"> </w:t>
      </w:r>
      <w:r w:rsidRPr="00FC0BA6">
        <w:rPr>
          <w:rFonts w:asciiTheme="minorHAnsi" w:eastAsia="Open Sans" w:hAnsiTheme="minorHAnsi" w:cstheme="minorHAnsi"/>
          <w:noProof/>
          <w:color w:val="3C3C3C" w:themeColor="background2" w:themeShade="40"/>
        </w:rPr>
        <w:t>On Track collects information about female and male survivors and survivors who do not define as either male or female. This report will only present information on female survivors.</w:t>
      </w:r>
    </w:p>
  </w:footnote>
  <w:footnote w:id="69">
    <w:p w14:paraId="23D71DA7" w14:textId="78D645EA" w:rsidR="00AE745C" w:rsidRPr="00FC0BA6" w:rsidRDefault="00AE745C" w:rsidP="00D83FA9">
      <w:pPr>
        <w:pStyle w:val="FootnoteText"/>
        <w:spacing w:line="276" w:lineRule="auto"/>
        <w:rPr>
          <w:rFonts w:asciiTheme="minorHAnsi" w:hAnsiTheme="minorHAnsi" w:cstheme="minorHAnsi"/>
          <w:color w:val="3C3C3C" w:themeColor="background2" w:themeShade="40"/>
          <w:sz w:val="22"/>
          <w:szCs w:val="22"/>
        </w:rPr>
      </w:pPr>
      <w:r w:rsidRPr="00FC0BA6">
        <w:rPr>
          <w:rStyle w:val="FootnoteReference"/>
          <w:rFonts w:asciiTheme="minorHAnsi" w:hAnsiTheme="minorHAnsi" w:cstheme="minorHAnsi"/>
          <w:color w:val="3C3C3C" w:themeColor="background2" w:themeShade="40"/>
          <w:sz w:val="22"/>
          <w:szCs w:val="22"/>
        </w:rPr>
        <w:footnoteRef/>
      </w:r>
      <w:r w:rsidRPr="00FC0BA6">
        <w:rPr>
          <w:rFonts w:asciiTheme="minorHAnsi" w:hAnsiTheme="minorHAnsi" w:cstheme="minorHAnsi"/>
          <w:color w:val="3C3C3C" w:themeColor="background2" w:themeShade="40"/>
          <w:sz w:val="22"/>
          <w:szCs w:val="22"/>
        </w:rPr>
        <w:t xml:space="preserve"> Women’s Aid submitted a Freedom of Information (FOI) request Aid to all local authorities (local authorities) in England in December 2020. The purpose of the FOI request was to build a nationwide list of domestic abuse contracts, their monetary values and renewal dates, and whether spending on domestic violence support had increased or decreased since the contracts were last tendered.</w:t>
      </w:r>
      <w:r w:rsidRPr="00FC0BA6">
        <w:rPr>
          <w:rFonts w:ascii="Arial" w:hAnsi="Arial" w:cs="Arial"/>
          <w:color w:val="3C3C3C" w:themeColor="background2" w:themeShade="40"/>
          <w:sz w:val="22"/>
          <w:szCs w:val="22"/>
        </w:rPr>
        <w:t> </w:t>
      </w:r>
      <w:r w:rsidRPr="00FC0BA6">
        <w:rPr>
          <w:rFonts w:asciiTheme="minorHAnsi" w:hAnsiTheme="minorHAnsi" w:cstheme="minorHAnsi"/>
          <w:color w:val="3C3C3C" w:themeColor="background2" w:themeShade="40"/>
          <w:sz w:val="22"/>
          <w:szCs w:val="22"/>
        </w:rPr>
        <w:t>The FOI request was sent to 341 local authorities and of these, 300 local authorities responded. The FOI responses included information about contracts for both refuge and community-based services, however this section looks funding for refuge services only.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AE745C" w14:paraId="26F79920" w14:textId="77777777" w:rsidTr="0078393A">
      <w:tc>
        <w:tcPr>
          <w:tcW w:w="3005" w:type="dxa"/>
        </w:tcPr>
        <w:p w14:paraId="5E8EA62A" w14:textId="22B058B6" w:rsidR="00AE745C" w:rsidRDefault="00AE745C" w:rsidP="0078393A">
          <w:pPr>
            <w:pStyle w:val="Header"/>
            <w:ind w:left="-115"/>
            <w:rPr>
              <w:rFonts w:eastAsia="Open Sans"/>
            </w:rPr>
          </w:pPr>
        </w:p>
      </w:tc>
      <w:tc>
        <w:tcPr>
          <w:tcW w:w="3005" w:type="dxa"/>
        </w:tcPr>
        <w:p w14:paraId="6AE695C5" w14:textId="56F6482D" w:rsidR="00AE745C" w:rsidRDefault="00AE745C" w:rsidP="0078393A">
          <w:pPr>
            <w:pStyle w:val="Header"/>
            <w:jc w:val="center"/>
            <w:rPr>
              <w:rFonts w:eastAsia="Open Sans"/>
            </w:rPr>
          </w:pPr>
        </w:p>
      </w:tc>
      <w:tc>
        <w:tcPr>
          <w:tcW w:w="3005" w:type="dxa"/>
        </w:tcPr>
        <w:p w14:paraId="66087B1F" w14:textId="414C5BAF" w:rsidR="00AE745C" w:rsidRDefault="00AE745C" w:rsidP="0078393A">
          <w:pPr>
            <w:pStyle w:val="Header"/>
            <w:ind w:right="-115"/>
            <w:jc w:val="right"/>
            <w:rPr>
              <w:rFonts w:eastAsia="Open Sans"/>
            </w:rPr>
          </w:pPr>
        </w:p>
      </w:tc>
    </w:tr>
  </w:tbl>
  <w:p w14:paraId="1F234E8A" w14:textId="7AC483FF" w:rsidR="00AE745C" w:rsidRDefault="00AE745C" w:rsidP="0078393A">
    <w:pPr>
      <w:pStyle w:val="Header"/>
      <w:rPr>
        <w:rFonts w:eastAsia="Open San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AE745C" w14:paraId="466C7667" w14:textId="77777777" w:rsidTr="0037319A">
      <w:tc>
        <w:tcPr>
          <w:tcW w:w="3005" w:type="dxa"/>
        </w:tcPr>
        <w:p w14:paraId="52CE0687" w14:textId="7ED22BD4" w:rsidR="00AE745C" w:rsidRDefault="00AE745C" w:rsidP="0037319A">
          <w:pPr>
            <w:pStyle w:val="Header"/>
            <w:ind w:left="-115"/>
            <w:rPr>
              <w:rFonts w:eastAsia="Open Sans"/>
            </w:rPr>
          </w:pPr>
        </w:p>
      </w:tc>
      <w:tc>
        <w:tcPr>
          <w:tcW w:w="3005" w:type="dxa"/>
        </w:tcPr>
        <w:p w14:paraId="4CAD5880" w14:textId="7BBEA28A" w:rsidR="00AE745C" w:rsidRDefault="00AE745C" w:rsidP="0037319A">
          <w:pPr>
            <w:pStyle w:val="Header"/>
            <w:jc w:val="center"/>
            <w:rPr>
              <w:rFonts w:eastAsia="Open Sans"/>
            </w:rPr>
          </w:pPr>
        </w:p>
      </w:tc>
      <w:tc>
        <w:tcPr>
          <w:tcW w:w="3005" w:type="dxa"/>
        </w:tcPr>
        <w:p w14:paraId="063ABC47" w14:textId="2FF3FEEF" w:rsidR="00AE745C" w:rsidRDefault="00AE745C" w:rsidP="0037319A">
          <w:pPr>
            <w:pStyle w:val="Header"/>
            <w:ind w:right="-115"/>
            <w:jc w:val="right"/>
            <w:rPr>
              <w:rFonts w:eastAsia="Open Sans"/>
            </w:rPr>
          </w:pPr>
        </w:p>
      </w:tc>
    </w:tr>
  </w:tbl>
  <w:p w14:paraId="2DD2738F" w14:textId="32701AB6" w:rsidR="00AE745C" w:rsidRDefault="00AE745C" w:rsidP="0037319A">
    <w:pPr>
      <w:pStyle w:val="Header"/>
      <w:rPr>
        <w:rFonts w:eastAsia="Open San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AE745C" w14:paraId="5585F614" w14:textId="77777777" w:rsidTr="00854911">
      <w:tc>
        <w:tcPr>
          <w:tcW w:w="3005" w:type="dxa"/>
        </w:tcPr>
        <w:p w14:paraId="1C12EA66" w14:textId="150CC7BA" w:rsidR="00AE745C" w:rsidRDefault="00AE745C" w:rsidP="00854911">
          <w:pPr>
            <w:pStyle w:val="Header"/>
            <w:ind w:left="-115"/>
            <w:rPr>
              <w:rFonts w:eastAsia="Open Sans"/>
            </w:rPr>
          </w:pPr>
        </w:p>
      </w:tc>
      <w:tc>
        <w:tcPr>
          <w:tcW w:w="3005" w:type="dxa"/>
        </w:tcPr>
        <w:p w14:paraId="1E439BA1" w14:textId="5CAF9633" w:rsidR="00AE745C" w:rsidRDefault="00AE745C" w:rsidP="00854911">
          <w:pPr>
            <w:pStyle w:val="Header"/>
            <w:jc w:val="center"/>
            <w:rPr>
              <w:rFonts w:eastAsia="Open Sans"/>
            </w:rPr>
          </w:pPr>
        </w:p>
      </w:tc>
      <w:tc>
        <w:tcPr>
          <w:tcW w:w="3005" w:type="dxa"/>
        </w:tcPr>
        <w:p w14:paraId="7DD71B51" w14:textId="74C6CC01" w:rsidR="00AE745C" w:rsidRDefault="00AE745C" w:rsidP="00854911">
          <w:pPr>
            <w:pStyle w:val="Header"/>
            <w:ind w:right="-115"/>
            <w:jc w:val="right"/>
            <w:rPr>
              <w:rFonts w:eastAsia="Open Sans"/>
            </w:rPr>
          </w:pPr>
        </w:p>
      </w:tc>
    </w:tr>
  </w:tbl>
  <w:p w14:paraId="4A3F41FC" w14:textId="0D182009" w:rsidR="00AE745C" w:rsidRDefault="00AE745C" w:rsidP="00854911">
    <w:pPr>
      <w:pStyle w:val="Header"/>
      <w:rPr>
        <w:rFonts w:eastAsia="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1775"/>
    <w:multiLevelType w:val="hybridMultilevel"/>
    <w:tmpl w:val="0B40F83E"/>
    <w:lvl w:ilvl="0" w:tplc="1AF69BA6">
      <w:start w:val="1"/>
      <w:numFmt w:val="bullet"/>
      <w:lvlText w:val=""/>
      <w:lvlJc w:val="left"/>
      <w:pPr>
        <w:ind w:left="720" w:hanging="360"/>
      </w:pPr>
      <w:rPr>
        <w:rFonts w:ascii="Symbol" w:hAnsi="Symbol" w:hint="default"/>
      </w:rPr>
    </w:lvl>
    <w:lvl w:ilvl="1" w:tplc="C226CF48">
      <w:start w:val="1"/>
      <w:numFmt w:val="bullet"/>
      <w:lvlText w:val="o"/>
      <w:lvlJc w:val="left"/>
      <w:pPr>
        <w:ind w:left="1440" w:hanging="360"/>
      </w:pPr>
      <w:rPr>
        <w:rFonts w:ascii="Courier New" w:hAnsi="Courier New" w:hint="default"/>
      </w:rPr>
    </w:lvl>
    <w:lvl w:ilvl="2" w:tplc="A554FFC4">
      <w:start w:val="1"/>
      <w:numFmt w:val="bullet"/>
      <w:lvlText w:val=""/>
      <w:lvlJc w:val="left"/>
      <w:pPr>
        <w:ind w:left="2160" w:hanging="360"/>
      </w:pPr>
      <w:rPr>
        <w:rFonts w:ascii="Wingdings" w:hAnsi="Wingdings" w:hint="default"/>
      </w:rPr>
    </w:lvl>
    <w:lvl w:ilvl="3" w:tplc="9798227E">
      <w:start w:val="1"/>
      <w:numFmt w:val="bullet"/>
      <w:lvlText w:val=""/>
      <w:lvlJc w:val="left"/>
      <w:pPr>
        <w:ind w:left="2880" w:hanging="360"/>
      </w:pPr>
      <w:rPr>
        <w:rFonts w:ascii="Symbol" w:hAnsi="Symbol" w:hint="default"/>
      </w:rPr>
    </w:lvl>
    <w:lvl w:ilvl="4" w:tplc="C6A40C90">
      <w:start w:val="1"/>
      <w:numFmt w:val="bullet"/>
      <w:lvlText w:val="o"/>
      <w:lvlJc w:val="left"/>
      <w:pPr>
        <w:ind w:left="3600" w:hanging="360"/>
      </w:pPr>
      <w:rPr>
        <w:rFonts w:ascii="Courier New" w:hAnsi="Courier New" w:hint="default"/>
      </w:rPr>
    </w:lvl>
    <w:lvl w:ilvl="5" w:tplc="3BD4B260">
      <w:start w:val="1"/>
      <w:numFmt w:val="bullet"/>
      <w:lvlText w:val=""/>
      <w:lvlJc w:val="left"/>
      <w:pPr>
        <w:ind w:left="4320" w:hanging="360"/>
      </w:pPr>
      <w:rPr>
        <w:rFonts w:ascii="Wingdings" w:hAnsi="Wingdings" w:hint="default"/>
      </w:rPr>
    </w:lvl>
    <w:lvl w:ilvl="6" w:tplc="AF141146">
      <w:start w:val="1"/>
      <w:numFmt w:val="bullet"/>
      <w:lvlText w:val=""/>
      <w:lvlJc w:val="left"/>
      <w:pPr>
        <w:ind w:left="5040" w:hanging="360"/>
      </w:pPr>
      <w:rPr>
        <w:rFonts w:ascii="Symbol" w:hAnsi="Symbol" w:hint="default"/>
      </w:rPr>
    </w:lvl>
    <w:lvl w:ilvl="7" w:tplc="06EE5C1A">
      <w:start w:val="1"/>
      <w:numFmt w:val="bullet"/>
      <w:lvlText w:val="o"/>
      <w:lvlJc w:val="left"/>
      <w:pPr>
        <w:ind w:left="5760" w:hanging="360"/>
      </w:pPr>
      <w:rPr>
        <w:rFonts w:ascii="Courier New" w:hAnsi="Courier New" w:hint="default"/>
      </w:rPr>
    </w:lvl>
    <w:lvl w:ilvl="8" w:tplc="AC1AFA46">
      <w:start w:val="1"/>
      <w:numFmt w:val="bullet"/>
      <w:lvlText w:val=""/>
      <w:lvlJc w:val="left"/>
      <w:pPr>
        <w:ind w:left="6480" w:hanging="360"/>
      </w:pPr>
      <w:rPr>
        <w:rFonts w:ascii="Wingdings" w:hAnsi="Wingdings" w:hint="default"/>
      </w:rPr>
    </w:lvl>
  </w:abstractNum>
  <w:abstractNum w:abstractNumId="1" w15:restartNumberingAfterBreak="0">
    <w:nsid w:val="0AC71757"/>
    <w:multiLevelType w:val="hybridMultilevel"/>
    <w:tmpl w:val="52C00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00DE2"/>
    <w:multiLevelType w:val="multilevel"/>
    <w:tmpl w:val="72B0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DF12ED"/>
    <w:multiLevelType w:val="hybridMultilevel"/>
    <w:tmpl w:val="A2BA670C"/>
    <w:lvl w:ilvl="0" w:tplc="C21AE248">
      <w:start w:val="1"/>
      <w:numFmt w:val="bullet"/>
      <w:lvlText w:val=""/>
      <w:lvlJc w:val="left"/>
      <w:pPr>
        <w:ind w:left="720" w:hanging="360"/>
      </w:pPr>
      <w:rPr>
        <w:rFonts w:ascii="Symbol" w:hAnsi="Symbol" w:hint="default"/>
        <w:color w:val="3C3C3C" w:themeColor="background2" w:themeShade="40"/>
      </w:rPr>
    </w:lvl>
    <w:lvl w:ilvl="1" w:tplc="A68A85F2">
      <w:start w:val="1"/>
      <w:numFmt w:val="bullet"/>
      <w:lvlText w:val="o"/>
      <w:lvlJc w:val="left"/>
      <w:pPr>
        <w:ind w:left="1440" w:hanging="360"/>
      </w:pPr>
      <w:rPr>
        <w:rFonts w:ascii="Courier New" w:hAnsi="Courier New" w:hint="default"/>
      </w:rPr>
    </w:lvl>
    <w:lvl w:ilvl="2" w:tplc="29FAE360">
      <w:start w:val="1"/>
      <w:numFmt w:val="bullet"/>
      <w:lvlText w:val=""/>
      <w:lvlJc w:val="left"/>
      <w:pPr>
        <w:ind w:left="2160" w:hanging="360"/>
      </w:pPr>
      <w:rPr>
        <w:rFonts w:ascii="Wingdings" w:hAnsi="Wingdings" w:hint="default"/>
      </w:rPr>
    </w:lvl>
    <w:lvl w:ilvl="3" w:tplc="6118539E">
      <w:start w:val="1"/>
      <w:numFmt w:val="bullet"/>
      <w:lvlText w:val=""/>
      <w:lvlJc w:val="left"/>
      <w:pPr>
        <w:ind w:left="2880" w:hanging="360"/>
      </w:pPr>
      <w:rPr>
        <w:rFonts w:ascii="Symbol" w:hAnsi="Symbol" w:hint="default"/>
      </w:rPr>
    </w:lvl>
    <w:lvl w:ilvl="4" w:tplc="2FFC4F98">
      <w:start w:val="1"/>
      <w:numFmt w:val="bullet"/>
      <w:lvlText w:val="o"/>
      <w:lvlJc w:val="left"/>
      <w:pPr>
        <w:ind w:left="3600" w:hanging="360"/>
      </w:pPr>
      <w:rPr>
        <w:rFonts w:ascii="Courier New" w:hAnsi="Courier New" w:hint="default"/>
      </w:rPr>
    </w:lvl>
    <w:lvl w:ilvl="5" w:tplc="CF7C797E">
      <w:start w:val="1"/>
      <w:numFmt w:val="bullet"/>
      <w:lvlText w:val=""/>
      <w:lvlJc w:val="left"/>
      <w:pPr>
        <w:ind w:left="4320" w:hanging="360"/>
      </w:pPr>
      <w:rPr>
        <w:rFonts w:ascii="Wingdings" w:hAnsi="Wingdings" w:hint="default"/>
      </w:rPr>
    </w:lvl>
    <w:lvl w:ilvl="6" w:tplc="6A4C6836">
      <w:start w:val="1"/>
      <w:numFmt w:val="bullet"/>
      <w:lvlText w:val=""/>
      <w:lvlJc w:val="left"/>
      <w:pPr>
        <w:ind w:left="5040" w:hanging="360"/>
      </w:pPr>
      <w:rPr>
        <w:rFonts w:ascii="Symbol" w:hAnsi="Symbol" w:hint="default"/>
      </w:rPr>
    </w:lvl>
    <w:lvl w:ilvl="7" w:tplc="410E3470">
      <w:start w:val="1"/>
      <w:numFmt w:val="bullet"/>
      <w:lvlText w:val="o"/>
      <w:lvlJc w:val="left"/>
      <w:pPr>
        <w:ind w:left="5760" w:hanging="360"/>
      </w:pPr>
      <w:rPr>
        <w:rFonts w:ascii="Courier New" w:hAnsi="Courier New" w:hint="default"/>
      </w:rPr>
    </w:lvl>
    <w:lvl w:ilvl="8" w:tplc="1D989C34">
      <w:start w:val="1"/>
      <w:numFmt w:val="bullet"/>
      <w:lvlText w:val=""/>
      <w:lvlJc w:val="left"/>
      <w:pPr>
        <w:ind w:left="6480" w:hanging="360"/>
      </w:pPr>
      <w:rPr>
        <w:rFonts w:ascii="Wingdings" w:hAnsi="Wingdings" w:hint="default"/>
      </w:rPr>
    </w:lvl>
  </w:abstractNum>
  <w:abstractNum w:abstractNumId="4" w15:restartNumberingAfterBreak="0">
    <w:nsid w:val="0FD045CE"/>
    <w:multiLevelType w:val="hybridMultilevel"/>
    <w:tmpl w:val="4880A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51080E"/>
    <w:multiLevelType w:val="hybridMultilevel"/>
    <w:tmpl w:val="46F21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F1A66"/>
    <w:multiLevelType w:val="hybridMultilevel"/>
    <w:tmpl w:val="E79AC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A4231C"/>
    <w:multiLevelType w:val="hybridMultilevel"/>
    <w:tmpl w:val="2D98A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C46F8"/>
    <w:multiLevelType w:val="hybridMultilevel"/>
    <w:tmpl w:val="9B3CB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DD54F4"/>
    <w:multiLevelType w:val="hybridMultilevel"/>
    <w:tmpl w:val="D924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D50F59"/>
    <w:multiLevelType w:val="hybridMultilevel"/>
    <w:tmpl w:val="02EEB7E2"/>
    <w:lvl w:ilvl="0" w:tplc="F266C6D0">
      <w:start w:val="1"/>
      <w:numFmt w:val="bullet"/>
      <w:lvlText w:val=""/>
      <w:lvlJc w:val="left"/>
      <w:pPr>
        <w:ind w:left="720" w:hanging="360"/>
      </w:pPr>
      <w:rPr>
        <w:rFonts w:ascii="Symbol" w:hAnsi="Symbol" w:hint="default"/>
      </w:rPr>
    </w:lvl>
    <w:lvl w:ilvl="1" w:tplc="D316A002">
      <w:start w:val="1"/>
      <w:numFmt w:val="bullet"/>
      <w:lvlText w:val="o"/>
      <w:lvlJc w:val="left"/>
      <w:pPr>
        <w:ind w:left="1440" w:hanging="360"/>
      </w:pPr>
      <w:rPr>
        <w:rFonts w:ascii="Courier New" w:hAnsi="Courier New" w:hint="default"/>
      </w:rPr>
    </w:lvl>
    <w:lvl w:ilvl="2" w:tplc="024ED74E">
      <w:start w:val="1"/>
      <w:numFmt w:val="bullet"/>
      <w:lvlText w:val=""/>
      <w:lvlJc w:val="left"/>
      <w:pPr>
        <w:ind w:left="2160" w:hanging="360"/>
      </w:pPr>
      <w:rPr>
        <w:rFonts w:ascii="Wingdings" w:hAnsi="Wingdings" w:hint="default"/>
      </w:rPr>
    </w:lvl>
    <w:lvl w:ilvl="3" w:tplc="86E6C0F2">
      <w:start w:val="1"/>
      <w:numFmt w:val="bullet"/>
      <w:lvlText w:val=""/>
      <w:lvlJc w:val="left"/>
      <w:pPr>
        <w:ind w:left="2880" w:hanging="360"/>
      </w:pPr>
      <w:rPr>
        <w:rFonts w:ascii="Symbol" w:hAnsi="Symbol" w:hint="default"/>
      </w:rPr>
    </w:lvl>
    <w:lvl w:ilvl="4" w:tplc="BC8E0E80">
      <w:start w:val="1"/>
      <w:numFmt w:val="bullet"/>
      <w:lvlText w:val="o"/>
      <w:lvlJc w:val="left"/>
      <w:pPr>
        <w:ind w:left="3600" w:hanging="360"/>
      </w:pPr>
      <w:rPr>
        <w:rFonts w:ascii="Courier New" w:hAnsi="Courier New" w:hint="default"/>
      </w:rPr>
    </w:lvl>
    <w:lvl w:ilvl="5" w:tplc="B6C0755E">
      <w:start w:val="1"/>
      <w:numFmt w:val="bullet"/>
      <w:lvlText w:val=""/>
      <w:lvlJc w:val="left"/>
      <w:pPr>
        <w:ind w:left="4320" w:hanging="360"/>
      </w:pPr>
      <w:rPr>
        <w:rFonts w:ascii="Wingdings" w:hAnsi="Wingdings" w:hint="default"/>
      </w:rPr>
    </w:lvl>
    <w:lvl w:ilvl="6" w:tplc="2C784D48">
      <w:start w:val="1"/>
      <w:numFmt w:val="bullet"/>
      <w:lvlText w:val=""/>
      <w:lvlJc w:val="left"/>
      <w:pPr>
        <w:ind w:left="5040" w:hanging="360"/>
      </w:pPr>
      <w:rPr>
        <w:rFonts w:ascii="Symbol" w:hAnsi="Symbol" w:hint="default"/>
      </w:rPr>
    </w:lvl>
    <w:lvl w:ilvl="7" w:tplc="13D420B8">
      <w:start w:val="1"/>
      <w:numFmt w:val="bullet"/>
      <w:lvlText w:val="o"/>
      <w:lvlJc w:val="left"/>
      <w:pPr>
        <w:ind w:left="5760" w:hanging="360"/>
      </w:pPr>
      <w:rPr>
        <w:rFonts w:ascii="Courier New" w:hAnsi="Courier New" w:hint="default"/>
      </w:rPr>
    </w:lvl>
    <w:lvl w:ilvl="8" w:tplc="A024F276">
      <w:start w:val="1"/>
      <w:numFmt w:val="bullet"/>
      <w:lvlText w:val=""/>
      <w:lvlJc w:val="left"/>
      <w:pPr>
        <w:ind w:left="6480" w:hanging="360"/>
      </w:pPr>
      <w:rPr>
        <w:rFonts w:ascii="Wingdings" w:hAnsi="Wingdings" w:hint="default"/>
      </w:rPr>
    </w:lvl>
  </w:abstractNum>
  <w:abstractNum w:abstractNumId="11" w15:restartNumberingAfterBreak="0">
    <w:nsid w:val="22704983"/>
    <w:multiLevelType w:val="hybridMultilevel"/>
    <w:tmpl w:val="F982B0AA"/>
    <w:lvl w:ilvl="0" w:tplc="FFFFFFFF">
      <w:start w:val="1"/>
      <w:numFmt w:val="bullet"/>
      <w:lvlText w:val=""/>
      <w:lvlJc w:val="left"/>
      <w:pPr>
        <w:ind w:left="1440" w:hanging="360"/>
      </w:pPr>
      <w:rPr>
        <w:rFonts w:ascii="Symbol" w:hAnsi="Symbol" w:hint="default"/>
      </w:rPr>
    </w:lvl>
    <w:lvl w:ilvl="1" w:tplc="63BA35B6">
      <w:start w:val="1"/>
      <w:numFmt w:val="bullet"/>
      <w:lvlText w:val="o"/>
      <w:lvlJc w:val="left"/>
      <w:pPr>
        <w:ind w:left="2160" w:hanging="360"/>
      </w:pPr>
      <w:rPr>
        <w:rFonts w:ascii="Courier New" w:hAnsi="Courier New" w:hint="default"/>
      </w:rPr>
    </w:lvl>
    <w:lvl w:ilvl="2" w:tplc="D20CC86A">
      <w:start w:val="1"/>
      <w:numFmt w:val="bullet"/>
      <w:lvlText w:val=""/>
      <w:lvlJc w:val="left"/>
      <w:pPr>
        <w:ind w:left="2880" w:hanging="360"/>
      </w:pPr>
      <w:rPr>
        <w:rFonts w:ascii="Wingdings" w:hAnsi="Wingdings" w:hint="default"/>
      </w:rPr>
    </w:lvl>
    <w:lvl w:ilvl="3" w:tplc="391EC116">
      <w:start w:val="1"/>
      <w:numFmt w:val="bullet"/>
      <w:lvlText w:val=""/>
      <w:lvlJc w:val="left"/>
      <w:pPr>
        <w:ind w:left="3600" w:hanging="360"/>
      </w:pPr>
      <w:rPr>
        <w:rFonts w:ascii="Symbol" w:hAnsi="Symbol" w:hint="default"/>
      </w:rPr>
    </w:lvl>
    <w:lvl w:ilvl="4" w:tplc="F94ED178">
      <w:start w:val="1"/>
      <w:numFmt w:val="bullet"/>
      <w:lvlText w:val="o"/>
      <w:lvlJc w:val="left"/>
      <w:pPr>
        <w:ind w:left="4320" w:hanging="360"/>
      </w:pPr>
      <w:rPr>
        <w:rFonts w:ascii="Courier New" w:hAnsi="Courier New" w:hint="default"/>
      </w:rPr>
    </w:lvl>
    <w:lvl w:ilvl="5" w:tplc="9C7CB61E">
      <w:start w:val="1"/>
      <w:numFmt w:val="bullet"/>
      <w:lvlText w:val=""/>
      <w:lvlJc w:val="left"/>
      <w:pPr>
        <w:ind w:left="5040" w:hanging="360"/>
      </w:pPr>
      <w:rPr>
        <w:rFonts w:ascii="Wingdings" w:hAnsi="Wingdings" w:hint="default"/>
      </w:rPr>
    </w:lvl>
    <w:lvl w:ilvl="6" w:tplc="41E8CEAA">
      <w:start w:val="1"/>
      <w:numFmt w:val="bullet"/>
      <w:lvlText w:val=""/>
      <w:lvlJc w:val="left"/>
      <w:pPr>
        <w:ind w:left="5760" w:hanging="360"/>
      </w:pPr>
      <w:rPr>
        <w:rFonts w:ascii="Symbol" w:hAnsi="Symbol" w:hint="default"/>
      </w:rPr>
    </w:lvl>
    <w:lvl w:ilvl="7" w:tplc="F078AA52">
      <w:start w:val="1"/>
      <w:numFmt w:val="bullet"/>
      <w:lvlText w:val="o"/>
      <w:lvlJc w:val="left"/>
      <w:pPr>
        <w:ind w:left="6480" w:hanging="360"/>
      </w:pPr>
      <w:rPr>
        <w:rFonts w:ascii="Courier New" w:hAnsi="Courier New" w:hint="default"/>
      </w:rPr>
    </w:lvl>
    <w:lvl w:ilvl="8" w:tplc="92368424">
      <w:start w:val="1"/>
      <w:numFmt w:val="bullet"/>
      <w:lvlText w:val=""/>
      <w:lvlJc w:val="left"/>
      <w:pPr>
        <w:ind w:left="7200" w:hanging="360"/>
      </w:pPr>
      <w:rPr>
        <w:rFonts w:ascii="Wingdings" w:hAnsi="Wingdings" w:hint="default"/>
      </w:rPr>
    </w:lvl>
  </w:abstractNum>
  <w:abstractNum w:abstractNumId="12" w15:restartNumberingAfterBreak="0">
    <w:nsid w:val="245E7468"/>
    <w:multiLevelType w:val="hybridMultilevel"/>
    <w:tmpl w:val="09AC7EEE"/>
    <w:lvl w:ilvl="0" w:tplc="FB187FEE">
      <w:start w:val="1"/>
      <w:numFmt w:val="bullet"/>
      <w:lvlText w:val=""/>
      <w:lvlJc w:val="left"/>
      <w:pPr>
        <w:ind w:left="720" w:hanging="360"/>
      </w:pPr>
      <w:rPr>
        <w:rFonts w:ascii="Symbol" w:hAnsi="Symbol" w:hint="default"/>
      </w:rPr>
    </w:lvl>
    <w:lvl w:ilvl="1" w:tplc="2D1E1D86">
      <w:start w:val="1"/>
      <w:numFmt w:val="bullet"/>
      <w:lvlText w:val="o"/>
      <w:lvlJc w:val="left"/>
      <w:pPr>
        <w:ind w:left="1440" w:hanging="360"/>
      </w:pPr>
      <w:rPr>
        <w:rFonts w:ascii="Courier New" w:hAnsi="Courier New" w:hint="default"/>
      </w:rPr>
    </w:lvl>
    <w:lvl w:ilvl="2" w:tplc="F5E04872">
      <w:start w:val="1"/>
      <w:numFmt w:val="bullet"/>
      <w:lvlText w:val=""/>
      <w:lvlJc w:val="left"/>
      <w:pPr>
        <w:ind w:left="2160" w:hanging="360"/>
      </w:pPr>
      <w:rPr>
        <w:rFonts w:ascii="Wingdings" w:hAnsi="Wingdings" w:hint="default"/>
      </w:rPr>
    </w:lvl>
    <w:lvl w:ilvl="3" w:tplc="BF8025A4">
      <w:start w:val="1"/>
      <w:numFmt w:val="bullet"/>
      <w:lvlText w:val=""/>
      <w:lvlJc w:val="left"/>
      <w:pPr>
        <w:ind w:left="2880" w:hanging="360"/>
      </w:pPr>
      <w:rPr>
        <w:rFonts w:ascii="Symbol" w:hAnsi="Symbol" w:hint="default"/>
      </w:rPr>
    </w:lvl>
    <w:lvl w:ilvl="4" w:tplc="5E80BAA6">
      <w:start w:val="1"/>
      <w:numFmt w:val="bullet"/>
      <w:lvlText w:val="o"/>
      <w:lvlJc w:val="left"/>
      <w:pPr>
        <w:ind w:left="3600" w:hanging="360"/>
      </w:pPr>
      <w:rPr>
        <w:rFonts w:ascii="Courier New" w:hAnsi="Courier New" w:hint="default"/>
      </w:rPr>
    </w:lvl>
    <w:lvl w:ilvl="5" w:tplc="22A68C8A">
      <w:start w:val="1"/>
      <w:numFmt w:val="bullet"/>
      <w:lvlText w:val=""/>
      <w:lvlJc w:val="left"/>
      <w:pPr>
        <w:ind w:left="4320" w:hanging="360"/>
      </w:pPr>
      <w:rPr>
        <w:rFonts w:ascii="Wingdings" w:hAnsi="Wingdings" w:hint="default"/>
      </w:rPr>
    </w:lvl>
    <w:lvl w:ilvl="6" w:tplc="00008260">
      <w:start w:val="1"/>
      <w:numFmt w:val="bullet"/>
      <w:lvlText w:val=""/>
      <w:lvlJc w:val="left"/>
      <w:pPr>
        <w:ind w:left="5040" w:hanging="360"/>
      </w:pPr>
      <w:rPr>
        <w:rFonts w:ascii="Symbol" w:hAnsi="Symbol" w:hint="default"/>
      </w:rPr>
    </w:lvl>
    <w:lvl w:ilvl="7" w:tplc="FEF23B40">
      <w:start w:val="1"/>
      <w:numFmt w:val="bullet"/>
      <w:lvlText w:val="o"/>
      <w:lvlJc w:val="left"/>
      <w:pPr>
        <w:ind w:left="5760" w:hanging="360"/>
      </w:pPr>
      <w:rPr>
        <w:rFonts w:ascii="Courier New" w:hAnsi="Courier New" w:hint="default"/>
      </w:rPr>
    </w:lvl>
    <w:lvl w:ilvl="8" w:tplc="888A765C">
      <w:start w:val="1"/>
      <w:numFmt w:val="bullet"/>
      <w:lvlText w:val=""/>
      <w:lvlJc w:val="left"/>
      <w:pPr>
        <w:ind w:left="6480" w:hanging="360"/>
      </w:pPr>
      <w:rPr>
        <w:rFonts w:ascii="Wingdings" w:hAnsi="Wingdings" w:hint="default"/>
      </w:rPr>
    </w:lvl>
  </w:abstractNum>
  <w:abstractNum w:abstractNumId="13" w15:restartNumberingAfterBreak="0">
    <w:nsid w:val="26F94D9E"/>
    <w:multiLevelType w:val="hybridMultilevel"/>
    <w:tmpl w:val="C4C2CF9C"/>
    <w:lvl w:ilvl="0" w:tplc="1E8093C2">
      <w:start w:val="1"/>
      <w:numFmt w:val="bullet"/>
      <w:lvlText w:val=""/>
      <w:lvlJc w:val="left"/>
      <w:pPr>
        <w:ind w:left="720" w:hanging="360"/>
      </w:pPr>
      <w:rPr>
        <w:rFonts w:ascii="Symbol" w:hAnsi="Symbol" w:hint="default"/>
      </w:rPr>
    </w:lvl>
    <w:lvl w:ilvl="1" w:tplc="ECC87BD0">
      <w:start w:val="1"/>
      <w:numFmt w:val="bullet"/>
      <w:lvlText w:val="o"/>
      <w:lvlJc w:val="left"/>
      <w:pPr>
        <w:ind w:left="1440" w:hanging="360"/>
      </w:pPr>
      <w:rPr>
        <w:rFonts w:ascii="Courier New" w:hAnsi="Courier New" w:hint="default"/>
      </w:rPr>
    </w:lvl>
    <w:lvl w:ilvl="2" w:tplc="55E49850">
      <w:start w:val="1"/>
      <w:numFmt w:val="bullet"/>
      <w:lvlText w:val=""/>
      <w:lvlJc w:val="left"/>
      <w:pPr>
        <w:ind w:left="2160" w:hanging="360"/>
      </w:pPr>
      <w:rPr>
        <w:rFonts w:ascii="Wingdings" w:hAnsi="Wingdings" w:hint="default"/>
      </w:rPr>
    </w:lvl>
    <w:lvl w:ilvl="3" w:tplc="C178BF2A">
      <w:start w:val="1"/>
      <w:numFmt w:val="bullet"/>
      <w:lvlText w:val=""/>
      <w:lvlJc w:val="left"/>
      <w:pPr>
        <w:ind w:left="2880" w:hanging="360"/>
      </w:pPr>
      <w:rPr>
        <w:rFonts w:ascii="Symbol" w:hAnsi="Symbol" w:hint="default"/>
      </w:rPr>
    </w:lvl>
    <w:lvl w:ilvl="4" w:tplc="4536A244">
      <w:start w:val="1"/>
      <w:numFmt w:val="bullet"/>
      <w:lvlText w:val="o"/>
      <w:lvlJc w:val="left"/>
      <w:pPr>
        <w:ind w:left="3600" w:hanging="360"/>
      </w:pPr>
      <w:rPr>
        <w:rFonts w:ascii="Courier New" w:hAnsi="Courier New" w:hint="default"/>
      </w:rPr>
    </w:lvl>
    <w:lvl w:ilvl="5" w:tplc="881AB798">
      <w:start w:val="1"/>
      <w:numFmt w:val="bullet"/>
      <w:lvlText w:val=""/>
      <w:lvlJc w:val="left"/>
      <w:pPr>
        <w:ind w:left="4320" w:hanging="360"/>
      </w:pPr>
      <w:rPr>
        <w:rFonts w:ascii="Wingdings" w:hAnsi="Wingdings" w:hint="default"/>
      </w:rPr>
    </w:lvl>
    <w:lvl w:ilvl="6" w:tplc="B28648FE">
      <w:start w:val="1"/>
      <w:numFmt w:val="bullet"/>
      <w:lvlText w:val=""/>
      <w:lvlJc w:val="left"/>
      <w:pPr>
        <w:ind w:left="5040" w:hanging="360"/>
      </w:pPr>
      <w:rPr>
        <w:rFonts w:ascii="Symbol" w:hAnsi="Symbol" w:hint="default"/>
      </w:rPr>
    </w:lvl>
    <w:lvl w:ilvl="7" w:tplc="98D2488C">
      <w:start w:val="1"/>
      <w:numFmt w:val="bullet"/>
      <w:lvlText w:val="o"/>
      <w:lvlJc w:val="left"/>
      <w:pPr>
        <w:ind w:left="5760" w:hanging="360"/>
      </w:pPr>
      <w:rPr>
        <w:rFonts w:ascii="Courier New" w:hAnsi="Courier New" w:hint="default"/>
      </w:rPr>
    </w:lvl>
    <w:lvl w:ilvl="8" w:tplc="71AE7EB6">
      <w:start w:val="1"/>
      <w:numFmt w:val="bullet"/>
      <w:lvlText w:val=""/>
      <w:lvlJc w:val="left"/>
      <w:pPr>
        <w:ind w:left="6480" w:hanging="360"/>
      </w:pPr>
      <w:rPr>
        <w:rFonts w:ascii="Wingdings" w:hAnsi="Wingdings" w:hint="default"/>
      </w:rPr>
    </w:lvl>
  </w:abstractNum>
  <w:abstractNum w:abstractNumId="14" w15:restartNumberingAfterBreak="0">
    <w:nsid w:val="27F17225"/>
    <w:multiLevelType w:val="hybridMultilevel"/>
    <w:tmpl w:val="AF6EBA44"/>
    <w:lvl w:ilvl="0" w:tplc="6E1EFEC6">
      <w:start w:val="1"/>
      <w:numFmt w:val="bullet"/>
      <w:lvlText w:val=""/>
      <w:lvlJc w:val="left"/>
      <w:pPr>
        <w:ind w:left="720" w:hanging="360"/>
      </w:pPr>
      <w:rPr>
        <w:rFonts w:ascii="Symbol" w:hAnsi="Symbol" w:hint="default"/>
      </w:rPr>
    </w:lvl>
    <w:lvl w:ilvl="1" w:tplc="8C587C40">
      <w:start w:val="1"/>
      <w:numFmt w:val="bullet"/>
      <w:lvlText w:val="o"/>
      <w:lvlJc w:val="left"/>
      <w:pPr>
        <w:ind w:left="1440" w:hanging="360"/>
      </w:pPr>
      <w:rPr>
        <w:rFonts w:ascii="Courier New" w:hAnsi="Courier New" w:hint="default"/>
      </w:rPr>
    </w:lvl>
    <w:lvl w:ilvl="2" w:tplc="44B08098">
      <w:start w:val="1"/>
      <w:numFmt w:val="bullet"/>
      <w:lvlText w:val=""/>
      <w:lvlJc w:val="left"/>
      <w:pPr>
        <w:ind w:left="2160" w:hanging="360"/>
      </w:pPr>
      <w:rPr>
        <w:rFonts w:ascii="Wingdings" w:hAnsi="Wingdings" w:hint="default"/>
      </w:rPr>
    </w:lvl>
    <w:lvl w:ilvl="3" w:tplc="A85AF5D2">
      <w:start w:val="1"/>
      <w:numFmt w:val="bullet"/>
      <w:lvlText w:val=""/>
      <w:lvlJc w:val="left"/>
      <w:pPr>
        <w:ind w:left="2880" w:hanging="360"/>
      </w:pPr>
      <w:rPr>
        <w:rFonts w:ascii="Symbol" w:hAnsi="Symbol" w:hint="default"/>
      </w:rPr>
    </w:lvl>
    <w:lvl w:ilvl="4" w:tplc="3F727982">
      <w:start w:val="1"/>
      <w:numFmt w:val="bullet"/>
      <w:lvlText w:val="o"/>
      <w:lvlJc w:val="left"/>
      <w:pPr>
        <w:ind w:left="3600" w:hanging="360"/>
      </w:pPr>
      <w:rPr>
        <w:rFonts w:ascii="Courier New" w:hAnsi="Courier New" w:hint="default"/>
      </w:rPr>
    </w:lvl>
    <w:lvl w:ilvl="5" w:tplc="138E7DC0">
      <w:start w:val="1"/>
      <w:numFmt w:val="bullet"/>
      <w:lvlText w:val=""/>
      <w:lvlJc w:val="left"/>
      <w:pPr>
        <w:ind w:left="4320" w:hanging="360"/>
      </w:pPr>
      <w:rPr>
        <w:rFonts w:ascii="Wingdings" w:hAnsi="Wingdings" w:hint="default"/>
      </w:rPr>
    </w:lvl>
    <w:lvl w:ilvl="6" w:tplc="8DC68A36">
      <w:start w:val="1"/>
      <w:numFmt w:val="bullet"/>
      <w:lvlText w:val=""/>
      <w:lvlJc w:val="left"/>
      <w:pPr>
        <w:ind w:left="5040" w:hanging="360"/>
      </w:pPr>
      <w:rPr>
        <w:rFonts w:ascii="Symbol" w:hAnsi="Symbol" w:hint="default"/>
      </w:rPr>
    </w:lvl>
    <w:lvl w:ilvl="7" w:tplc="A73409FE">
      <w:start w:val="1"/>
      <w:numFmt w:val="bullet"/>
      <w:lvlText w:val="o"/>
      <w:lvlJc w:val="left"/>
      <w:pPr>
        <w:ind w:left="5760" w:hanging="360"/>
      </w:pPr>
      <w:rPr>
        <w:rFonts w:ascii="Courier New" w:hAnsi="Courier New" w:hint="default"/>
      </w:rPr>
    </w:lvl>
    <w:lvl w:ilvl="8" w:tplc="B9BE6240">
      <w:start w:val="1"/>
      <w:numFmt w:val="bullet"/>
      <w:lvlText w:val=""/>
      <w:lvlJc w:val="left"/>
      <w:pPr>
        <w:ind w:left="6480" w:hanging="360"/>
      </w:pPr>
      <w:rPr>
        <w:rFonts w:ascii="Wingdings" w:hAnsi="Wingdings" w:hint="default"/>
      </w:rPr>
    </w:lvl>
  </w:abstractNum>
  <w:abstractNum w:abstractNumId="15" w15:restartNumberingAfterBreak="0">
    <w:nsid w:val="2F881E07"/>
    <w:multiLevelType w:val="hybridMultilevel"/>
    <w:tmpl w:val="6BDA1D2E"/>
    <w:lvl w:ilvl="0" w:tplc="AD261AA0">
      <w:start w:val="1"/>
      <w:numFmt w:val="bullet"/>
      <w:lvlText w:val=""/>
      <w:lvlJc w:val="left"/>
      <w:pPr>
        <w:ind w:left="720" w:hanging="360"/>
      </w:pPr>
      <w:rPr>
        <w:rFonts w:ascii="Symbol" w:hAnsi="Symbol" w:hint="default"/>
      </w:rPr>
    </w:lvl>
    <w:lvl w:ilvl="1" w:tplc="B7B677A8">
      <w:start w:val="1"/>
      <w:numFmt w:val="bullet"/>
      <w:lvlText w:val="o"/>
      <w:lvlJc w:val="left"/>
      <w:pPr>
        <w:ind w:left="1440" w:hanging="360"/>
      </w:pPr>
      <w:rPr>
        <w:rFonts w:ascii="Courier New" w:hAnsi="Courier New" w:hint="default"/>
      </w:rPr>
    </w:lvl>
    <w:lvl w:ilvl="2" w:tplc="FCFABE80">
      <w:start w:val="1"/>
      <w:numFmt w:val="bullet"/>
      <w:lvlText w:val=""/>
      <w:lvlJc w:val="left"/>
      <w:pPr>
        <w:ind w:left="2160" w:hanging="360"/>
      </w:pPr>
      <w:rPr>
        <w:rFonts w:ascii="Wingdings" w:hAnsi="Wingdings" w:hint="default"/>
      </w:rPr>
    </w:lvl>
    <w:lvl w:ilvl="3" w:tplc="A6083072">
      <w:start w:val="1"/>
      <w:numFmt w:val="bullet"/>
      <w:lvlText w:val=""/>
      <w:lvlJc w:val="left"/>
      <w:pPr>
        <w:ind w:left="2880" w:hanging="360"/>
      </w:pPr>
      <w:rPr>
        <w:rFonts w:ascii="Symbol" w:hAnsi="Symbol" w:hint="default"/>
      </w:rPr>
    </w:lvl>
    <w:lvl w:ilvl="4" w:tplc="F3DE3C6A">
      <w:start w:val="1"/>
      <w:numFmt w:val="bullet"/>
      <w:lvlText w:val="o"/>
      <w:lvlJc w:val="left"/>
      <w:pPr>
        <w:ind w:left="3600" w:hanging="360"/>
      </w:pPr>
      <w:rPr>
        <w:rFonts w:ascii="Courier New" w:hAnsi="Courier New" w:hint="default"/>
      </w:rPr>
    </w:lvl>
    <w:lvl w:ilvl="5" w:tplc="0AE8D7BE">
      <w:start w:val="1"/>
      <w:numFmt w:val="bullet"/>
      <w:lvlText w:val=""/>
      <w:lvlJc w:val="left"/>
      <w:pPr>
        <w:ind w:left="4320" w:hanging="360"/>
      </w:pPr>
      <w:rPr>
        <w:rFonts w:ascii="Wingdings" w:hAnsi="Wingdings" w:hint="default"/>
      </w:rPr>
    </w:lvl>
    <w:lvl w:ilvl="6" w:tplc="393E65A2">
      <w:start w:val="1"/>
      <w:numFmt w:val="bullet"/>
      <w:lvlText w:val=""/>
      <w:lvlJc w:val="left"/>
      <w:pPr>
        <w:ind w:left="5040" w:hanging="360"/>
      </w:pPr>
      <w:rPr>
        <w:rFonts w:ascii="Symbol" w:hAnsi="Symbol" w:hint="default"/>
      </w:rPr>
    </w:lvl>
    <w:lvl w:ilvl="7" w:tplc="509CE75C">
      <w:start w:val="1"/>
      <w:numFmt w:val="bullet"/>
      <w:lvlText w:val="o"/>
      <w:lvlJc w:val="left"/>
      <w:pPr>
        <w:ind w:left="5760" w:hanging="360"/>
      </w:pPr>
      <w:rPr>
        <w:rFonts w:ascii="Courier New" w:hAnsi="Courier New" w:hint="default"/>
      </w:rPr>
    </w:lvl>
    <w:lvl w:ilvl="8" w:tplc="5F1AF99A">
      <w:start w:val="1"/>
      <w:numFmt w:val="bullet"/>
      <w:lvlText w:val=""/>
      <w:lvlJc w:val="left"/>
      <w:pPr>
        <w:ind w:left="6480" w:hanging="360"/>
      </w:pPr>
      <w:rPr>
        <w:rFonts w:ascii="Wingdings" w:hAnsi="Wingdings" w:hint="default"/>
      </w:rPr>
    </w:lvl>
  </w:abstractNum>
  <w:abstractNum w:abstractNumId="16" w15:restartNumberingAfterBreak="0">
    <w:nsid w:val="30F1545F"/>
    <w:multiLevelType w:val="hybridMultilevel"/>
    <w:tmpl w:val="FF5ACF6C"/>
    <w:lvl w:ilvl="0" w:tplc="0F407B4A">
      <w:start w:val="1"/>
      <w:numFmt w:val="bullet"/>
      <w:lvlText w:val=""/>
      <w:lvlJc w:val="left"/>
      <w:pPr>
        <w:ind w:left="720" w:hanging="360"/>
      </w:pPr>
      <w:rPr>
        <w:rFonts w:ascii="Symbol" w:hAnsi="Symbol" w:hint="default"/>
      </w:rPr>
    </w:lvl>
    <w:lvl w:ilvl="1" w:tplc="41F8371A">
      <w:start w:val="1"/>
      <w:numFmt w:val="bullet"/>
      <w:lvlText w:val="o"/>
      <w:lvlJc w:val="left"/>
      <w:pPr>
        <w:ind w:left="1440" w:hanging="360"/>
      </w:pPr>
      <w:rPr>
        <w:rFonts w:ascii="Courier New" w:hAnsi="Courier New" w:hint="default"/>
      </w:rPr>
    </w:lvl>
    <w:lvl w:ilvl="2" w:tplc="4420F9A2">
      <w:start w:val="1"/>
      <w:numFmt w:val="bullet"/>
      <w:lvlText w:val=""/>
      <w:lvlJc w:val="left"/>
      <w:pPr>
        <w:ind w:left="2160" w:hanging="360"/>
      </w:pPr>
      <w:rPr>
        <w:rFonts w:ascii="Wingdings" w:hAnsi="Wingdings" w:hint="default"/>
      </w:rPr>
    </w:lvl>
    <w:lvl w:ilvl="3" w:tplc="4888E12C">
      <w:start w:val="1"/>
      <w:numFmt w:val="bullet"/>
      <w:lvlText w:val=""/>
      <w:lvlJc w:val="left"/>
      <w:pPr>
        <w:ind w:left="2880" w:hanging="360"/>
      </w:pPr>
      <w:rPr>
        <w:rFonts w:ascii="Symbol" w:hAnsi="Symbol" w:hint="default"/>
      </w:rPr>
    </w:lvl>
    <w:lvl w:ilvl="4" w:tplc="07CEB29C">
      <w:start w:val="1"/>
      <w:numFmt w:val="bullet"/>
      <w:lvlText w:val="o"/>
      <w:lvlJc w:val="left"/>
      <w:pPr>
        <w:ind w:left="3600" w:hanging="360"/>
      </w:pPr>
      <w:rPr>
        <w:rFonts w:ascii="Courier New" w:hAnsi="Courier New" w:hint="default"/>
      </w:rPr>
    </w:lvl>
    <w:lvl w:ilvl="5" w:tplc="7C80A1BA">
      <w:start w:val="1"/>
      <w:numFmt w:val="bullet"/>
      <w:lvlText w:val=""/>
      <w:lvlJc w:val="left"/>
      <w:pPr>
        <w:ind w:left="4320" w:hanging="360"/>
      </w:pPr>
      <w:rPr>
        <w:rFonts w:ascii="Wingdings" w:hAnsi="Wingdings" w:hint="default"/>
      </w:rPr>
    </w:lvl>
    <w:lvl w:ilvl="6" w:tplc="FDF41A72">
      <w:start w:val="1"/>
      <w:numFmt w:val="bullet"/>
      <w:lvlText w:val=""/>
      <w:lvlJc w:val="left"/>
      <w:pPr>
        <w:ind w:left="5040" w:hanging="360"/>
      </w:pPr>
      <w:rPr>
        <w:rFonts w:ascii="Symbol" w:hAnsi="Symbol" w:hint="default"/>
      </w:rPr>
    </w:lvl>
    <w:lvl w:ilvl="7" w:tplc="F4BA3E2A">
      <w:start w:val="1"/>
      <w:numFmt w:val="bullet"/>
      <w:lvlText w:val="o"/>
      <w:lvlJc w:val="left"/>
      <w:pPr>
        <w:ind w:left="5760" w:hanging="360"/>
      </w:pPr>
      <w:rPr>
        <w:rFonts w:ascii="Courier New" w:hAnsi="Courier New" w:hint="default"/>
      </w:rPr>
    </w:lvl>
    <w:lvl w:ilvl="8" w:tplc="2F844542">
      <w:start w:val="1"/>
      <w:numFmt w:val="bullet"/>
      <w:lvlText w:val=""/>
      <w:lvlJc w:val="left"/>
      <w:pPr>
        <w:ind w:left="6480" w:hanging="360"/>
      </w:pPr>
      <w:rPr>
        <w:rFonts w:ascii="Wingdings" w:hAnsi="Wingdings" w:hint="default"/>
      </w:rPr>
    </w:lvl>
  </w:abstractNum>
  <w:abstractNum w:abstractNumId="17" w15:restartNumberingAfterBreak="0">
    <w:nsid w:val="351769EE"/>
    <w:multiLevelType w:val="hybridMultilevel"/>
    <w:tmpl w:val="35B6DFB8"/>
    <w:lvl w:ilvl="0" w:tplc="38C89D52">
      <w:start w:val="1"/>
      <w:numFmt w:val="bullet"/>
      <w:lvlText w:val=""/>
      <w:lvlJc w:val="left"/>
      <w:pPr>
        <w:ind w:left="720" w:hanging="360"/>
      </w:pPr>
      <w:rPr>
        <w:rFonts w:ascii="Symbol" w:hAnsi="Symbol" w:hint="default"/>
      </w:rPr>
    </w:lvl>
    <w:lvl w:ilvl="1" w:tplc="FD180A3C">
      <w:start w:val="1"/>
      <w:numFmt w:val="bullet"/>
      <w:lvlText w:val="o"/>
      <w:lvlJc w:val="left"/>
      <w:pPr>
        <w:ind w:left="1440" w:hanging="360"/>
      </w:pPr>
      <w:rPr>
        <w:rFonts w:ascii="Courier New" w:hAnsi="Courier New" w:hint="default"/>
      </w:rPr>
    </w:lvl>
    <w:lvl w:ilvl="2" w:tplc="0A082AE8">
      <w:start w:val="1"/>
      <w:numFmt w:val="bullet"/>
      <w:lvlText w:val=""/>
      <w:lvlJc w:val="left"/>
      <w:pPr>
        <w:ind w:left="2160" w:hanging="360"/>
      </w:pPr>
      <w:rPr>
        <w:rFonts w:ascii="Wingdings" w:hAnsi="Wingdings" w:hint="default"/>
      </w:rPr>
    </w:lvl>
    <w:lvl w:ilvl="3" w:tplc="5596B2BA">
      <w:start w:val="1"/>
      <w:numFmt w:val="bullet"/>
      <w:lvlText w:val=""/>
      <w:lvlJc w:val="left"/>
      <w:pPr>
        <w:ind w:left="2880" w:hanging="360"/>
      </w:pPr>
      <w:rPr>
        <w:rFonts w:ascii="Symbol" w:hAnsi="Symbol" w:hint="default"/>
      </w:rPr>
    </w:lvl>
    <w:lvl w:ilvl="4" w:tplc="3716985C">
      <w:start w:val="1"/>
      <w:numFmt w:val="bullet"/>
      <w:lvlText w:val="o"/>
      <w:lvlJc w:val="left"/>
      <w:pPr>
        <w:ind w:left="3600" w:hanging="360"/>
      </w:pPr>
      <w:rPr>
        <w:rFonts w:ascii="Courier New" w:hAnsi="Courier New" w:hint="default"/>
      </w:rPr>
    </w:lvl>
    <w:lvl w:ilvl="5" w:tplc="6A3CF8E4">
      <w:start w:val="1"/>
      <w:numFmt w:val="bullet"/>
      <w:lvlText w:val=""/>
      <w:lvlJc w:val="left"/>
      <w:pPr>
        <w:ind w:left="4320" w:hanging="360"/>
      </w:pPr>
      <w:rPr>
        <w:rFonts w:ascii="Wingdings" w:hAnsi="Wingdings" w:hint="default"/>
      </w:rPr>
    </w:lvl>
    <w:lvl w:ilvl="6" w:tplc="0C3CCA86">
      <w:start w:val="1"/>
      <w:numFmt w:val="bullet"/>
      <w:lvlText w:val=""/>
      <w:lvlJc w:val="left"/>
      <w:pPr>
        <w:ind w:left="5040" w:hanging="360"/>
      </w:pPr>
      <w:rPr>
        <w:rFonts w:ascii="Symbol" w:hAnsi="Symbol" w:hint="default"/>
      </w:rPr>
    </w:lvl>
    <w:lvl w:ilvl="7" w:tplc="2B90877C">
      <w:start w:val="1"/>
      <w:numFmt w:val="bullet"/>
      <w:lvlText w:val="o"/>
      <w:lvlJc w:val="left"/>
      <w:pPr>
        <w:ind w:left="5760" w:hanging="360"/>
      </w:pPr>
      <w:rPr>
        <w:rFonts w:ascii="Courier New" w:hAnsi="Courier New" w:hint="default"/>
      </w:rPr>
    </w:lvl>
    <w:lvl w:ilvl="8" w:tplc="04E64494">
      <w:start w:val="1"/>
      <w:numFmt w:val="bullet"/>
      <w:lvlText w:val=""/>
      <w:lvlJc w:val="left"/>
      <w:pPr>
        <w:ind w:left="6480" w:hanging="360"/>
      </w:pPr>
      <w:rPr>
        <w:rFonts w:ascii="Wingdings" w:hAnsi="Wingdings" w:hint="default"/>
      </w:rPr>
    </w:lvl>
  </w:abstractNum>
  <w:abstractNum w:abstractNumId="18" w15:restartNumberingAfterBreak="0">
    <w:nsid w:val="39EF581E"/>
    <w:multiLevelType w:val="hybridMultilevel"/>
    <w:tmpl w:val="4F26DF44"/>
    <w:lvl w:ilvl="0" w:tplc="D42AEFB2">
      <w:start w:val="1"/>
      <w:numFmt w:val="bullet"/>
      <w:lvlText w:val=""/>
      <w:lvlJc w:val="left"/>
      <w:pPr>
        <w:ind w:left="720" w:hanging="360"/>
      </w:pPr>
      <w:rPr>
        <w:rFonts w:ascii="Symbol" w:hAnsi="Symbol" w:hint="default"/>
        <w:color w:val="717171" w:themeColor="text1" w:themeTint="A6"/>
      </w:rPr>
    </w:lvl>
    <w:lvl w:ilvl="1" w:tplc="908265A2">
      <w:start w:val="1"/>
      <w:numFmt w:val="bullet"/>
      <w:lvlText w:val="o"/>
      <w:lvlJc w:val="left"/>
      <w:pPr>
        <w:ind w:left="1440" w:hanging="360"/>
      </w:pPr>
      <w:rPr>
        <w:rFonts w:ascii="Courier New" w:hAnsi="Courier New" w:hint="default"/>
      </w:rPr>
    </w:lvl>
    <w:lvl w:ilvl="2" w:tplc="8B1E6AB6">
      <w:start w:val="1"/>
      <w:numFmt w:val="bullet"/>
      <w:lvlText w:val=""/>
      <w:lvlJc w:val="left"/>
      <w:pPr>
        <w:ind w:left="2160" w:hanging="360"/>
      </w:pPr>
      <w:rPr>
        <w:rFonts w:ascii="Wingdings" w:hAnsi="Wingdings" w:hint="default"/>
      </w:rPr>
    </w:lvl>
    <w:lvl w:ilvl="3" w:tplc="38BE5F6E">
      <w:start w:val="1"/>
      <w:numFmt w:val="bullet"/>
      <w:lvlText w:val=""/>
      <w:lvlJc w:val="left"/>
      <w:pPr>
        <w:ind w:left="2880" w:hanging="360"/>
      </w:pPr>
      <w:rPr>
        <w:rFonts w:ascii="Symbol" w:hAnsi="Symbol" w:hint="default"/>
      </w:rPr>
    </w:lvl>
    <w:lvl w:ilvl="4" w:tplc="7400A87E">
      <w:start w:val="1"/>
      <w:numFmt w:val="bullet"/>
      <w:lvlText w:val="o"/>
      <w:lvlJc w:val="left"/>
      <w:pPr>
        <w:ind w:left="3600" w:hanging="360"/>
      </w:pPr>
      <w:rPr>
        <w:rFonts w:ascii="Courier New" w:hAnsi="Courier New" w:hint="default"/>
      </w:rPr>
    </w:lvl>
    <w:lvl w:ilvl="5" w:tplc="9B16071C">
      <w:start w:val="1"/>
      <w:numFmt w:val="bullet"/>
      <w:lvlText w:val=""/>
      <w:lvlJc w:val="left"/>
      <w:pPr>
        <w:ind w:left="4320" w:hanging="360"/>
      </w:pPr>
      <w:rPr>
        <w:rFonts w:ascii="Wingdings" w:hAnsi="Wingdings" w:hint="default"/>
      </w:rPr>
    </w:lvl>
    <w:lvl w:ilvl="6" w:tplc="34867104">
      <w:start w:val="1"/>
      <w:numFmt w:val="bullet"/>
      <w:lvlText w:val=""/>
      <w:lvlJc w:val="left"/>
      <w:pPr>
        <w:ind w:left="5040" w:hanging="360"/>
      </w:pPr>
      <w:rPr>
        <w:rFonts w:ascii="Symbol" w:hAnsi="Symbol" w:hint="default"/>
      </w:rPr>
    </w:lvl>
    <w:lvl w:ilvl="7" w:tplc="01C2E1FE">
      <w:start w:val="1"/>
      <w:numFmt w:val="bullet"/>
      <w:lvlText w:val="o"/>
      <w:lvlJc w:val="left"/>
      <w:pPr>
        <w:ind w:left="5760" w:hanging="360"/>
      </w:pPr>
      <w:rPr>
        <w:rFonts w:ascii="Courier New" w:hAnsi="Courier New" w:hint="default"/>
      </w:rPr>
    </w:lvl>
    <w:lvl w:ilvl="8" w:tplc="84F2D3C2">
      <w:start w:val="1"/>
      <w:numFmt w:val="bullet"/>
      <w:lvlText w:val=""/>
      <w:lvlJc w:val="left"/>
      <w:pPr>
        <w:ind w:left="6480" w:hanging="360"/>
      </w:pPr>
      <w:rPr>
        <w:rFonts w:ascii="Wingdings" w:hAnsi="Wingdings" w:hint="default"/>
      </w:rPr>
    </w:lvl>
  </w:abstractNum>
  <w:abstractNum w:abstractNumId="19" w15:restartNumberingAfterBreak="0">
    <w:nsid w:val="3A1203A4"/>
    <w:multiLevelType w:val="hybridMultilevel"/>
    <w:tmpl w:val="BD7602C8"/>
    <w:lvl w:ilvl="0" w:tplc="17E0469A">
      <w:start w:val="1"/>
      <w:numFmt w:val="bullet"/>
      <w:lvlText w:val="•"/>
      <w:lvlJc w:val="left"/>
      <w:pPr>
        <w:ind w:left="720" w:hanging="360"/>
      </w:pPr>
      <w:rPr>
        <w:rFonts w:ascii="Arial" w:hAnsi="Arial" w:hint="default"/>
      </w:rPr>
    </w:lvl>
    <w:lvl w:ilvl="1" w:tplc="00BA50C6">
      <w:start w:val="1"/>
      <w:numFmt w:val="bullet"/>
      <w:lvlText w:val="o"/>
      <w:lvlJc w:val="left"/>
      <w:pPr>
        <w:ind w:left="1440" w:hanging="360"/>
      </w:pPr>
      <w:rPr>
        <w:rFonts w:ascii="Courier New" w:hAnsi="Courier New" w:hint="default"/>
      </w:rPr>
    </w:lvl>
    <w:lvl w:ilvl="2" w:tplc="4188930C">
      <w:start w:val="1"/>
      <w:numFmt w:val="bullet"/>
      <w:lvlText w:val=""/>
      <w:lvlJc w:val="left"/>
      <w:pPr>
        <w:ind w:left="2160" w:hanging="360"/>
      </w:pPr>
      <w:rPr>
        <w:rFonts w:ascii="Wingdings" w:hAnsi="Wingdings" w:hint="default"/>
      </w:rPr>
    </w:lvl>
    <w:lvl w:ilvl="3" w:tplc="A31CE12E">
      <w:start w:val="1"/>
      <w:numFmt w:val="bullet"/>
      <w:lvlText w:val=""/>
      <w:lvlJc w:val="left"/>
      <w:pPr>
        <w:ind w:left="2880" w:hanging="360"/>
      </w:pPr>
      <w:rPr>
        <w:rFonts w:ascii="Symbol" w:hAnsi="Symbol" w:hint="default"/>
      </w:rPr>
    </w:lvl>
    <w:lvl w:ilvl="4" w:tplc="33BAD05A">
      <w:start w:val="1"/>
      <w:numFmt w:val="bullet"/>
      <w:lvlText w:val="o"/>
      <w:lvlJc w:val="left"/>
      <w:pPr>
        <w:ind w:left="3600" w:hanging="360"/>
      </w:pPr>
      <w:rPr>
        <w:rFonts w:ascii="Courier New" w:hAnsi="Courier New" w:hint="default"/>
      </w:rPr>
    </w:lvl>
    <w:lvl w:ilvl="5" w:tplc="853497CC">
      <w:start w:val="1"/>
      <w:numFmt w:val="bullet"/>
      <w:lvlText w:val=""/>
      <w:lvlJc w:val="left"/>
      <w:pPr>
        <w:ind w:left="4320" w:hanging="360"/>
      </w:pPr>
      <w:rPr>
        <w:rFonts w:ascii="Wingdings" w:hAnsi="Wingdings" w:hint="default"/>
      </w:rPr>
    </w:lvl>
    <w:lvl w:ilvl="6" w:tplc="ECA62DE6">
      <w:start w:val="1"/>
      <w:numFmt w:val="bullet"/>
      <w:lvlText w:val=""/>
      <w:lvlJc w:val="left"/>
      <w:pPr>
        <w:ind w:left="5040" w:hanging="360"/>
      </w:pPr>
      <w:rPr>
        <w:rFonts w:ascii="Symbol" w:hAnsi="Symbol" w:hint="default"/>
      </w:rPr>
    </w:lvl>
    <w:lvl w:ilvl="7" w:tplc="45D8E3BE">
      <w:start w:val="1"/>
      <w:numFmt w:val="bullet"/>
      <w:lvlText w:val="o"/>
      <w:lvlJc w:val="left"/>
      <w:pPr>
        <w:ind w:left="5760" w:hanging="360"/>
      </w:pPr>
      <w:rPr>
        <w:rFonts w:ascii="Courier New" w:hAnsi="Courier New" w:hint="default"/>
      </w:rPr>
    </w:lvl>
    <w:lvl w:ilvl="8" w:tplc="A1F25580">
      <w:start w:val="1"/>
      <w:numFmt w:val="bullet"/>
      <w:lvlText w:val=""/>
      <w:lvlJc w:val="left"/>
      <w:pPr>
        <w:ind w:left="6480" w:hanging="360"/>
      </w:pPr>
      <w:rPr>
        <w:rFonts w:ascii="Wingdings" w:hAnsi="Wingdings" w:hint="default"/>
      </w:rPr>
    </w:lvl>
  </w:abstractNum>
  <w:abstractNum w:abstractNumId="20" w15:restartNumberingAfterBreak="0">
    <w:nsid w:val="3A3A03F1"/>
    <w:multiLevelType w:val="hybridMultilevel"/>
    <w:tmpl w:val="C66EEE36"/>
    <w:lvl w:ilvl="0" w:tplc="1A9654A8">
      <w:start w:val="1"/>
      <w:numFmt w:val="bullet"/>
      <w:lvlText w:val=""/>
      <w:lvlJc w:val="left"/>
      <w:pPr>
        <w:ind w:left="720" w:hanging="360"/>
      </w:pPr>
      <w:rPr>
        <w:rFonts w:ascii="Symbol" w:hAnsi="Symbol" w:hint="default"/>
      </w:rPr>
    </w:lvl>
    <w:lvl w:ilvl="1" w:tplc="0570F662">
      <w:start w:val="1"/>
      <w:numFmt w:val="bullet"/>
      <w:lvlText w:val="o"/>
      <w:lvlJc w:val="left"/>
      <w:pPr>
        <w:ind w:left="1440" w:hanging="360"/>
      </w:pPr>
      <w:rPr>
        <w:rFonts w:ascii="Courier New" w:hAnsi="Courier New" w:hint="default"/>
      </w:rPr>
    </w:lvl>
    <w:lvl w:ilvl="2" w:tplc="8F2C0DAA">
      <w:start w:val="1"/>
      <w:numFmt w:val="bullet"/>
      <w:lvlText w:val=""/>
      <w:lvlJc w:val="left"/>
      <w:pPr>
        <w:ind w:left="2160" w:hanging="360"/>
      </w:pPr>
      <w:rPr>
        <w:rFonts w:ascii="Wingdings" w:hAnsi="Wingdings" w:hint="default"/>
      </w:rPr>
    </w:lvl>
    <w:lvl w:ilvl="3" w:tplc="B4D8679C">
      <w:start w:val="1"/>
      <w:numFmt w:val="bullet"/>
      <w:lvlText w:val=""/>
      <w:lvlJc w:val="left"/>
      <w:pPr>
        <w:ind w:left="2880" w:hanging="360"/>
      </w:pPr>
      <w:rPr>
        <w:rFonts w:ascii="Symbol" w:hAnsi="Symbol" w:hint="default"/>
      </w:rPr>
    </w:lvl>
    <w:lvl w:ilvl="4" w:tplc="2506C6B0">
      <w:start w:val="1"/>
      <w:numFmt w:val="bullet"/>
      <w:lvlText w:val="o"/>
      <w:lvlJc w:val="left"/>
      <w:pPr>
        <w:ind w:left="3600" w:hanging="360"/>
      </w:pPr>
      <w:rPr>
        <w:rFonts w:ascii="Courier New" w:hAnsi="Courier New" w:hint="default"/>
      </w:rPr>
    </w:lvl>
    <w:lvl w:ilvl="5" w:tplc="0AB87BCA">
      <w:start w:val="1"/>
      <w:numFmt w:val="bullet"/>
      <w:lvlText w:val=""/>
      <w:lvlJc w:val="left"/>
      <w:pPr>
        <w:ind w:left="4320" w:hanging="360"/>
      </w:pPr>
      <w:rPr>
        <w:rFonts w:ascii="Wingdings" w:hAnsi="Wingdings" w:hint="default"/>
      </w:rPr>
    </w:lvl>
    <w:lvl w:ilvl="6" w:tplc="5E50B54C">
      <w:start w:val="1"/>
      <w:numFmt w:val="bullet"/>
      <w:lvlText w:val=""/>
      <w:lvlJc w:val="left"/>
      <w:pPr>
        <w:ind w:left="5040" w:hanging="360"/>
      </w:pPr>
      <w:rPr>
        <w:rFonts w:ascii="Symbol" w:hAnsi="Symbol" w:hint="default"/>
      </w:rPr>
    </w:lvl>
    <w:lvl w:ilvl="7" w:tplc="A0B25920">
      <w:start w:val="1"/>
      <w:numFmt w:val="bullet"/>
      <w:lvlText w:val="o"/>
      <w:lvlJc w:val="left"/>
      <w:pPr>
        <w:ind w:left="5760" w:hanging="360"/>
      </w:pPr>
      <w:rPr>
        <w:rFonts w:ascii="Courier New" w:hAnsi="Courier New" w:hint="default"/>
      </w:rPr>
    </w:lvl>
    <w:lvl w:ilvl="8" w:tplc="8326C8A6">
      <w:start w:val="1"/>
      <w:numFmt w:val="bullet"/>
      <w:lvlText w:val=""/>
      <w:lvlJc w:val="left"/>
      <w:pPr>
        <w:ind w:left="6480" w:hanging="360"/>
      </w:pPr>
      <w:rPr>
        <w:rFonts w:ascii="Wingdings" w:hAnsi="Wingdings" w:hint="default"/>
      </w:rPr>
    </w:lvl>
  </w:abstractNum>
  <w:abstractNum w:abstractNumId="21" w15:restartNumberingAfterBreak="0">
    <w:nsid w:val="3E8C356D"/>
    <w:multiLevelType w:val="hybridMultilevel"/>
    <w:tmpl w:val="A768BA54"/>
    <w:lvl w:ilvl="0" w:tplc="D12E6918">
      <w:start w:val="1"/>
      <w:numFmt w:val="bullet"/>
      <w:lvlText w:val=""/>
      <w:lvlJc w:val="left"/>
      <w:pPr>
        <w:ind w:left="720" w:hanging="360"/>
      </w:pPr>
      <w:rPr>
        <w:rFonts w:ascii="Symbol" w:hAnsi="Symbol" w:hint="default"/>
      </w:rPr>
    </w:lvl>
    <w:lvl w:ilvl="1" w:tplc="3182AEC4">
      <w:start w:val="1"/>
      <w:numFmt w:val="bullet"/>
      <w:lvlText w:val="o"/>
      <w:lvlJc w:val="left"/>
      <w:pPr>
        <w:ind w:left="1440" w:hanging="360"/>
      </w:pPr>
      <w:rPr>
        <w:rFonts w:ascii="Courier New" w:hAnsi="Courier New" w:hint="default"/>
      </w:rPr>
    </w:lvl>
    <w:lvl w:ilvl="2" w:tplc="26889694">
      <w:start w:val="1"/>
      <w:numFmt w:val="bullet"/>
      <w:lvlText w:val=""/>
      <w:lvlJc w:val="left"/>
      <w:pPr>
        <w:ind w:left="2160" w:hanging="360"/>
      </w:pPr>
      <w:rPr>
        <w:rFonts w:ascii="Wingdings" w:hAnsi="Wingdings" w:hint="default"/>
      </w:rPr>
    </w:lvl>
    <w:lvl w:ilvl="3" w:tplc="29B8FC2E">
      <w:start w:val="1"/>
      <w:numFmt w:val="bullet"/>
      <w:lvlText w:val=""/>
      <w:lvlJc w:val="left"/>
      <w:pPr>
        <w:ind w:left="2880" w:hanging="360"/>
      </w:pPr>
      <w:rPr>
        <w:rFonts w:ascii="Symbol" w:hAnsi="Symbol" w:hint="default"/>
      </w:rPr>
    </w:lvl>
    <w:lvl w:ilvl="4" w:tplc="19CE5C7C">
      <w:start w:val="1"/>
      <w:numFmt w:val="bullet"/>
      <w:lvlText w:val="o"/>
      <w:lvlJc w:val="left"/>
      <w:pPr>
        <w:ind w:left="3600" w:hanging="360"/>
      </w:pPr>
      <w:rPr>
        <w:rFonts w:ascii="Courier New" w:hAnsi="Courier New" w:hint="default"/>
      </w:rPr>
    </w:lvl>
    <w:lvl w:ilvl="5" w:tplc="7E286056">
      <w:start w:val="1"/>
      <w:numFmt w:val="bullet"/>
      <w:lvlText w:val=""/>
      <w:lvlJc w:val="left"/>
      <w:pPr>
        <w:ind w:left="4320" w:hanging="360"/>
      </w:pPr>
      <w:rPr>
        <w:rFonts w:ascii="Wingdings" w:hAnsi="Wingdings" w:hint="default"/>
      </w:rPr>
    </w:lvl>
    <w:lvl w:ilvl="6" w:tplc="3CBE952E">
      <w:start w:val="1"/>
      <w:numFmt w:val="bullet"/>
      <w:lvlText w:val=""/>
      <w:lvlJc w:val="left"/>
      <w:pPr>
        <w:ind w:left="5040" w:hanging="360"/>
      </w:pPr>
      <w:rPr>
        <w:rFonts w:ascii="Symbol" w:hAnsi="Symbol" w:hint="default"/>
      </w:rPr>
    </w:lvl>
    <w:lvl w:ilvl="7" w:tplc="74962C26">
      <w:start w:val="1"/>
      <w:numFmt w:val="bullet"/>
      <w:lvlText w:val="o"/>
      <w:lvlJc w:val="left"/>
      <w:pPr>
        <w:ind w:left="5760" w:hanging="360"/>
      </w:pPr>
      <w:rPr>
        <w:rFonts w:ascii="Courier New" w:hAnsi="Courier New" w:hint="default"/>
      </w:rPr>
    </w:lvl>
    <w:lvl w:ilvl="8" w:tplc="07383F72">
      <w:start w:val="1"/>
      <w:numFmt w:val="bullet"/>
      <w:lvlText w:val=""/>
      <w:lvlJc w:val="left"/>
      <w:pPr>
        <w:ind w:left="6480" w:hanging="360"/>
      </w:pPr>
      <w:rPr>
        <w:rFonts w:ascii="Wingdings" w:hAnsi="Wingdings" w:hint="default"/>
      </w:rPr>
    </w:lvl>
  </w:abstractNum>
  <w:abstractNum w:abstractNumId="22" w15:restartNumberingAfterBreak="0">
    <w:nsid w:val="3EE76F33"/>
    <w:multiLevelType w:val="hybridMultilevel"/>
    <w:tmpl w:val="97A4D852"/>
    <w:lvl w:ilvl="0" w:tplc="85266768">
      <w:start w:val="1"/>
      <w:numFmt w:val="bullet"/>
      <w:lvlText w:val=""/>
      <w:lvlJc w:val="left"/>
      <w:pPr>
        <w:ind w:left="720" w:hanging="360"/>
      </w:pPr>
      <w:rPr>
        <w:rFonts w:ascii="Symbol" w:hAnsi="Symbol" w:hint="default"/>
      </w:rPr>
    </w:lvl>
    <w:lvl w:ilvl="1" w:tplc="5B0438C2">
      <w:start w:val="1"/>
      <w:numFmt w:val="bullet"/>
      <w:lvlText w:val=""/>
      <w:lvlJc w:val="left"/>
      <w:pPr>
        <w:ind w:left="1440" w:hanging="360"/>
      </w:pPr>
      <w:rPr>
        <w:rFonts w:ascii="Symbol" w:hAnsi="Symbol" w:hint="default"/>
      </w:rPr>
    </w:lvl>
    <w:lvl w:ilvl="2" w:tplc="EBC6CD5C">
      <w:start w:val="1"/>
      <w:numFmt w:val="bullet"/>
      <w:lvlText w:val=""/>
      <w:lvlJc w:val="left"/>
      <w:pPr>
        <w:ind w:left="2160" w:hanging="360"/>
      </w:pPr>
      <w:rPr>
        <w:rFonts w:ascii="Wingdings" w:hAnsi="Wingdings" w:hint="default"/>
      </w:rPr>
    </w:lvl>
    <w:lvl w:ilvl="3" w:tplc="F544D944">
      <w:start w:val="1"/>
      <w:numFmt w:val="bullet"/>
      <w:lvlText w:val=""/>
      <w:lvlJc w:val="left"/>
      <w:pPr>
        <w:ind w:left="2880" w:hanging="360"/>
      </w:pPr>
      <w:rPr>
        <w:rFonts w:ascii="Symbol" w:hAnsi="Symbol" w:hint="default"/>
      </w:rPr>
    </w:lvl>
    <w:lvl w:ilvl="4" w:tplc="B606A28A">
      <w:start w:val="1"/>
      <w:numFmt w:val="bullet"/>
      <w:lvlText w:val="o"/>
      <w:lvlJc w:val="left"/>
      <w:pPr>
        <w:ind w:left="3600" w:hanging="360"/>
      </w:pPr>
      <w:rPr>
        <w:rFonts w:ascii="Courier New" w:hAnsi="Courier New" w:hint="default"/>
      </w:rPr>
    </w:lvl>
    <w:lvl w:ilvl="5" w:tplc="FB602E00">
      <w:start w:val="1"/>
      <w:numFmt w:val="bullet"/>
      <w:lvlText w:val=""/>
      <w:lvlJc w:val="left"/>
      <w:pPr>
        <w:ind w:left="4320" w:hanging="360"/>
      </w:pPr>
      <w:rPr>
        <w:rFonts w:ascii="Wingdings" w:hAnsi="Wingdings" w:hint="default"/>
      </w:rPr>
    </w:lvl>
    <w:lvl w:ilvl="6" w:tplc="29BC7D64">
      <w:start w:val="1"/>
      <w:numFmt w:val="bullet"/>
      <w:lvlText w:val=""/>
      <w:lvlJc w:val="left"/>
      <w:pPr>
        <w:ind w:left="5040" w:hanging="360"/>
      </w:pPr>
      <w:rPr>
        <w:rFonts w:ascii="Symbol" w:hAnsi="Symbol" w:hint="default"/>
      </w:rPr>
    </w:lvl>
    <w:lvl w:ilvl="7" w:tplc="D696D294">
      <w:start w:val="1"/>
      <w:numFmt w:val="bullet"/>
      <w:lvlText w:val="o"/>
      <w:lvlJc w:val="left"/>
      <w:pPr>
        <w:ind w:left="5760" w:hanging="360"/>
      </w:pPr>
      <w:rPr>
        <w:rFonts w:ascii="Courier New" w:hAnsi="Courier New" w:hint="default"/>
      </w:rPr>
    </w:lvl>
    <w:lvl w:ilvl="8" w:tplc="2AB00954">
      <w:start w:val="1"/>
      <w:numFmt w:val="bullet"/>
      <w:lvlText w:val=""/>
      <w:lvlJc w:val="left"/>
      <w:pPr>
        <w:ind w:left="6480" w:hanging="360"/>
      </w:pPr>
      <w:rPr>
        <w:rFonts w:ascii="Wingdings" w:hAnsi="Wingdings" w:hint="default"/>
      </w:rPr>
    </w:lvl>
  </w:abstractNum>
  <w:abstractNum w:abstractNumId="23" w15:restartNumberingAfterBreak="0">
    <w:nsid w:val="40485E05"/>
    <w:multiLevelType w:val="hybridMultilevel"/>
    <w:tmpl w:val="1B448180"/>
    <w:lvl w:ilvl="0" w:tplc="9B7A15D0">
      <w:start w:val="1"/>
      <w:numFmt w:val="decimal"/>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A3178F"/>
    <w:multiLevelType w:val="hybridMultilevel"/>
    <w:tmpl w:val="FF980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C51A35"/>
    <w:multiLevelType w:val="hybridMultilevel"/>
    <w:tmpl w:val="38487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D9185F"/>
    <w:multiLevelType w:val="hybridMultilevel"/>
    <w:tmpl w:val="536E0FC6"/>
    <w:lvl w:ilvl="0" w:tplc="30E6466E">
      <w:start w:val="1"/>
      <w:numFmt w:val="bullet"/>
      <w:lvlText w:val=""/>
      <w:lvlJc w:val="left"/>
      <w:pPr>
        <w:ind w:left="1080" w:hanging="360"/>
      </w:pPr>
      <w:rPr>
        <w:rFonts w:ascii="Symbol" w:hAnsi="Symbol" w:hint="default"/>
      </w:rPr>
    </w:lvl>
    <w:lvl w:ilvl="1" w:tplc="5EA8AE5A">
      <w:start w:val="1"/>
      <w:numFmt w:val="bullet"/>
      <w:lvlText w:val=""/>
      <w:lvlJc w:val="left"/>
      <w:pPr>
        <w:ind w:left="1800" w:hanging="360"/>
      </w:pPr>
      <w:rPr>
        <w:rFonts w:ascii="Symbol" w:hAnsi="Symbol" w:hint="default"/>
      </w:rPr>
    </w:lvl>
    <w:lvl w:ilvl="2" w:tplc="33AEE64C">
      <w:start w:val="1"/>
      <w:numFmt w:val="bullet"/>
      <w:lvlText w:val=""/>
      <w:lvlJc w:val="left"/>
      <w:pPr>
        <w:ind w:left="2520" w:hanging="360"/>
      </w:pPr>
      <w:rPr>
        <w:rFonts w:ascii="Wingdings" w:hAnsi="Wingdings" w:hint="default"/>
      </w:rPr>
    </w:lvl>
    <w:lvl w:ilvl="3" w:tplc="7A6CE1A2">
      <w:start w:val="1"/>
      <w:numFmt w:val="bullet"/>
      <w:lvlText w:val=""/>
      <w:lvlJc w:val="left"/>
      <w:pPr>
        <w:ind w:left="3240" w:hanging="360"/>
      </w:pPr>
      <w:rPr>
        <w:rFonts w:ascii="Symbol" w:hAnsi="Symbol" w:hint="default"/>
      </w:rPr>
    </w:lvl>
    <w:lvl w:ilvl="4" w:tplc="80D4C648">
      <w:start w:val="1"/>
      <w:numFmt w:val="bullet"/>
      <w:lvlText w:val="o"/>
      <w:lvlJc w:val="left"/>
      <w:pPr>
        <w:ind w:left="3960" w:hanging="360"/>
      </w:pPr>
      <w:rPr>
        <w:rFonts w:ascii="Courier New" w:hAnsi="Courier New" w:hint="default"/>
      </w:rPr>
    </w:lvl>
    <w:lvl w:ilvl="5" w:tplc="2D044740">
      <w:start w:val="1"/>
      <w:numFmt w:val="bullet"/>
      <w:lvlText w:val=""/>
      <w:lvlJc w:val="left"/>
      <w:pPr>
        <w:ind w:left="4680" w:hanging="360"/>
      </w:pPr>
      <w:rPr>
        <w:rFonts w:ascii="Wingdings" w:hAnsi="Wingdings" w:hint="default"/>
      </w:rPr>
    </w:lvl>
    <w:lvl w:ilvl="6" w:tplc="C872345E">
      <w:start w:val="1"/>
      <w:numFmt w:val="bullet"/>
      <w:lvlText w:val=""/>
      <w:lvlJc w:val="left"/>
      <w:pPr>
        <w:ind w:left="5400" w:hanging="360"/>
      </w:pPr>
      <w:rPr>
        <w:rFonts w:ascii="Symbol" w:hAnsi="Symbol" w:hint="default"/>
      </w:rPr>
    </w:lvl>
    <w:lvl w:ilvl="7" w:tplc="47669EEC">
      <w:start w:val="1"/>
      <w:numFmt w:val="bullet"/>
      <w:lvlText w:val="o"/>
      <w:lvlJc w:val="left"/>
      <w:pPr>
        <w:ind w:left="6120" w:hanging="360"/>
      </w:pPr>
      <w:rPr>
        <w:rFonts w:ascii="Courier New" w:hAnsi="Courier New" w:hint="default"/>
      </w:rPr>
    </w:lvl>
    <w:lvl w:ilvl="8" w:tplc="30103978">
      <w:start w:val="1"/>
      <w:numFmt w:val="bullet"/>
      <w:lvlText w:val=""/>
      <w:lvlJc w:val="left"/>
      <w:pPr>
        <w:ind w:left="6840" w:hanging="360"/>
      </w:pPr>
      <w:rPr>
        <w:rFonts w:ascii="Wingdings" w:hAnsi="Wingdings" w:hint="default"/>
      </w:rPr>
    </w:lvl>
  </w:abstractNum>
  <w:abstractNum w:abstractNumId="27" w15:restartNumberingAfterBreak="0">
    <w:nsid w:val="54730BE7"/>
    <w:multiLevelType w:val="hybridMultilevel"/>
    <w:tmpl w:val="8604CF06"/>
    <w:lvl w:ilvl="0" w:tplc="91D299AA">
      <w:start w:val="1"/>
      <w:numFmt w:val="decimal"/>
      <w:lvlText w:val="%1."/>
      <w:lvlJc w:val="left"/>
      <w:pPr>
        <w:ind w:left="720" w:hanging="360"/>
      </w:pPr>
    </w:lvl>
    <w:lvl w:ilvl="1" w:tplc="B1023AF2">
      <w:start w:val="1"/>
      <w:numFmt w:val="lowerLetter"/>
      <w:lvlText w:val="%2."/>
      <w:lvlJc w:val="left"/>
      <w:pPr>
        <w:ind w:left="1440" w:hanging="360"/>
      </w:pPr>
    </w:lvl>
    <w:lvl w:ilvl="2" w:tplc="B25E6992">
      <w:start w:val="1"/>
      <w:numFmt w:val="lowerRoman"/>
      <w:lvlText w:val="%3."/>
      <w:lvlJc w:val="right"/>
      <w:pPr>
        <w:ind w:left="2160" w:hanging="180"/>
      </w:pPr>
    </w:lvl>
    <w:lvl w:ilvl="3" w:tplc="911C5B0C">
      <w:start w:val="1"/>
      <w:numFmt w:val="decimal"/>
      <w:lvlText w:val="%4."/>
      <w:lvlJc w:val="left"/>
      <w:pPr>
        <w:ind w:left="2880" w:hanging="360"/>
      </w:pPr>
    </w:lvl>
    <w:lvl w:ilvl="4" w:tplc="54104FE4">
      <w:start w:val="1"/>
      <w:numFmt w:val="lowerLetter"/>
      <w:lvlText w:val="%5."/>
      <w:lvlJc w:val="left"/>
      <w:pPr>
        <w:ind w:left="3600" w:hanging="360"/>
      </w:pPr>
    </w:lvl>
    <w:lvl w:ilvl="5" w:tplc="5AC6D1EE">
      <w:start w:val="1"/>
      <w:numFmt w:val="lowerRoman"/>
      <w:lvlText w:val="%6."/>
      <w:lvlJc w:val="right"/>
      <w:pPr>
        <w:ind w:left="4320" w:hanging="180"/>
      </w:pPr>
    </w:lvl>
    <w:lvl w:ilvl="6" w:tplc="2564C60A">
      <w:start w:val="1"/>
      <w:numFmt w:val="decimal"/>
      <w:lvlText w:val="%7."/>
      <w:lvlJc w:val="left"/>
      <w:pPr>
        <w:ind w:left="5040" w:hanging="360"/>
      </w:pPr>
    </w:lvl>
    <w:lvl w:ilvl="7" w:tplc="FF667024">
      <w:start w:val="1"/>
      <w:numFmt w:val="lowerLetter"/>
      <w:lvlText w:val="%8."/>
      <w:lvlJc w:val="left"/>
      <w:pPr>
        <w:ind w:left="5760" w:hanging="360"/>
      </w:pPr>
    </w:lvl>
    <w:lvl w:ilvl="8" w:tplc="71F43220">
      <w:start w:val="1"/>
      <w:numFmt w:val="lowerRoman"/>
      <w:lvlText w:val="%9."/>
      <w:lvlJc w:val="right"/>
      <w:pPr>
        <w:ind w:left="6480" w:hanging="180"/>
      </w:pPr>
    </w:lvl>
  </w:abstractNum>
  <w:abstractNum w:abstractNumId="28" w15:restartNumberingAfterBreak="0">
    <w:nsid w:val="54FB7B5E"/>
    <w:multiLevelType w:val="hybridMultilevel"/>
    <w:tmpl w:val="382C7CF0"/>
    <w:lvl w:ilvl="0" w:tplc="76A6350C">
      <w:start w:val="1"/>
      <w:numFmt w:val="bullet"/>
      <w:lvlText w:val=""/>
      <w:lvlJc w:val="left"/>
      <w:pPr>
        <w:ind w:left="720" w:hanging="360"/>
      </w:pPr>
      <w:rPr>
        <w:rFonts w:ascii="Symbol" w:hAnsi="Symbol" w:hint="default"/>
      </w:rPr>
    </w:lvl>
    <w:lvl w:ilvl="1" w:tplc="5BBEDF36">
      <w:start w:val="1"/>
      <w:numFmt w:val="bullet"/>
      <w:lvlText w:val="o"/>
      <w:lvlJc w:val="left"/>
      <w:pPr>
        <w:ind w:left="1440" w:hanging="360"/>
      </w:pPr>
      <w:rPr>
        <w:rFonts w:ascii="Courier New" w:hAnsi="Courier New" w:hint="default"/>
      </w:rPr>
    </w:lvl>
    <w:lvl w:ilvl="2" w:tplc="B8485A22">
      <w:start w:val="1"/>
      <w:numFmt w:val="bullet"/>
      <w:lvlText w:val=""/>
      <w:lvlJc w:val="left"/>
      <w:pPr>
        <w:ind w:left="2160" w:hanging="360"/>
      </w:pPr>
      <w:rPr>
        <w:rFonts w:ascii="Wingdings" w:hAnsi="Wingdings" w:hint="default"/>
      </w:rPr>
    </w:lvl>
    <w:lvl w:ilvl="3" w:tplc="2892B368">
      <w:start w:val="1"/>
      <w:numFmt w:val="bullet"/>
      <w:lvlText w:val=""/>
      <w:lvlJc w:val="left"/>
      <w:pPr>
        <w:ind w:left="2880" w:hanging="360"/>
      </w:pPr>
      <w:rPr>
        <w:rFonts w:ascii="Symbol" w:hAnsi="Symbol" w:hint="default"/>
      </w:rPr>
    </w:lvl>
    <w:lvl w:ilvl="4" w:tplc="364EA2B2">
      <w:start w:val="1"/>
      <w:numFmt w:val="bullet"/>
      <w:lvlText w:val="o"/>
      <w:lvlJc w:val="left"/>
      <w:pPr>
        <w:ind w:left="3600" w:hanging="360"/>
      </w:pPr>
      <w:rPr>
        <w:rFonts w:ascii="Courier New" w:hAnsi="Courier New" w:hint="default"/>
      </w:rPr>
    </w:lvl>
    <w:lvl w:ilvl="5" w:tplc="F96C4AFC">
      <w:start w:val="1"/>
      <w:numFmt w:val="bullet"/>
      <w:lvlText w:val=""/>
      <w:lvlJc w:val="left"/>
      <w:pPr>
        <w:ind w:left="4320" w:hanging="360"/>
      </w:pPr>
      <w:rPr>
        <w:rFonts w:ascii="Wingdings" w:hAnsi="Wingdings" w:hint="default"/>
      </w:rPr>
    </w:lvl>
    <w:lvl w:ilvl="6" w:tplc="2E34D41A">
      <w:start w:val="1"/>
      <w:numFmt w:val="bullet"/>
      <w:lvlText w:val=""/>
      <w:lvlJc w:val="left"/>
      <w:pPr>
        <w:ind w:left="5040" w:hanging="360"/>
      </w:pPr>
      <w:rPr>
        <w:rFonts w:ascii="Symbol" w:hAnsi="Symbol" w:hint="default"/>
      </w:rPr>
    </w:lvl>
    <w:lvl w:ilvl="7" w:tplc="9B7AFEA0">
      <w:start w:val="1"/>
      <w:numFmt w:val="bullet"/>
      <w:lvlText w:val="o"/>
      <w:lvlJc w:val="left"/>
      <w:pPr>
        <w:ind w:left="5760" w:hanging="360"/>
      </w:pPr>
      <w:rPr>
        <w:rFonts w:ascii="Courier New" w:hAnsi="Courier New" w:hint="default"/>
      </w:rPr>
    </w:lvl>
    <w:lvl w:ilvl="8" w:tplc="C62E5ECA">
      <w:start w:val="1"/>
      <w:numFmt w:val="bullet"/>
      <w:lvlText w:val=""/>
      <w:lvlJc w:val="left"/>
      <w:pPr>
        <w:ind w:left="6480" w:hanging="360"/>
      </w:pPr>
      <w:rPr>
        <w:rFonts w:ascii="Wingdings" w:hAnsi="Wingdings" w:hint="default"/>
      </w:rPr>
    </w:lvl>
  </w:abstractNum>
  <w:abstractNum w:abstractNumId="29" w15:restartNumberingAfterBreak="0">
    <w:nsid w:val="60A57349"/>
    <w:multiLevelType w:val="hybridMultilevel"/>
    <w:tmpl w:val="FCCCDFB8"/>
    <w:lvl w:ilvl="0" w:tplc="436AC23E">
      <w:start w:val="1"/>
      <w:numFmt w:val="bullet"/>
      <w:lvlText w:val=""/>
      <w:lvlJc w:val="left"/>
      <w:pPr>
        <w:ind w:left="720" w:hanging="360"/>
      </w:pPr>
      <w:rPr>
        <w:rFonts w:ascii="Symbol" w:hAnsi="Symbol" w:hint="default"/>
      </w:rPr>
    </w:lvl>
    <w:lvl w:ilvl="1" w:tplc="742087B4">
      <w:start w:val="1"/>
      <w:numFmt w:val="bullet"/>
      <w:lvlText w:val="o"/>
      <w:lvlJc w:val="left"/>
      <w:pPr>
        <w:ind w:left="1440" w:hanging="360"/>
      </w:pPr>
      <w:rPr>
        <w:rFonts w:ascii="Courier New" w:hAnsi="Courier New" w:hint="default"/>
      </w:rPr>
    </w:lvl>
    <w:lvl w:ilvl="2" w:tplc="68E0D19C">
      <w:start w:val="1"/>
      <w:numFmt w:val="bullet"/>
      <w:lvlText w:val=""/>
      <w:lvlJc w:val="left"/>
      <w:pPr>
        <w:ind w:left="2160" w:hanging="360"/>
      </w:pPr>
      <w:rPr>
        <w:rFonts w:ascii="Wingdings" w:hAnsi="Wingdings" w:hint="default"/>
      </w:rPr>
    </w:lvl>
    <w:lvl w:ilvl="3" w:tplc="F8100FB4">
      <w:start w:val="1"/>
      <w:numFmt w:val="bullet"/>
      <w:lvlText w:val=""/>
      <w:lvlJc w:val="left"/>
      <w:pPr>
        <w:ind w:left="2880" w:hanging="360"/>
      </w:pPr>
      <w:rPr>
        <w:rFonts w:ascii="Symbol" w:hAnsi="Symbol" w:hint="default"/>
      </w:rPr>
    </w:lvl>
    <w:lvl w:ilvl="4" w:tplc="C784C0D2">
      <w:start w:val="1"/>
      <w:numFmt w:val="bullet"/>
      <w:lvlText w:val="o"/>
      <w:lvlJc w:val="left"/>
      <w:pPr>
        <w:ind w:left="3600" w:hanging="360"/>
      </w:pPr>
      <w:rPr>
        <w:rFonts w:ascii="Courier New" w:hAnsi="Courier New" w:hint="default"/>
      </w:rPr>
    </w:lvl>
    <w:lvl w:ilvl="5" w:tplc="DBD884CC">
      <w:start w:val="1"/>
      <w:numFmt w:val="bullet"/>
      <w:lvlText w:val=""/>
      <w:lvlJc w:val="left"/>
      <w:pPr>
        <w:ind w:left="4320" w:hanging="360"/>
      </w:pPr>
      <w:rPr>
        <w:rFonts w:ascii="Wingdings" w:hAnsi="Wingdings" w:hint="default"/>
      </w:rPr>
    </w:lvl>
    <w:lvl w:ilvl="6" w:tplc="077EB88E">
      <w:start w:val="1"/>
      <w:numFmt w:val="bullet"/>
      <w:lvlText w:val=""/>
      <w:lvlJc w:val="left"/>
      <w:pPr>
        <w:ind w:left="5040" w:hanging="360"/>
      </w:pPr>
      <w:rPr>
        <w:rFonts w:ascii="Symbol" w:hAnsi="Symbol" w:hint="default"/>
      </w:rPr>
    </w:lvl>
    <w:lvl w:ilvl="7" w:tplc="9D5A2E00">
      <w:start w:val="1"/>
      <w:numFmt w:val="bullet"/>
      <w:lvlText w:val="o"/>
      <w:lvlJc w:val="left"/>
      <w:pPr>
        <w:ind w:left="5760" w:hanging="360"/>
      </w:pPr>
      <w:rPr>
        <w:rFonts w:ascii="Courier New" w:hAnsi="Courier New" w:hint="default"/>
      </w:rPr>
    </w:lvl>
    <w:lvl w:ilvl="8" w:tplc="24C62518">
      <w:start w:val="1"/>
      <w:numFmt w:val="bullet"/>
      <w:lvlText w:val=""/>
      <w:lvlJc w:val="left"/>
      <w:pPr>
        <w:ind w:left="6480" w:hanging="360"/>
      </w:pPr>
      <w:rPr>
        <w:rFonts w:ascii="Wingdings" w:hAnsi="Wingdings" w:hint="default"/>
      </w:rPr>
    </w:lvl>
  </w:abstractNum>
  <w:abstractNum w:abstractNumId="30" w15:restartNumberingAfterBreak="0">
    <w:nsid w:val="64A14A92"/>
    <w:multiLevelType w:val="hybridMultilevel"/>
    <w:tmpl w:val="8ED65318"/>
    <w:lvl w:ilvl="0" w:tplc="92F6821A">
      <w:numFmt w:val="bullet"/>
      <w:lvlText w:val="•"/>
      <w:lvlJc w:val="left"/>
      <w:pPr>
        <w:ind w:left="1080" w:hanging="72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7C4B78"/>
    <w:multiLevelType w:val="hybridMultilevel"/>
    <w:tmpl w:val="237CC7E0"/>
    <w:lvl w:ilvl="0" w:tplc="70F01544">
      <w:start w:val="1"/>
      <w:numFmt w:val="bullet"/>
      <w:lvlText w:val=""/>
      <w:lvlJc w:val="left"/>
      <w:pPr>
        <w:ind w:left="720" w:hanging="360"/>
      </w:pPr>
      <w:rPr>
        <w:rFonts w:ascii="Symbol" w:hAnsi="Symbol" w:hint="default"/>
      </w:rPr>
    </w:lvl>
    <w:lvl w:ilvl="1" w:tplc="3EFA887A">
      <w:start w:val="1"/>
      <w:numFmt w:val="bullet"/>
      <w:lvlText w:val="o"/>
      <w:lvlJc w:val="left"/>
      <w:pPr>
        <w:ind w:left="1440" w:hanging="360"/>
      </w:pPr>
      <w:rPr>
        <w:rFonts w:ascii="Courier New" w:hAnsi="Courier New" w:hint="default"/>
      </w:rPr>
    </w:lvl>
    <w:lvl w:ilvl="2" w:tplc="266C83C2">
      <w:start w:val="1"/>
      <w:numFmt w:val="bullet"/>
      <w:lvlText w:val=""/>
      <w:lvlJc w:val="left"/>
      <w:pPr>
        <w:ind w:left="2160" w:hanging="360"/>
      </w:pPr>
      <w:rPr>
        <w:rFonts w:ascii="Wingdings" w:hAnsi="Wingdings" w:hint="default"/>
      </w:rPr>
    </w:lvl>
    <w:lvl w:ilvl="3" w:tplc="453A3F8C">
      <w:start w:val="1"/>
      <w:numFmt w:val="bullet"/>
      <w:lvlText w:val=""/>
      <w:lvlJc w:val="left"/>
      <w:pPr>
        <w:ind w:left="2880" w:hanging="360"/>
      </w:pPr>
      <w:rPr>
        <w:rFonts w:ascii="Symbol" w:hAnsi="Symbol" w:hint="default"/>
      </w:rPr>
    </w:lvl>
    <w:lvl w:ilvl="4" w:tplc="4A36522E">
      <w:start w:val="1"/>
      <w:numFmt w:val="bullet"/>
      <w:lvlText w:val="o"/>
      <w:lvlJc w:val="left"/>
      <w:pPr>
        <w:ind w:left="3600" w:hanging="360"/>
      </w:pPr>
      <w:rPr>
        <w:rFonts w:ascii="Courier New" w:hAnsi="Courier New" w:hint="default"/>
      </w:rPr>
    </w:lvl>
    <w:lvl w:ilvl="5" w:tplc="29F26DC4">
      <w:start w:val="1"/>
      <w:numFmt w:val="bullet"/>
      <w:lvlText w:val=""/>
      <w:lvlJc w:val="left"/>
      <w:pPr>
        <w:ind w:left="4320" w:hanging="360"/>
      </w:pPr>
      <w:rPr>
        <w:rFonts w:ascii="Wingdings" w:hAnsi="Wingdings" w:hint="default"/>
      </w:rPr>
    </w:lvl>
    <w:lvl w:ilvl="6" w:tplc="80A6FC88">
      <w:start w:val="1"/>
      <w:numFmt w:val="bullet"/>
      <w:lvlText w:val=""/>
      <w:lvlJc w:val="left"/>
      <w:pPr>
        <w:ind w:left="5040" w:hanging="360"/>
      </w:pPr>
      <w:rPr>
        <w:rFonts w:ascii="Symbol" w:hAnsi="Symbol" w:hint="default"/>
      </w:rPr>
    </w:lvl>
    <w:lvl w:ilvl="7" w:tplc="7F8CBA1C">
      <w:start w:val="1"/>
      <w:numFmt w:val="bullet"/>
      <w:lvlText w:val="o"/>
      <w:lvlJc w:val="left"/>
      <w:pPr>
        <w:ind w:left="5760" w:hanging="360"/>
      </w:pPr>
      <w:rPr>
        <w:rFonts w:ascii="Courier New" w:hAnsi="Courier New" w:hint="default"/>
      </w:rPr>
    </w:lvl>
    <w:lvl w:ilvl="8" w:tplc="46327038">
      <w:start w:val="1"/>
      <w:numFmt w:val="bullet"/>
      <w:lvlText w:val=""/>
      <w:lvlJc w:val="left"/>
      <w:pPr>
        <w:ind w:left="6480" w:hanging="360"/>
      </w:pPr>
      <w:rPr>
        <w:rFonts w:ascii="Wingdings" w:hAnsi="Wingdings" w:hint="default"/>
      </w:rPr>
    </w:lvl>
  </w:abstractNum>
  <w:abstractNum w:abstractNumId="32" w15:restartNumberingAfterBreak="0">
    <w:nsid w:val="69BB6A45"/>
    <w:multiLevelType w:val="hybridMultilevel"/>
    <w:tmpl w:val="390269B6"/>
    <w:lvl w:ilvl="0" w:tplc="FB5CA00E">
      <w:start w:val="1"/>
      <w:numFmt w:val="bullet"/>
      <w:lvlText w:val=""/>
      <w:lvlJc w:val="left"/>
      <w:pPr>
        <w:ind w:left="1080" w:hanging="360"/>
      </w:pPr>
      <w:rPr>
        <w:rFonts w:ascii="Symbol" w:hAnsi="Symbol" w:hint="default"/>
      </w:rPr>
    </w:lvl>
    <w:lvl w:ilvl="1" w:tplc="BDD0487A">
      <w:start w:val="1"/>
      <w:numFmt w:val="bullet"/>
      <w:lvlText w:val="o"/>
      <w:lvlJc w:val="left"/>
      <w:pPr>
        <w:ind w:left="1800" w:hanging="360"/>
      </w:pPr>
      <w:rPr>
        <w:rFonts w:ascii="Courier New" w:hAnsi="Courier New" w:hint="default"/>
      </w:rPr>
    </w:lvl>
    <w:lvl w:ilvl="2" w:tplc="E4345D02">
      <w:start w:val="1"/>
      <w:numFmt w:val="bullet"/>
      <w:lvlText w:val=""/>
      <w:lvlJc w:val="left"/>
      <w:pPr>
        <w:ind w:left="2520" w:hanging="360"/>
      </w:pPr>
      <w:rPr>
        <w:rFonts w:ascii="Wingdings" w:hAnsi="Wingdings" w:hint="default"/>
      </w:rPr>
    </w:lvl>
    <w:lvl w:ilvl="3" w:tplc="A2AC4644">
      <w:start w:val="1"/>
      <w:numFmt w:val="bullet"/>
      <w:lvlText w:val=""/>
      <w:lvlJc w:val="left"/>
      <w:pPr>
        <w:ind w:left="3240" w:hanging="360"/>
      </w:pPr>
      <w:rPr>
        <w:rFonts w:ascii="Symbol" w:hAnsi="Symbol" w:hint="default"/>
      </w:rPr>
    </w:lvl>
    <w:lvl w:ilvl="4" w:tplc="F64A3B52">
      <w:start w:val="1"/>
      <w:numFmt w:val="bullet"/>
      <w:lvlText w:val="o"/>
      <w:lvlJc w:val="left"/>
      <w:pPr>
        <w:ind w:left="3960" w:hanging="360"/>
      </w:pPr>
      <w:rPr>
        <w:rFonts w:ascii="Courier New" w:hAnsi="Courier New" w:hint="default"/>
      </w:rPr>
    </w:lvl>
    <w:lvl w:ilvl="5" w:tplc="3B9A05AA">
      <w:start w:val="1"/>
      <w:numFmt w:val="bullet"/>
      <w:lvlText w:val=""/>
      <w:lvlJc w:val="left"/>
      <w:pPr>
        <w:ind w:left="4680" w:hanging="360"/>
      </w:pPr>
      <w:rPr>
        <w:rFonts w:ascii="Wingdings" w:hAnsi="Wingdings" w:hint="default"/>
      </w:rPr>
    </w:lvl>
    <w:lvl w:ilvl="6" w:tplc="9B0A4316">
      <w:start w:val="1"/>
      <w:numFmt w:val="bullet"/>
      <w:lvlText w:val=""/>
      <w:lvlJc w:val="left"/>
      <w:pPr>
        <w:ind w:left="5400" w:hanging="360"/>
      </w:pPr>
      <w:rPr>
        <w:rFonts w:ascii="Symbol" w:hAnsi="Symbol" w:hint="default"/>
      </w:rPr>
    </w:lvl>
    <w:lvl w:ilvl="7" w:tplc="314EFA5E">
      <w:start w:val="1"/>
      <w:numFmt w:val="bullet"/>
      <w:lvlText w:val="o"/>
      <w:lvlJc w:val="left"/>
      <w:pPr>
        <w:ind w:left="6120" w:hanging="360"/>
      </w:pPr>
      <w:rPr>
        <w:rFonts w:ascii="Courier New" w:hAnsi="Courier New" w:hint="default"/>
      </w:rPr>
    </w:lvl>
    <w:lvl w:ilvl="8" w:tplc="B23C3BAC">
      <w:start w:val="1"/>
      <w:numFmt w:val="bullet"/>
      <w:lvlText w:val=""/>
      <w:lvlJc w:val="left"/>
      <w:pPr>
        <w:ind w:left="6840" w:hanging="360"/>
      </w:pPr>
      <w:rPr>
        <w:rFonts w:ascii="Wingdings" w:hAnsi="Wingdings" w:hint="default"/>
      </w:rPr>
    </w:lvl>
  </w:abstractNum>
  <w:abstractNum w:abstractNumId="33" w15:restartNumberingAfterBreak="0">
    <w:nsid w:val="6C6063A8"/>
    <w:multiLevelType w:val="hybridMultilevel"/>
    <w:tmpl w:val="BC2A1334"/>
    <w:lvl w:ilvl="0" w:tplc="11A2EF38">
      <w:start w:val="1"/>
      <w:numFmt w:val="bullet"/>
      <w:lvlText w:val=""/>
      <w:lvlJc w:val="left"/>
      <w:pPr>
        <w:ind w:left="720" w:hanging="360"/>
      </w:pPr>
      <w:rPr>
        <w:rFonts w:ascii="Symbol" w:hAnsi="Symbol" w:hint="default"/>
      </w:rPr>
    </w:lvl>
    <w:lvl w:ilvl="1" w:tplc="CD4EB830">
      <w:start w:val="1"/>
      <w:numFmt w:val="bullet"/>
      <w:lvlText w:val="o"/>
      <w:lvlJc w:val="left"/>
      <w:pPr>
        <w:ind w:left="1440" w:hanging="360"/>
      </w:pPr>
      <w:rPr>
        <w:rFonts w:ascii="Courier New" w:hAnsi="Courier New" w:hint="default"/>
      </w:rPr>
    </w:lvl>
    <w:lvl w:ilvl="2" w:tplc="9812857A">
      <w:start w:val="1"/>
      <w:numFmt w:val="bullet"/>
      <w:lvlText w:val=""/>
      <w:lvlJc w:val="left"/>
      <w:pPr>
        <w:ind w:left="2160" w:hanging="360"/>
      </w:pPr>
      <w:rPr>
        <w:rFonts w:ascii="Wingdings" w:hAnsi="Wingdings" w:hint="default"/>
      </w:rPr>
    </w:lvl>
    <w:lvl w:ilvl="3" w:tplc="1B6AF962">
      <w:start w:val="1"/>
      <w:numFmt w:val="bullet"/>
      <w:lvlText w:val=""/>
      <w:lvlJc w:val="left"/>
      <w:pPr>
        <w:ind w:left="2880" w:hanging="360"/>
      </w:pPr>
      <w:rPr>
        <w:rFonts w:ascii="Symbol" w:hAnsi="Symbol" w:hint="default"/>
      </w:rPr>
    </w:lvl>
    <w:lvl w:ilvl="4" w:tplc="E73450B4">
      <w:start w:val="1"/>
      <w:numFmt w:val="bullet"/>
      <w:lvlText w:val="o"/>
      <w:lvlJc w:val="left"/>
      <w:pPr>
        <w:ind w:left="3600" w:hanging="360"/>
      </w:pPr>
      <w:rPr>
        <w:rFonts w:ascii="Courier New" w:hAnsi="Courier New" w:hint="default"/>
      </w:rPr>
    </w:lvl>
    <w:lvl w:ilvl="5" w:tplc="997C9C38">
      <w:start w:val="1"/>
      <w:numFmt w:val="bullet"/>
      <w:lvlText w:val=""/>
      <w:lvlJc w:val="left"/>
      <w:pPr>
        <w:ind w:left="4320" w:hanging="360"/>
      </w:pPr>
      <w:rPr>
        <w:rFonts w:ascii="Wingdings" w:hAnsi="Wingdings" w:hint="default"/>
      </w:rPr>
    </w:lvl>
    <w:lvl w:ilvl="6" w:tplc="94CE1616">
      <w:start w:val="1"/>
      <w:numFmt w:val="bullet"/>
      <w:lvlText w:val=""/>
      <w:lvlJc w:val="left"/>
      <w:pPr>
        <w:ind w:left="5040" w:hanging="360"/>
      </w:pPr>
      <w:rPr>
        <w:rFonts w:ascii="Symbol" w:hAnsi="Symbol" w:hint="default"/>
      </w:rPr>
    </w:lvl>
    <w:lvl w:ilvl="7" w:tplc="B9F43AB8">
      <w:start w:val="1"/>
      <w:numFmt w:val="bullet"/>
      <w:lvlText w:val="o"/>
      <w:lvlJc w:val="left"/>
      <w:pPr>
        <w:ind w:left="5760" w:hanging="360"/>
      </w:pPr>
      <w:rPr>
        <w:rFonts w:ascii="Courier New" w:hAnsi="Courier New" w:hint="default"/>
      </w:rPr>
    </w:lvl>
    <w:lvl w:ilvl="8" w:tplc="FF5E4906">
      <w:start w:val="1"/>
      <w:numFmt w:val="bullet"/>
      <w:lvlText w:val=""/>
      <w:lvlJc w:val="left"/>
      <w:pPr>
        <w:ind w:left="6480" w:hanging="360"/>
      </w:pPr>
      <w:rPr>
        <w:rFonts w:ascii="Wingdings" w:hAnsi="Wingdings" w:hint="default"/>
      </w:rPr>
    </w:lvl>
  </w:abstractNum>
  <w:abstractNum w:abstractNumId="34" w15:restartNumberingAfterBreak="0">
    <w:nsid w:val="6D5B1C4C"/>
    <w:multiLevelType w:val="hybridMultilevel"/>
    <w:tmpl w:val="A2C02F6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872009"/>
    <w:multiLevelType w:val="hybridMultilevel"/>
    <w:tmpl w:val="82D21F34"/>
    <w:lvl w:ilvl="0" w:tplc="548C1754">
      <w:start w:val="1"/>
      <w:numFmt w:val="bullet"/>
      <w:lvlText w:val=""/>
      <w:lvlJc w:val="left"/>
      <w:pPr>
        <w:ind w:left="720" w:hanging="360"/>
      </w:pPr>
      <w:rPr>
        <w:rFonts w:ascii="Symbol" w:hAnsi="Symbol" w:hint="default"/>
      </w:rPr>
    </w:lvl>
    <w:lvl w:ilvl="1" w:tplc="62606588">
      <w:start w:val="1"/>
      <w:numFmt w:val="bullet"/>
      <w:lvlText w:val="o"/>
      <w:lvlJc w:val="left"/>
      <w:pPr>
        <w:ind w:left="1440" w:hanging="360"/>
      </w:pPr>
      <w:rPr>
        <w:rFonts w:ascii="Courier New" w:hAnsi="Courier New" w:hint="default"/>
      </w:rPr>
    </w:lvl>
    <w:lvl w:ilvl="2" w:tplc="832CD856">
      <w:start w:val="1"/>
      <w:numFmt w:val="bullet"/>
      <w:lvlText w:val=""/>
      <w:lvlJc w:val="left"/>
      <w:pPr>
        <w:ind w:left="2160" w:hanging="360"/>
      </w:pPr>
      <w:rPr>
        <w:rFonts w:ascii="Wingdings" w:hAnsi="Wingdings" w:hint="default"/>
      </w:rPr>
    </w:lvl>
    <w:lvl w:ilvl="3" w:tplc="193C72F0">
      <w:start w:val="1"/>
      <w:numFmt w:val="bullet"/>
      <w:lvlText w:val=""/>
      <w:lvlJc w:val="left"/>
      <w:pPr>
        <w:ind w:left="2880" w:hanging="360"/>
      </w:pPr>
      <w:rPr>
        <w:rFonts w:ascii="Symbol" w:hAnsi="Symbol" w:hint="default"/>
      </w:rPr>
    </w:lvl>
    <w:lvl w:ilvl="4" w:tplc="CD5CDD72">
      <w:start w:val="1"/>
      <w:numFmt w:val="bullet"/>
      <w:lvlText w:val="o"/>
      <w:lvlJc w:val="left"/>
      <w:pPr>
        <w:ind w:left="3600" w:hanging="360"/>
      </w:pPr>
      <w:rPr>
        <w:rFonts w:ascii="Courier New" w:hAnsi="Courier New" w:hint="default"/>
      </w:rPr>
    </w:lvl>
    <w:lvl w:ilvl="5" w:tplc="22BE1CC2">
      <w:start w:val="1"/>
      <w:numFmt w:val="bullet"/>
      <w:lvlText w:val=""/>
      <w:lvlJc w:val="left"/>
      <w:pPr>
        <w:ind w:left="4320" w:hanging="360"/>
      </w:pPr>
      <w:rPr>
        <w:rFonts w:ascii="Wingdings" w:hAnsi="Wingdings" w:hint="default"/>
      </w:rPr>
    </w:lvl>
    <w:lvl w:ilvl="6" w:tplc="8BB4E19C">
      <w:start w:val="1"/>
      <w:numFmt w:val="bullet"/>
      <w:lvlText w:val=""/>
      <w:lvlJc w:val="left"/>
      <w:pPr>
        <w:ind w:left="5040" w:hanging="360"/>
      </w:pPr>
      <w:rPr>
        <w:rFonts w:ascii="Symbol" w:hAnsi="Symbol" w:hint="default"/>
      </w:rPr>
    </w:lvl>
    <w:lvl w:ilvl="7" w:tplc="AB5C7AFA">
      <w:start w:val="1"/>
      <w:numFmt w:val="bullet"/>
      <w:lvlText w:val="o"/>
      <w:lvlJc w:val="left"/>
      <w:pPr>
        <w:ind w:left="5760" w:hanging="360"/>
      </w:pPr>
      <w:rPr>
        <w:rFonts w:ascii="Courier New" w:hAnsi="Courier New" w:hint="default"/>
      </w:rPr>
    </w:lvl>
    <w:lvl w:ilvl="8" w:tplc="3A5892BA">
      <w:start w:val="1"/>
      <w:numFmt w:val="bullet"/>
      <w:lvlText w:val=""/>
      <w:lvlJc w:val="left"/>
      <w:pPr>
        <w:ind w:left="6480" w:hanging="360"/>
      </w:pPr>
      <w:rPr>
        <w:rFonts w:ascii="Wingdings" w:hAnsi="Wingdings" w:hint="default"/>
      </w:rPr>
    </w:lvl>
  </w:abstractNum>
  <w:abstractNum w:abstractNumId="36" w15:restartNumberingAfterBreak="0">
    <w:nsid w:val="6DB45858"/>
    <w:multiLevelType w:val="hybridMultilevel"/>
    <w:tmpl w:val="38964D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C4113C"/>
    <w:multiLevelType w:val="multilevel"/>
    <w:tmpl w:val="B420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E1783D"/>
    <w:multiLevelType w:val="hybridMultilevel"/>
    <w:tmpl w:val="3D44BE02"/>
    <w:lvl w:ilvl="0" w:tplc="FA02A3E0">
      <w:start w:val="1"/>
      <w:numFmt w:val="bullet"/>
      <w:lvlText w:val=""/>
      <w:lvlJc w:val="left"/>
      <w:pPr>
        <w:ind w:left="720" w:hanging="360"/>
      </w:pPr>
      <w:rPr>
        <w:rFonts w:ascii="Symbol" w:hAnsi="Symbol" w:hint="default"/>
      </w:rPr>
    </w:lvl>
    <w:lvl w:ilvl="1" w:tplc="6EE6DA64">
      <w:start w:val="1"/>
      <w:numFmt w:val="bullet"/>
      <w:lvlText w:val="o"/>
      <w:lvlJc w:val="left"/>
      <w:pPr>
        <w:ind w:left="1440" w:hanging="360"/>
      </w:pPr>
      <w:rPr>
        <w:rFonts w:ascii="Courier New" w:hAnsi="Courier New" w:hint="default"/>
      </w:rPr>
    </w:lvl>
    <w:lvl w:ilvl="2" w:tplc="B5AAB116">
      <w:start w:val="1"/>
      <w:numFmt w:val="bullet"/>
      <w:lvlText w:val=""/>
      <w:lvlJc w:val="left"/>
      <w:pPr>
        <w:ind w:left="2160" w:hanging="360"/>
      </w:pPr>
      <w:rPr>
        <w:rFonts w:ascii="Wingdings" w:hAnsi="Wingdings" w:hint="default"/>
      </w:rPr>
    </w:lvl>
    <w:lvl w:ilvl="3" w:tplc="0A166778">
      <w:start w:val="1"/>
      <w:numFmt w:val="bullet"/>
      <w:lvlText w:val=""/>
      <w:lvlJc w:val="left"/>
      <w:pPr>
        <w:ind w:left="2880" w:hanging="360"/>
      </w:pPr>
      <w:rPr>
        <w:rFonts w:ascii="Symbol" w:hAnsi="Symbol" w:hint="default"/>
      </w:rPr>
    </w:lvl>
    <w:lvl w:ilvl="4" w:tplc="D4D0BB56">
      <w:start w:val="1"/>
      <w:numFmt w:val="bullet"/>
      <w:lvlText w:val="o"/>
      <w:lvlJc w:val="left"/>
      <w:pPr>
        <w:ind w:left="3600" w:hanging="360"/>
      </w:pPr>
      <w:rPr>
        <w:rFonts w:ascii="Courier New" w:hAnsi="Courier New" w:hint="default"/>
      </w:rPr>
    </w:lvl>
    <w:lvl w:ilvl="5" w:tplc="672EBCA4">
      <w:start w:val="1"/>
      <w:numFmt w:val="bullet"/>
      <w:lvlText w:val=""/>
      <w:lvlJc w:val="left"/>
      <w:pPr>
        <w:ind w:left="4320" w:hanging="360"/>
      </w:pPr>
      <w:rPr>
        <w:rFonts w:ascii="Wingdings" w:hAnsi="Wingdings" w:hint="default"/>
      </w:rPr>
    </w:lvl>
    <w:lvl w:ilvl="6" w:tplc="940C1206">
      <w:start w:val="1"/>
      <w:numFmt w:val="bullet"/>
      <w:lvlText w:val=""/>
      <w:lvlJc w:val="left"/>
      <w:pPr>
        <w:ind w:left="5040" w:hanging="360"/>
      </w:pPr>
      <w:rPr>
        <w:rFonts w:ascii="Symbol" w:hAnsi="Symbol" w:hint="default"/>
      </w:rPr>
    </w:lvl>
    <w:lvl w:ilvl="7" w:tplc="E4B46D80">
      <w:start w:val="1"/>
      <w:numFmt w:val="bullet"/>
      <w:lvlText w:val="o"/>
      <w:lvlJc w:val="left"/>
      <w:pPr>
        <w:ind w:left="5760" w:hanging="360"/>
      </w:pPr>
      <w:rPr>
        <w:rFonts w:ascii="Courier New" w:hAnsi="Courier New" w:hint="default"/>
      </w:rPr>
    </w:lvl>
    <w:lvl w:ilvl="8" w:tplc="55DE7660">
      <w:start w:val="1"/>
      <w:numFmt w:val="bullet"/>
      <w:lvlText w:val=""/>
      <w:lvlJc w:val="left"/>
      <w:pPr>
        <w:ind w:left="6480" w:hanging="360"/>
      </w:pPr>
      <w:rPr>
        <w:rFonts w:ascii="Wingdings" w:hAnsi="Wingdings" w:hint="default"/>
      </w:rPr>
    </w:lvl>
  </w:abstractNum>
  <w:abstractNum w:abstractNumId="39" w15:restartNumberingAfterBreak="0">
    <w:nsid w:val="742C0447"/>
    <w:multiLevelType w:val="hybridMultilevel"/>
    <w:tmpl w:val="83B67C98"/>
    <w:lvl w:ilvl="0" w:tplc="EB20BBF6">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53C5591"/>
    <w:multiLevelType w:val="hybridMultilevel"/>
    <w:tmpl w:val="DD3E5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0953A3"/>
    <w:multiLevelType w:val="hybridMultilevel"/>
    <w:tmpl w:val="B68CA8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9"/>
  </w:num>
  <w:num w:numId="2">
    <w:abstractNumId w:val="25"/>
  </w:num>
  <w:num w:numId="3">
    <w:abstractNumId w:val="9"/>
  </w:num>
  <w:num w:numId="4">
    <w:abstractNumId w:val="40"/>
  </w:num>
  <w:num w:numId="5">
    <w:abstractNumId w:val="8"/>
  </w:num>
  <w:num w:numId="6">
    <w:abstractNumId w:val="27"/>
  </w:num>
  <w:num w:numId="7">
    <w:abstractNumId w:val="16"/>
  </w:num>
  <w:num w:numId="8">
    <w:abstractNumId w:val="17"/>
  </w:num>
  <w:num w:numId="9">
    <w:abstractNumId w:val="24"/>
  </w:num>
  <w:num w:numId="10">
    <w:abstractNumId w:val="11"/>
  </w:num>
  <w:num w:numId="11">
    <w:abstractNumId w:val="10"/>
  </w:num>
  <w:num w:numId="12">
    <w:abstractNumId w:val="12"/>
  </w:num>
  <w:num w:numId="13">
    <w:abstractNumId w:val="3"/>
  </w:num>
  <w:num w:numId="14">
    <w:abstractNumId w:val="0"/>
  </w:num>
  <w:num w:numId="15">
    <w:abstractNumId w:val="33"/>
  </w:num>
  <w:num w:numId="16">
    <w:abstractNumId w:val="35"/>
  </w:num>
  <w:num w:numId="17">
    <w:abstractNumId w:val="21"/>
  </w:num>
  <w:num w:numId="18">
    <w:abstractNumId w:val="18"/>
  </w:num>
  <w:num w:numId="19">
    <w:abstractNumId w:val="23"/>
  </w:num>
  <w:num w:numId="20">
    <w:abstractNumId w:val="32"/>
  </w:num>
  <w:num w:numId="21">
    <w:abstractNumId w:val="26"/>
  </w:num>
  <w:num w:numId="22">
    <w:abstractNumId w:val="22"/>
  </w:num>
  <w:num w:numId="23">
    <w:abstractNumId w:val="4"/>
  </w:num>
  <w:num w:numId="24">
    <w:abstractNumId w:val="41"/>
  </w:num>
  <w:num w:numId="25">
    <w:abstractNumId w:val="6"/>
  </w:num>
  <w:num w:numId="26">
    <w:abstractNumId w:val="5"/>
  </w:num>
  <w:num w:numId="27">
    <w:abstractNumId w:val="30"/>
  </w:num>
  <w:num w:numId="28">
    <w:abstractNumId w:val="36"/>
  </w:num>
  <w:num w:numId="29">
    <w:abstractNumId w:val="19"/>
  </w:num>
  <w:num w:numId="30">
    <w:abstractNumId w:val="34"/>
  </w:num>
  <w:num w:numId="31">
    <w:abstractNumId w:val="2"/>
  </w:num>
  <w:num w:numId="32">
    <w:abstractNumId w:val="37"/>
  </w:num>
  <w:num w:numId="33">
    <w:abstractNumId w:val="1"/>
  </w:num>
  <w:num w:numId="34">
    <w:abstractNumId w:val="15"/>
  </w:num>
  <w:num w:numId="35">
    <w:abstractNumId w:val="14"/>
  </w:num>
  <w:num w:numId="36">
    <w:abstractNumId w:val="28"/>
  </w:num>
  <w:num w:numId="37">
    <w:abstractNumId w:val="31"/>
  </w:num>
  <w:num w:numId="38">
    <w:abstractNumId w:val="38"/>
  </w:num>
  <w:num w:numId="39">
    <w:abstractNumId w:val="29"/>
  </w:num>
  <w:num w:numId="40">
    <w:abstractNumId w:val="13"/>
  </w:num>
  <w:num w:numId="41">
    <w:abstractNumId w:val="20"/>
  </w:num>
  <w:num w:numId="42">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67585">
      <o:colormenu v:ext="edit" fillcolor="none [130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B67"/>
    <w:rsid w:val="00000489"/>
    <w:rsid w:val="00002A91"/>
    <w:rsid w:val="00003F92"/>
    <w:rsid w:val="00006F7C"/>
    <w:rsid w:val="00007050"/>
    <w:rsid w:val="00007E7F"/>
    <w:rsid w:val="000107D3"/>
    <w:rsid w:val="0001166D"/>
    <w:rsid w:val="000158AC"/>
    <w:rsid w:val="00016205"/>
    <w:rsid w:val="000162DC"/>
    <w:rsid w:val="00016597"/>
    <w:rsid w:val="00017466"/>
    <w:rsid w:val="00017769"/>
    <w:rsid w:val="000211D8"/>
    <w:rsid w:val="00021DAB"/>
    <w:rsid w:val="00022E57"/>
    <w:rsid w:val="000233FF"/>
    <w:rsid w:val="000246D7"/>
    <w:rsid w:val="0002605C"/>
    <w:rsid w:val="000314AE"/>
    <w:rsid w:val="00032E18"/>
    <w:rsid w:val="00033B89"/>
    <w:rsid w:val="00034DE0"/>
    <w:rsid w:val="00034F92"/>
    <w:rsid w:val="0003622A"/>
    <w:rsid w:val="00036874"/>
    <w:rsid w:val="00036A1E"/>
    <w:rsid w:val="00040CEE"/>
    <w:rsid w:val="00040E73"/>
    <w:rsid w:val="000413BD"/>
    <w:rsid w:val="00041488"/>
    <w:rsid w:val="000415DB"/>
    <w:rsid w:val="000423E4"/>
    <w:rsid w:val="00042857"/>
    <w:rsid w:val="00043624"/>
    <w:rsid w:val="00047227"/>
    <w:rsid w:val="0004792B"/>
    <w:rsid w:val="00047CE5"/>
    <w:rsid w:val="00047FEB"/>
    <w:rsid w:val="000524D2"/>
    <w:rsid w:val="0005374F"/>
    <w:rsid w:val="0005633E"/>
    <w:rsid w:val="000564C7"/>
    <w:rsid w:val="000565CC"/>
    <w:rsid w:val="00060435"/>
    <w:rsid w:val="000623C7"/>
    <w:rsid w:val="000638FF"/>
    <w:rsid w:val="00064336"/>
    <w:rsid w:val="00067C6B"/>
    <w:rsid w:val="00071130"/>
    <w:rsid w:val="00075220"/>
    <w:rsid w:val="000757B5"/>
    <w:rsid w:val="000778DD"/>
    <w:rsid w:val="00081603"/>
    <w:rsid w:val="000828B7"/>
    <w:rsid w:val="00082ED2"/>
    <w:rsid w:val="00084074"/>
    <w:rsid w:val="00084087"/>
    <w:rsid w:val="000917AA"/>
    <w:rsid w:val="00091A7B"/>
    <w:rsid w:val="00093F42"/>
    <w:rsid w:val="000967A6"/>
    <w:rsid w:val="00097090"/>
    <w:rsid w:val="000A0CF0"/>
    <w:rsid w:val="000A1ACC"/>
    <w:rsid w:val="000A2B3F"/>
    <w:rsid w:val="000A3350"/>
    <w:rsid w:val="000A48DE"/>
    <w:rsid w:val="000A574D"/>
    <w:rsid w:val="000B2AA2"/>
    <w:rsid w:val="000B35B6"/>
    <w:rsid w:val="000B4A13"/>
    <w:rsid w:val="000B4BF5"/>
    <w:rsid w:val="000B6132"/>
    <w:rsid w:val="000B6B93"/>
    <w:rsid w:val="000B6EA1"/>
    <w:rsid w:val="000B7D1C"/>
    <w:rsid w:val="000B7FC5"/>
    <w:rsid w:val="000C134D"/>
    <w:rsid w:val="000C2E09"/>
    <w:rsid w:val="000C3881"/>
    <w:rsid w:val="000C402F"/>
    <w:rsid w:val="000C41E0"/>
    <w:rsid w:val="000C57AA"/>
    <w:rsid w:val="000C5DF8"/>
    <w:rsid w:val="000C6A0B"/>
    <w:rsid w:val="000D04EC"/>
    <w:rsid w:val="000D19D7"/>
    <w:rsid w:val="000D2D49"/>
    <w:rsid w:val="000D35F1"/>
    <w:rsid w:val="000D36DB"/>
    <w:rsid w:val="000D4B3E"/>
    <w:rsid w:val="000D554F"/>
    <w:rsid w:val="000D65BB"/>
    <w:rsid w:val="000D6CA0"/>
    <w:rsid w:val="000E1264"/>
    <w:rsid w:val="000E3D02"/>
    <w:rsid w:val="000E4582"/>
    <w:rsid w:val="000E4E59"/>
    <w:rsid w:val="000E6FAA"/>
    <w:rsid w:val="000E7FDB"/>
    <w:rsid w:val="000F0F08"/>
    <w:rsid w:val="000F1548"/>
    <w:rsid w:val="000F1DF7"/>
    <w:rsid w:val="000F2141"/>
    <w:rsid w:val="000F2FE4"/>
    <w:rsid w:val="000F3803"/>
    <w:rsid w:val="000F3D3D"/>
    <w:rsid w:val="000F4CEB"/>
    <w:rsid w:val="000F4FDE"/>
    <w:rsid w:val="000F51E6"/>
    <w:rsid w:val="000F5A8C"/>
    <w:rsid w:val="000F5C18"/>
    <w:rsid w:val="000F60A4"/>
    <w:rsid w:val="000F612F"/>
    <w:rsid w:val="000F705D"/>
    <w:rsid w:val="000F71D7"/>
    <w:rsid w:val="000F73BD"/>
    <w:rsid w:val="00102C68"/>
    <w:rsid w:val="0010339B"/>
    <w:rsid w:val="00103CB5"/>
    <w:rsid w:val="001051A2"/>
    <w:rsid w:val="00106E55"/>
    <w:rsid w:val="00108F1D"/>
    <w:rsid w:val="001122A0"/>
    <w:rsid w:val="00112D81"/>
    <w:rsid w:val="00113710"/>
    <w:rsid w:val="001137F6"/>
    <w:rsid w:val="00113F26"/>
    <w:rsid w:val="001143CD"/>
    <w:rsid w:val="00114958"/>
    <w:rsid w:val="0011612F"/>
    <w:rsid w:val="00121711"/>
    <w:rsid w:val="0012193B"/>
    <w:rsid w:val="00121CA0"/>
    <w:rsid w:val="001243C2"/>
    <w:rsid w:val="00124E7C"/>
    <w:rsid w:val="001264A0"/>
    <w:rsid w:val="001309C0"/>
    <w:rsid w:val="00134634"/>
    <w:rsid w:val="001347C4"/>
    <w:rsid w:val="00134CE6"/>
    <w:rsid w:val="00135E99"/>
    <w:rsid w:val="001378C5"/>
    <w:rsid w:val="00137E32"/>
    <w:rsid w:val="0014006B"/>
    <w:rsid w:val="00140B7F"/>
    <w:rsid w:val="0014160D"/>
    <w:rsid w:val="001416C1"/>
    <w:rsid w:val="0014345B"/>
    <w:rsid w:val="0014442B"/>
    <w:rsid w:val="00144973"/>
    <w:rsid w:val="00145AEC"/>
    <w:rsid w:val="00146B2A"/>
    <w:rsid w:val="00146BC5"/>
    <w:rsid w:val="00147E2A"/>
    <w:rsid w:val="001504D1"/>
    <w:rsid w:val="00153174"/>
    <w:rsid w:val="00153786"/>
    <w:rsid w:val="00154ABE"/>
    <w:rsid w:val="00157430"/>
    <w:rsid w:val="001579D0"/>
    <w:rsid w:val="0016011B"/>
    <w:rsid w:val="00163CEE"/>
    <w:rsid w:val="00164253"/>
    <w:rsid w:val="0017020C"/>
    <w:rsid w:val="00170475"/>
    <w:rsid w:val="00170C44"/>
    <w:rsid w:val="0017106C"/>
    <w:rsid w:val="001721CC"/>
    <w:rsid w:val="001768F4"/>
    <w:rsid w:val="001779FA"/>
    <w:rsid w:val="001800CF"/>
    <w:rsid w:val="0018152C"/>
    <w:rsid w:val="00181B51"/>
    <w:rsid w:val="00181B5A"/>
    <w:rsid w:val="00181B76"/>
    <w:rsid w:val="001836E0"/>
    <w:rsid w:val="0018751D"/>
    <w:rsid w:val="00191396"/>
    <w:rsid w:val="00191AB3"/>
    <w:rsid w:val="00191EBD"/>
    <w:rsid w:val="00192AF4"/>
    <w:rsid w:val="00193BB6"/>
    <w:rsid w:val="00194B7A"/>
    <w:rsid w:val="001951B9"/>
    <w:rsid w:val="001952DC"/>
    <w:rsid w:val="00196735"/>
    <w:rsid w:val="001970A2"/>
    <w:rsid w:val="001A28B4"/>
    <w:rsid w:val="001A2BED"/>
    <w:rsid w:val="001A5F56"/>
    <w:rsid w:val="001A7597"/>
    <w:rsid w:val="001B0041"/>
    <w:rsid w:val="001B067F"/>
    <w:rsid w:val="001B0ADC"/>
    <w:rsid w:val="001B18EB"/>
    <w:rsid w:val="001B22CB"/>
    <w:rsid w:val="001B2504"/>
    <w:rsid w:val="001B362F"/>
    <w:rsid w:val="001B4F9C"/>
    <w:rsid w:val="001B608A"/>
    <w:rsid w:val="001B74AF"/>
    <w:rsid w:val="001C1A1D"/>
    <w:rsid w:val="001C2DBE"/>
    <w:rsid w:val="001C5720"/>
    <w:rsid w:val="001C60CF"/>
    <w:rsid w:val="001C6821"/>
    <w:rsid w:val="001C7B88"/>
    <w:rsid w:val="001C7E82"/>
    <w:rsid w:val="001D0DF1"/>
    <w:rsid w:val="001D4B24"/>
    <w:rsid w:val="001D4BA5"/>
    <w:rsid w:val="001D5979"/>
    <w:rsid w:val="001E0CD2"/>
    <w:rsid w:val="001E0FE6"/>
    <w:rsid w:val="001E46D2"/>
    <w:rsid w:val="001E6FBE"/>
    <w:rsid w:val="001E7231"/>
    <w:rsid w:val="001E79FB"/>
    <w:rsid w:val="001F05E0"/>
    <w:rsid w:val="001F1E43"/>
    <w:rsid w:val="001F32CA"/>
    <w:rsid w:val="001F3FCF"/>
    <w:rsid w:val="001F425E"/>
    <w:rsid w:val="001F5A58"/>
    <w:rsid w:val="001F6122"/>
    <w:rsid w:val="001F7FE5"/>
    <w:rsid w:val="00200960"/>
    <w:rsid w:val="0020298A"/>
    <w:rsid w:val="002032ED"/>
    <w:rsid w:val="0020489B"/>
    <w:rsid w:val="002049C3"/>
    <w:rsid w:val="00204F87"/>
    <w:rsid w:val="002061BF"/>
    <w:rsid w:val="002065D5"/>
    <w:rsid w:val="00207B64"/>
    <w:rsid w:val="00207BFC"/>
    <w:rsid w:val="00213C15"/>
    <w:rsid w:val="00213F3C"/>
    <w:rsid w:val="00216160"/>
    <w:rsid w:val="002173DC"/>
    <w:rsid w:val="002174E4"/>
    <w:rsid w:val="00222E0A"/>
    <w:rsid w:val="00225209"/>
    <w:rsid w:val="00225434"/>
    <w:rsid w:val="002311A6"/>
    <w:rsid w:val="00232878"/>
    <w:rsid w:val="00232C1F"/>
    <w:rsid w:val="00234221"/>
    <w:rsid w:val="0023616F"/>
    <w:rsid w:val="002368F1"/>
    <w:rsid w:val="00236F0E"/>
    <w:rsid w:val="0023796E"/>
    <w:rsid w:val="00241731"/>
    <w:rsid w:val="00241884"/>
    <w:rsid w:val="00243AB1"/>
    <w:rsid w:val="00243FAB"/>
    <w:rsid w:val="00244B53"/>
    <w:rsid w:val="00244E65"/>
    <w:rsid w:val="00250C56"/>
    <w:rsid w:val="00250CC9"/>
    <w:rsid w:val="0025136F"/>
    <w:rsid w:val="00252AEC"/>
    <w:rsid w:val="0025548A"/>
    <w:rsid w:val="002560C1"/>
    <w:rsid w:val="00256533"/>
    <w:rsid w:val="00257B75"/>
    <w:rsid w:val="0026083B"/>
    <w:rsid w:val="00261628"/>
    <w:rsid w:val="00263538"/>
    <w:rsid w:val="0026409E"/>
    <w:rsid w:val="00265041"/>
    <w:rsid w:val="002660F0"/>
    <w:rsid w:val="0026612B"/>
    <w:rsid w:val="00266C89"/>
    <w:rsid w:val="0027194E"/>
    <w:rsid w:val="00271A7A"/>
    <w:rsid w:val="00273031"/>
    <w:rsid w:val="00274E09"/>
    <w:rsid w:val="002824F7"/>
    <w:rsid w:val="002827C6"/>
    <w:rsid w:val="00283A74"/>
    <w:rsid w:val="0028441E"/>
    <w:rsid w:val="00285675"/>
    <w:rsid w:val="002871C1"/>
    <w:rsid w:val="00287877"/>
    <w:rsid w:val="002878AB"/>
    <w:rsid w:val="00290744"/>
    <w:rsid w:val="00290887"/>
    <w:rsid w:val="0029143B"/>
    <w:rsid w:val="00292417"/>
    <w:rsid w:val="002927AE"/>
    <w:rsid w:val="00292F08"/>
    <w:rsid w:val="00293070"/>
    <w:rsid w:val="00296208"/>
    <w:rsid w:val="00296835"/>
    <w:rsid w:val="002973BA"/>
    <w:rsid w:val="002A145D"/>
    <w:rsid w:val="002A27D9"/>
    <w:rsid w:val="002A3C4C"/>
    <w:rsid w:val="002A3CEE"/>
    <w:rsid w:val="002A44C8"/>
    <w:rsid w:val="002A56E1"/>
    <w:rsid w:val="002A5FE3"/>
    <w:rsid w:val="002A64B1"/>
    <w:rsid w:val="002A64BF"/>
    <w:rsid w:val="002B0B26"/>
    <w:rsid w:val="002B0F52"/>
    <w:rsid w:val="002B229A"/>
    <w:rsid w:val="002B4EF3"/>
    <w:rsid w:val="002B6931"/>
    <w:rsid w:val="002B7263"/>
    <w:rsid w:val="002C03D3"/>
    <w:rsid w:val="002C0F82"/>
    <w:rsid w:val="002C168B"/>
    <w:rsid w:val="002C1F57"/>
    <w:rsid w:val="002C20BE"/>
    <w:rsid w:val="002C21C0"/>
    <w:rsid w:val="002C3488"/>
    <w:rsid w:val="002C5F4C"/>
    <w:rsid w:val="002D21D7"/>
    <w:rsid w:val="002D3B2D"/>
    <w:rsid w:val="002D4340"/>
    <w:rsid w:val="002D588B"/>
    <w:rsid w:val="002D5981"/>
    <w:rsid w:val="002D764E"/>
    <w:rsid w:val="002E04B3"/>
    <w:rsid w:val="002E0D3B"/>
    <w:rsid w:val="002E13FC"/>
    <w:rsid w:val="002E1B0B"/>
    <w:rsid w:val="002E1B73"/>
    <w:rsid w:val="002E1D15"/>
    <w:rsid w:val="002E1D67"/>
    <w:rsid w:val="002E24D5"/>
    <w:rsid w:val="002E4835"/>
    <w:rsid w:val="002E5496"/>
    <w:rsid w:val="002E5C63"/>
    <w:rsid w:val="002E6DDF"/>
    <w:rsid w:val="002E6E60"/>
    <w:rsid w:val="002E7ABE"/>
    <w:rsid w:val="002F071E"/>
    <w:rsid w:val="002F08E2"/>
    <w:rsid w:val="002F0A35"/>
    <w:rsid w:val="002F0BEB"/>
    <w:rsid w:val="002F0D16"/>
    <w:rsid w:val="002F19C9"/>
    <w:rsid w:val="002F2165"/>
    <w:rsid w:val="002F28D5"/>
    <w:rsid w:val="002F2ECD"/>
    <w:rsid w:val="002F3357"/>
    <w:rsid w:val="002F397D"/>
    <w:rsid w:val="002F543D"/>
    <w:rsid w:val="002F5D5A"/>
    <w:rsid w:val="002F7440"/>
    <w:rsid w:val="002F75A7"/>
    <w:rsid w:val="002F7645"/>
    <w:rsid w:val="003005EA"/>
    <w:rsid w:val="0030295C"/>
    <w:rsid w:val="00303537"/>
    <w:rsid w:val="003044CA"/>
    <w:rsid w:val="00306A29"/>
    <w:rsid w:val="0030705E"/>
    <w:rsid w:val="00312314"/>
    <w:rsid w:val="00312D60"/>
    <w:rsid w:val="003142C0"/>
    <w:rsid w:val="003144BC"/>
    <w:rsid w:val="00314667"/>
    <w:rsid w:val="00314D9B"/>
    <w:rsid w:val="00316B8C"/>
    <w:rsid w:val="00317664"/>
    <w:rsid w:val="00317732"/>
    <w:rsid w:val="00320643"/>
    <w:rsid w:val="00323575"/>
    <w:rsid w:val="00324179"/>
    <w:rsid w:val="00324BF3"/>
    <w:rsid w:val="00324C5D"/>
    <w:rsid w:val="003266A3"/>
    <w:rsid w:val="00327122"/>
    <w:rsid w:val="00327875"/>
    <w:rsid w:val="00327B0B"/>
    <w:rsid w:val="003325B2"/>
    <w:rsid w:val="00333FE7"/>
    <w:rsid w:val="00334EEA"/>
    <w:rsid w:val="00337C88"/>
    <w:rsid w:val="00337DC4"/>
    <w:rsid w:val="00340135"/>
    <w:rsid w:val="003407C5"/>
    <w:rsid w:val="00340E1F"/>
    <w:rsid w:val="00344D2F"/>
    <w:rsid w:val="00346A14"/>
    <w:rsid w:val="0034710C"/>
    <w:rsid w:val="0035538E"/>
    <w:rsid w:val="003560CA"/>
    <w:rsid w:val="00356218"/>
    <w:rsid w:val="0035740C"/>
    <w:rsid w:val="00361DB1"/>
    <w:rsid w:val="00363859"/>
    <w:rsid w:val="003659D3"/>
    <w:rsid w:val="00366801"/>
    <w:rsid w:val="00366C4D"/>
    <w:rsid w:val="00366F77"/>
    <w:rsid w:val="00370901"/>
    <w:rsid w:val="003720CD"/>
    <w:rsid w:val="003726D5"/>
    <w:rsid w:val="00372EE6"/>
    <w:rsid w:val="0037319A"/>
    <w:rsid w:val="00373B39"/>
    <w:rsid w:val="00373FF5"/>
    <w:rsid w:val="00374754"/>
    <w:rsid w:val="003749CC"/>
    <w:rsid w:val="00377039"/>
    <w:rsid w:val="00377EF2"/>
    <w:rsid w:val="00382C5A"/>
    <w:rsid w:val="00383E0F"/>
    <w:rsid w:val="00384ABC"/>
    <w:rsid w:val="00386C20"/>
    <w:rsid w:val="00387A15"/>
    <w:rsid w:val="00387A90"/>
    <w:rsid w:val="003909D4"/>
    <w:rsid w:val="00390B0F"/>
    <w:rsid w:val="0039243D"/>
    <w:rsid w:val="003941BE"/>
    <w:rsid w:val="00394B90"/>
    <w:rsid w:val="0039583B"/>
    <w:rsid w:val="00397473"/>
    <w:rsid w:val="00397B88"/>
    <w:rsid w:val="003A2773"/>
    <w:rsid w:val="003A4450"/>
    <w:rsid w:val="003A51DB"/>
    <w:rsid w:val="003A6006"/>
    <w:rsid w:val="003A6183"/>
    <w:rsid w:val="003A6193"/>
    <w:rsid w:val="003A6532"/>
    <w:rsid w:val="003A715E"/>
    <w:rsid w:val="003A780C"/>
    <w:rsid w:val="003B039B"/>
    <w:rsid w:val="003B107D"/>
    <w:rsid w:val="003B1A9C"/>
    <w:rsid w:val="003B24E5"/>
    <w:rsid w:val="003B7B6C"/>
    <w:rsid w:val="003C34A9"/>
    <w:rsid w:val="003C37DD"/>
    <w:rsid w:val="003C588E"/>
    <w:rsid w:val="003D127C"/>
    <w:rsid w:val="003D2D7A"/>
    <w:rsid w:val="003D3024"/>
    <w:rsid w:val="003D5556"/>
    <w:rsid w:val="003D58AE"/>
    <w:rsid w:val="003D74AD"/>
    <w:rsid w:val="003E04C9"/>
    <w:rsid w:val="003E06C3"/>
    <w:rsid w:val="003E0D8C"/>
    <w:rsid w:val="003E40DB"/>
    <w:rsid w:val="003E4552"/>
    <w:rsid w:val="003E45CD"/>
    <w:rsid w:val="003E5A2F"/>
    <w:rsid w:val="003F6D53"/>
    <w:rsid w:val="003F76EF"/>
    <w:rsid w:val="00400D2B"/>
    <w:rsid w:val="0040219E"/>
    <w:rsid w:val="0040363D"/>
    <w:rsid w:val="00403892"/>
    <w:rsid w:val="0040590A"/>
    <w:rsid w:val="004071F1"/>
    <w:rsid w:val="00412C5D"/>
    <w:rsid w:val="004133D5"/>
    <w:rsid w:val="00414376"/>
    <w:rsid w:val="00414694"/>
    <w:rsid w:val="00417F0D"/>
    <w:rsid w:val="004271C7"/>
    <w:rsid w:val="004278FF"/>
    <w:rsid w:val="00427C5D"/>
    <w:rsid w:val="0043138D"/>
    <w:rsid w:val="004324CB"/>
    <w:rsid w:val="00435F23"/>
    <w:rsid w:val="00436098"/>
    <w:rsid w:val="004367F4"/>
    <w:rsid w:val="00436C75"/>
    <w:rsid w:val="00437654"/>
    <w:rsid w:val="004448E9"/>
    <w:rsid w:val="00445EB2"/>
    <w:rsid w:val="00445EF4"/>
    <w:rsid w:val="00447A30"/>
    <w:rsid w:val="00447A6F"/>
    <w:rsid w:val="00451C00"/>
    <w:rsid w:val="00451DCE"/>
    <w:rsid w:val="004524D2"/>
    <w:rsid w:val="004534F6"/>
    <w:rsid w:val="0045407E"/>
    <w:rsid w:val="0045585F"/>
    <w:rsid w:val="004559BB"/>
    <w:rsid w:val="00455E4B"/>
    <w:rsid w:val="004563EA"/>
    <w:rsid w:val="00456875"/>
    <w:rsid w:val="0046021C"/>
    <w:rsid w:val="004620EA"/>
    <w:rsid w:val="00462586"/>
    <w:rsid w:val="00463EC8"/>
    <w:rsid w:val="0046442F"/>
    <w:rsid w:val="004674EE"/>
    <w:rsid w:val="004733E1"/>
    <w:rsid w:val="00473AA8"/>
    <w:rsid w:val="00473B2B"/>
    <w:rsid w:val="00474BED"/>
    <w:rsid w:val="00474C38"/>
    <w:rsid w:val="004763AB"/>
    <w:rsid w:val="00480380"/>
    <w:rsid w:val="0048085F"/>
    <w:rsid w:val="0048155C"/>
    <w:rsid w:val="00482010"/>
    <w:rsid w:val="00482AB5"/>
    <w:rsid w:val="00483614"/>
    <w:rsid w:val="00484D5A"/>
    <w:rsid w:val="0049040B"/>
    <w:rsid w:val="004911E8"/>
    <w:rsid w:val="0049276F"/>
    <w:rsid w:val="00492BEC"/>
    <w:rsid w:val="00492EC8"/>
    <w:rsid w:val="0049481C"/>
    <w:rsid w:val="00496354"/>
    <w:rsid w:val="00496F56"/>
    <w:rsid w:val="00497025"/>
    <w:rsid w:val="00497D2C"/>
    <w:rsid w:val="004A04A2"/>
    <w:rsid w:val="004A0E11"/>
    <w:rsid w:val="004A1A87"/>
    <w:rsid w:val="004A1FAF"/>
    <w:rsid w:val="004A392B"/>
    <w:rsid w:val="004B0543"/>
    <w:rsid w:val="004B1353"/>
    <w:rsid w:val="004B14AB"/>
    <w:rsid w:val="004B26D2"/>
    <w:rsid w:val="004B285C"/>
    <w:rsid w:val="004B4AF8"/>
    <w:rsid w:val="004B5E25"/>
    <w:rsid w:val="004B6E37"/>
    <w:rsid w:val="004C02FA"/>
    <w:rsid w:val="004C11D6"/>
    <w:rsid w:val="004C1605"/>
    <w:rsid w:val="004C23A0"/>
    <w:rsid w:val="004C3DBB"/>
    <w:rsid w:val="004C558F"/>
    <w:rsid w:val="004C5617"/>
    <w:rsid w:val="004C563A"/>
    <w:rsid w:val="004C572F"/>
    <w:rsid w:val="004C618D"/>
    <w:rsid w:val="004C6919"/>
    <w:rsid w:val="004D0712"/>
    <w:rsid w:val="004D0838"/>
    <w:rsid w:val="004D0C22"/>
    <w:rsid w:val="004D45B5"/>
    <w:rsid w:val="004E01BE"/>
    <w:rsid w:val="004E3554"/>
    <w:rsid w:val="004E3F22"/>
    <w:rsid w:val="004E67D8"/>
    <w:rsid w:val="004E6904"/>
    <w:rsid w:val="004E7C0E"/>
    <w:rsid w:val="004F0D01"/>
    <w:rsid w:val="004F3830"/>
    <w:rsid w:val="004F6E2B"/>
    <w:rsid w:val="004F77EA"/>
    <w:rsid w:val="00500A92"/>
    <w:rsid w:val="00500B20"/>
    <w:rsid w:val="00501388"/>
    <w:rsid w:val="005016A5"/>
    <w:rsid w:val="00501966"/>
    <w:rsid w:val="00502381"/>
    <w:rsid w:val="00502A16"/>
    <w:rsid w:val="005049F1"/>
    <w:rsid w:val="0050518B"/>
    <w:rsid w:val="00505A35"/>
    <w:rsid w:val="00506C5C"/>
    <w:rsid w:val="0050702C"/>
    <w:rsid w:val="005073FD"/>
    <w:rsid w:val="00507EAF"/>
    <w:rsid w:val="00510973"/>
    <w:rsid w:val="00510E8D"/>
    <w:rsid w:val="005111D9"/>
    <w:rsid w:val="00512403"/>
    <w:rsid w:val="005133B0"/>
    <w:rsid w:val="00513A5D"/>
    <w:rsid w:val="005149B2"/>
    <w:rsid w:val="00515906"/>
    <w:rsid w:val="00516BF1"/>
    <w:rsid w:val="00517939"/>
    <w:rsid w:val="0052034E"/>
    <w:rsid w:val="005207D3"/>
    <w:rsid w:val="00521DFC"/>
    <w:rsid w:val="00521FFB"/>
    <w:rsid w:val="005226E3"/>
    <w:rsid w:val="005235EB"/>
    <w:rsid w:val="00523746"/>
    <w:rsid w:val="00524CC2"/>
    <w:rsid w:val="00525204"/>
    <w:rsid w:val="00525DCE"/>
    <w:rsid w:val="00526DED"/>
    <w:rsid w:val="005278FA"/>
    <w:rsid w:val="0054076C"/>
    <w:rsid w:val="005421E7"/>
    <w:rsid w:val="00542261"/>
    <w:rsid w:val="0054233C"/>
    <w:rsid w:val="00542AB1"/>
    <w:rsid w:val="00545341"/>
    <w:rsid w:val="005507C7"/>
    <w:rsid w:val="005509F5"/>
    <w:rsid w:val="0055166B"/>
    <w:rsid w:val="00551938"/>
    <w:rsid w:val="005542D8"/>
    <w:rsid w:val="00554ABA"/>
    <w:rsid w:val="005567CB"/>
    <w:rsid w:val="00556844"/>
    <w:rsid w:val="00556CB8"/>
    <w:rsid w:val="00557CF4"/>
    <w:rsid w:val="00557E75"/>
    <w:rsid w:val="005624C5"/>
    <w:rsid w:val="00562620"/>
    <w:rsid w:val="00562B4D"/>
    <w:rsid w:val="00565147"/>
    <w:rsid w:val="00565672"/>
    <w:rsid w:val="0056593A"/>
    <w:rsid w:val="00565984"/>
    <w:rsid w:val="00565CE5"/>
    <w:rsid w:val="005732D5"/>
    <w:rsid w:val="00573BBE"/>
    <w:rsid w:val="00575606"/>
    <w:rsid w:val="00576736"/>
    <w:rsid w:val="00580255"/>
    <w:rsid w:val="0058121E"/>
    <w:rsid w:val="00581F49"/>
    <w:rsid w:val="005823DE"/>
    <w:rsid w:val="00582CF6"/>
    <w:rsid w:val="005868D1"/>
    <w:rsid w:val="00586F98"/>
    <w:rsid w:val="00587F6A"/>
    <w:rsid w:val="00590FD1"/>
    <w:rsid w:val="0059193C"/>
    <w:rsid w:val="005920E2"/>
    <w:rsid w:val="00593B40"/>
    <w:rsid w:val="00593E31"/>
    <w:rsid w:val="00595CAF"/>
    <w:rsid w:val="00596FF0"/>
    <w:rsid w:val="005971EC"/>
    <w:rsid w:val="005A0FFA"/>
    <w:rsid w:val="005A1E2D"/>
    <w:rsid w:val="005A21D9"/>
    <w:rsid w:val="005A2650"/>
    <w:rsid w:val="005A5C30"/>
    <w:rsid w:val="005B0441"/>
    <w:rsid w:val="005B08BD"/>
    <w:rsid w:val="005B306B"/>
    <w:rsid w:val="005B5BCC"/>
    <w:rsid w:val="005B73AE"/>
    <w:rsid w:val="005B75EF"/>
    <w:rsid w:val="005B7C9B"/>
    <w:rsid w:val="005C14A9"/>
    <w:rsid w:val="005C1CE6"/>
    <w:rsid w:val="005C3370"/>
    <w:rsid w:val="005C375D"/>
    <w:rsid w:val="005C64FD"/>
    <w:rsid w:val="005C7714"/>
    <w:rsid w:val="005C784D"/>
    <w:rsid w:val="005C79DF"/>
    <w:rsid w:val="005D0F39"/>
    <w:rsid w:val="005D109C"/>
    <w:rsid w:val="005D2619"/>
    <w:rsid w:val="005D37A0"/>
    <w:rsid w:val="005D446A"/>
    <w:rsid w:val="005D4CE4"/>
    <w:rsid w:val="005D5668"/>
    <w:rsid w:val="005D5C02"/>
    <w:rsid w:val="005E00EF"/>
    <w:rsid w:val="005E132A"/>
    <w:rsid w:val="005E27CF"/>
    <w:rsid w:val="005E36BB"/>
    <w:rsid w:val="005E3954"/>
    <w:rsid w:val="005E5F21"/>
    <w:rsid w:val="005E61D4"/>
    <w:rsid w:val="005E6DCF"/>
    <w:rsid w:val="005E7186"/>
    <w:rsid w:val="005E7E83"/>
    <w:rsid w:val="005F0360"/>
    <w:rsid w:val="005F07BB"/>
    <w:rsid w:val="005F1B32"/>
    <w:rsid w:val="005F3D03"/>
    <w:rsid w:val="005F4535"/>
    <w:rsid w:val="005F6993"/>
    <w:rsid w:val="005F7062"/>
    <w:rsid w:val="005F75D8"/>
    <w:rsid w:val="005F78E2"/>
    <w:rsid w:val="00601483"/>
    <w:rsid w:val="00601D38"/>
    <w:rsid w:val="006029F6"/>
    <w:rsid w:val="006039D1"/>
    <w:rsid w:val="00604B5F"/>
    <w:rsid w:val="0060628B"/>
    <w:rsid w:val="006063FA"/>
    <w:rsid w:val="00607E12"/>
    <w:rsid w:val="00611FA2"/>
    <w:rsid w:val="00614806"/>
    <w:rsid w:val="00614DC9"/>
    <w:rsid w:val="0061571F"/>
    <w:rsid w:val="0061654C"/>
    <w:rsid w:val="006175D8"/>
    <w:rsid w:val="006224A5"/>
    <w:rsid w:val="00623BC4"/>
    <w:rsid w:val="00625698"/>
    <w:rsid w:val="006273AC"/>
    <w:rsid w:val="006276B1"/>
    <w:rsid w:val="00631632"/>
    <w:rsid w:val="00633A20"/>
    <w:rsid w:val="00636203"/>
    <w:rsid w:val="006371BD"/>
    <w:rsid w:val="00637CC0"/>
    <w:rsid w:val="006405F2"/>
    <w:rsid w:val="0064064A"/>
    <w:rsid w:val="00642ED5"/>
    <w:rsid w:val="0064486A"/>
    <w:rsid w:val="00644C95"/>
    <w:rsid w:val="0064604E"/>
    <w:rsid w:val="00647401"/>
    <w:rsid w:val="00650AC1"/>
    <w:rsid w:val="0065180D"/>
    <w:rsid w:val="00651BD7"/>
    <w:rsid w:val="00651C1F"/>
    <w:rsid w:val="00651D36"/>
    <w:rsid w:val="00652FEE"/>
    <w:rsid w:val="006548D7"/>
    <w:rsid w:val="00656E28"/>
    <w:rsid w:val="00657406"/>
    <w:rsid w:val="0066031F"/>
    <w:rsid w:val="00661950"/>
    <w:rsid w:val="006626A2"/>
    <w:rsid w:val="00662EAB"/>
    <w:rsid w:val="00664D5D"/>
    <w:rsid w:val="006657FF"/>
    <w:rsid w:val="00666186"/>
    <w:rsid w:val="00666347"/>
    <w:rsid w:val="00666A9C"/>
    <w:rsid w:val="00667290"/>
    <w:rsid w:val="006675E5"/>
    <w:rsid w:val="00667969"/>
    <w:rsid w:val="00673897"/>
    <w:rsid w:val="0067512F"/>
    <w:rsid w:val="0067516B"/>
    <w:rsid w:val="006754D8"/>
    <w:rsid w:val="00677648"/>
    <w:rsid w:val="00680BDE"/>
    <w:rsid w:val="00680DE3"/>
    <w:rsid w:val="006819D5"/>
    <w:rsid w:val="00681F26"/>
    <w:rsid w:val="00682432"/>
    <w:rsid w:val="0068273B"/>
    <w:rsid w:val="0068285A"/>
    <w:rsid w:val="006850D2"/>
    <w:rsid w:val="0069148B"/>
    <w:rsid w:val="00692C66"/>
    <w:rsid w:val="00695B1C"/>
    <w:rsid w:val="006A0958"/>
    <w:rsid w:val="006A1282"/>
    <w:rsid w:val="006A1B8F"/>
    <w:rsid w:val="006A2EC3"/>
    <w:rsid w:val="006A32C9"/>
    <w:rsid w:val="006A3FAE"/>
    <w:rsid w:val="006A444F"/>
    <w:rsid w:val="006A4826"/>
    <w:rsid w:val="006A4FBF"/>
    <w:rsid w:val="006A74F4"/>
    <w:rsid w:val="006B05D9"/>
    <w:rsid w:val="006B15EE"/>
    <w:rsid w:val="006B1CE8"/>
    <w:rsid w:val="006B28DB"/>
    <w:rsid w:val="006B3864"/>
    <w:rsid w:val="006B3A51"/>
    <w:rsid w:val="006B3D85"/>
    <w:rsid w:val="006B5376"/>
    <w:rsid w:val="006B5883"/>
    <w:rsid w:val="006B5B1A"/>
    <w:rsid w:val="006C1D8E"/>
    <w:rsid w:val="006C22F3"/>
    <w:rsid w:val="006C2999"/>
    <w:rsid w:val="006C427F"/>
    <w:rsid w:val="006C47A7"/>
    <w:rsid w:val="006C5281"/>
    <w:rsid w:val="006C6296"/>
    <w:rsid w:val="006C781C"/>
    <w:rsid w:val="006D1CDC"/>
    <w:rsid w:val="006D2A0C"/>
    <w:rsid w:val="006D33A3"/>
    <w:rsid w:val="006D3ADF"/>
    <w:rsid w:val="006D48A3"/>
    <w:rsid w:val="006D55AC"/>
    <w:rsid w:val="006D56C9"/>
    <w:rsid w:val="006D5A76"/>
    <w:rsid w:val="006D7214"/>
    <w:rsid w:val="006D7873"/>
    <w:rsid w:val="006E0011"/>
    <w:rsid w:val="006E12AC"/>
    <w:rsid w:val="006E23CE"/>
    <w:rsid w:val="006E34B9"/>
    <w:rsid w:val="006E3EE3"/>
    <w:rsid w:val="006E7122"/>
    <w:rsid w:val="006F09EA"/>
    <w:rsid w:val="006F2924"/>
    <w:rsid w:val="006F5297"/>
    <w:rsid w:val="006F67BE"/>
    <w:rsid w:val="00700F14"/>
    <w:rsid w:val="007012CC"/>
    <w:rsid w:val="0070138F"/>
    <w:rsid w:val="00702896"/>
    <w:rsid w:val="00702B10"/>
    <w:rsid w:val="00702C7D"/>
    <w:rsid w:val="00703D9B"/>
    <w:rsid w:val="0070498C"/>
    <w:rsid w:val="00704DBD"/>
    <w:rsid w:val="00707247"/>
    <w:rsid w:val="00707AEA"/>
    <w:rsid w:val="00707DD9"/>
    <w:rsid w:val="00710646"/>
    <w:rsid w:val="00710BF1"/>
    <w:rsid w:val="007110F9"/>
    <w:rsid w:val="007119CF"/>
    <w:rsid w:val="00711B34"/>
    <w:rsid w:val="00713018"/>
    <w:rsid w:val="00713729"/>
    <w:rsid w:val="00714E7C"/>
    <w:rsid w:val="007203B5"/>
    <w:rsid w:val="00720CA1"/>
    <w:rsid w:val="00721666"/>
    <w:rsid w:val="00724782"/>
    <w:rsid w:val="00724951"/>
    <w:rsid w:val="007268B0"/>
    <w:rsid w:val="00726D61"/>
    <w:rsid w:val="0073030C"/>
    <w:rsid w:val="007331E2"/>
    <w:rsid w:val="00736FC7"/>
    <w:rsid w:val="00737BD1"/>
    <w:rsid w:val="00740320"/>
    <w:rsid w:val="00740692"/>
    <w:rsid w:val="00741AC1"/>
    <w:rsid w:val="00744987"/>
    <w:rsid w:val="007453ED"/>
    <w:rsid w:val="00746A72"/>
    <w:rsid w:val="00747140"/>
    <w:rsid w:val="00753A03"/>
    <w:rsid w:val="00754F0C"/>
    <w:rsid w:val="00756907"/>
    <w:rsid w:val="007602A7"/>
    <w:rsid w:val="0076087C"/>
    <w:rsid w:val="00763FDD"/>
    <w:rsid w:val="00764461"/>
    <w:rsid w:val="00765006"/>
    <w:rsid w:val="00765647"/>
    <w:rsid w:val="0076615B"/>
    <w:rsid w:val="007679B8"/>
    <w:rsid w:val="00770EA4"/>
    <w:rsid w:val="00771AF0"/>
    <w:rsid w:val="00772CF1"/>
    <w:rsid w:val="00773139"/>
    <w:rsid w:val="00773D64"/>
    <w:rsid w:val="00776A64"/>
    <w:rsid w:val="00776CE2"/>
    <w:rsid w:val="00777E57"/>
    <w:rsid w:val="00780AEB"/>
    <w:rsid w:val="00780F3E"/>
    <w:rsid w:val="0078101C"/>
    <w:rsid w:val="0078243A"/>
    <w:rsid w:val="0078274C"/>
    <w:rsid w:val="0078393A"/>
    <w:rsid w:val="00783FE0"/>
    <w:rsid w:val="007841EA"/>
    <w:rsid w:val="00784C4E"/>
    <w:rsid w:val="00790443"/>
    <w:rsid w:val="00791070"/>
    <w:rsid w:val="00792BF8"/>
    <w:rsid w:val="007935B1"/>
    <w:rsid w:val="007935F2"/>
    <w:rsid w:val="007946F4"/>
    <w:rsid w:val="00794770"/>
    <w:rsid w:val="00794ED5"/>
    <w:rsid w:val="00795727"/>
    <w:rsid w:val="0079616F"/>
    <w:rsid w:val="007A0F30"/>
    <w:rsid w:val="007A53B8"/>
    <w:rsid w:val="007B0B87"/>
    <w:rsid w:val="007B0D18"/>
    <w:rsid w:val="007B1339"/>
    <w:rsid w:val="007B427E"/>
    <w:rsid w:val="007B5DC9"/>
    <w:rsid w:val="007B7FBF"/>
    <w:rsid w:val="007C17F7"/>
    <w:rsid w:val="007C1FAA"/>
    <w:rsid w:val="007C3685"/>
    <w:rsid w:val="007C5D3F"/>
    <w:rsid w:val="007C6986"/>
    <w:rsid w:val="007C7038"/>
    <w:rsid w:val="007D11E3"/>
    <w:rsid w:val="007D24F3"/>
    <w:rsid w:val="007D2B7A"/>
    <w:rsid w:val="007D2E52"/>
    <w:rsid w:val="007D380C"/>
    <w:rsid w:val="007D43DE"/>
    <w:rsid w:val="007D4C24"/>
    <w:rsid w:val="007D6AAF"/>
    <w:rsid w:val="007D6D7A"/>
    <w:rsid w:val="007D6DFE"/>
    <w:rsid w:val="007D765F"/>
    <w:rsid w:val="007E00B6"/>
    <w:rsid w:val="007E0338"/>
    <w:rsid w:val="007E0701"/>
    <w:rsid w:val="007E0E37"/>
    <w:rsid w:val="007E1084"/>
    <w:rsid w:val="007E26AC"/>
    <w:rsid w:val="007E349A"/>
    <w:rsid w:val="007E3DA7"/>
    <w:rsid w:val="007E5136"/>
    <w:rsid w:val="007E592A"/>
    <w:rsid w:val="007E5961"/>
    <w:rsid w:val="007E621E"/>
    <w:rsid w:val="007E632E"/>
    <w:rsid w:val="007E670A"/>
    <w:rsid w:val="007E6FEA"/>
    <w:rsid w:val="007E75B8"/>
    <w:rsid w:val="007F0666"/>
    <w:rsid w:val="007F1349"/>
    <w:rsid w:val="007F186E"/>
    <w:rsid w:val="007F3317"/>
    <w:rsid w:val="007F397D"/>
    <w:rsid w:val="007F56DA"/>
    <w:rsid w:val="007F5AEC"/>
    <w:rsid w:val="007F642B"/>
    <w:rsid w:val="007F7B32"/>
    <w:rsid w:val="00800136"/>
    <w:rsid w:val="008017B7"/>
    <w:rsid w:val="0080194C"/>
    <w:rsid w:val="00802914"/>
    <w:rsid w:val="00803197"/>
    <w:rsid w:val="00803479"/>
    <w:rsid w:val="00806D37"/>
    <w:rsid w:val="00807E34"/>
    <w:rsid w:val="0081030B"/>
    <w:rsid w:val="00811D5C"/>
    <w:rsid w:val="00812A2B"/>
    <w:rsid w:val="00812CBD"/>
    <w:rsid w:val="008134C1"/>
    <w:rsid w:val="00813B8E"/>
    <w:rsid w:val="0081440D"/>
    <w:rsid w:val="0081503B"/>
    <w:rsid w:val="0081792D"/>
    <w:rsid w:val="008201BC"/>
    <w:rsid w:val="00821478"/>
    <w:rsid w:val="0082451C"/>
    <w:rsid w:val="0082529B"/>
    <w:rsid w:val="008320B7"/>
    <w:rsid w:val="00833E01"/>
    <w:rsid w:val="0083590D"/>
    <w:rsid w:val="00843188"/>
    <w:rsid w:val="008436C4"/>
    <w:rsid w:val="0084374C"/>
    <w:rsid w:val="00844ED9"/>
    <w:rsid w:val="00846341"/>
    <w:rsid w:val="0084756C"/>
    <w:rsid w:val="0085120F"/>
    <w:rsid w:val="008525EB"/>
    <w:rsid w:val="0085295B"/>
    <w:rsid w:val="00852D52"/>
    <w:rsid w:val="008544D0"/>
    <w:rsid w:val="00854911"/>
    <w:rsid w:val="008553C5"/>
    <w:rsid w:val="00855A63"/>
    <w:rsid w:val="00856803"/>
    <w:rsid w:val="00856E55"/>
    <w:rsid w:val="008570EB"/>
    <w:rsid w:val="0085722B"/>
    <w:rsid w:val="008572CC"/>
    <w:rsid w:val="0085DC28"/>
    <w:rsid w:val="0086071A"/>
    <w:rsid w:val="00860C25"/>
    <w:rsid w:val="00861FCA"/>
    <w:rsid w:val="00862F4E"/>
    <w:rsid w:val="00863617"/>
    <w:rsid w:val="008639CE"/>
    <w:rsid w:val="00863C10"/>
    <w:rsid w:val="0086447D"/>
    <w:rsid w:val="00866C70"/>
    <w:rsid w:val="00870EE2"/>
    <w:rsid w:val="00871808"/>
    <w:rsid w:val="00873955"/>
    <w:rsid w:val="00873AC3"/>
    <w:rsid w:val="008743E5"/>
    <w:rsid w:val="00877004"/>
    <w:rsid w:val="008770E7"/>
    <w:rsid w:val="0087734D"/>
    <w:rsid w:val="00877834"/>
    <w:rsid w:val="00877AFD"/>
    <w:rsid w:val="00881D76"/>
    <w:rsid w:val="00882AD7"/>
    <w:rsid w:val="00882B4E"/>
    <w:rsid w:val="00883639"/>
    <w:rsid w:val="00885DA9"/>
    <w:rsid w:val="008862D1"/>
    <w:rsid w:val="00886A67"/>
    <w:rsid w:val="00887BA0"/>
    <w:rsid w:val="008902EA"/>
    <w:rsid w:val="008915B6"/>
    <w:rsid w:val="00892701"/>
    <w:rsid w:val="00893EB4"/>
    <w:rsid w:val="0089667C"/>
    <w:rsid w:val="00896843"/>
    <w:rsid w:val="008A05F4"/>
    <w:rsid w:val="008A12DE"/>
    <w:rsid w:val="008A13E8"/>
    <w:rsid w:val="008A1D80"/>
    <w:rsid w:val="008A29BD"/>
    <w:rsid w:val="008A2C50"/>
    <w:rsid w:val="008A5266"/>
    <w:rsid w:val="008A57DC"/>
    <w:rsid w:val="008A63BF"/>
    <w:rsid w:val="008A643C"/>
    <w:rsid w:val="008B0113"/>
    <w:rsid w:val="008B0183"/>
    <w:rsid w:val="008B068C"/>
    <w:rsid w:val="008B1E85"/>
    <w:rsid w:val="008B20AB"/>
    <w:rsid w:val="008B2E1D"/>
    <w:rsid w:val="008B3830"/>
    <w:rsid w:val="008B3913"/>
    <w:rsid w:val="008B3E8A"/>
    <w:rsid w:val="008B6F1B"/>
    <w:rsid w:val="008C097D"/>
    <w:rsid w:val="008C13FE"/>
    <w:rsid w:val="008C144B"/>
    <w:rsid w:val="008C164A"/>
    <w:rsid w:val="008C1ACC"/>
    <w:rsid w:val="008C2C4C"/>
    <w:rsid w:val="008C3EF1"/>
    <w:rsid w:val="008C43C5"/>
    <w:rsid w:val="008C493D"/>
    <w:rsid w:val="008C55EE"/>
    <w:rsid w:val="008C5A13"/>
    <w:rsid w:val="008C6981"/>
    <w:rsid w:val="008C78EE"/>
    <w:rsid w:val="008D18E5"/>
    <w:rsid w:val="008D1B53"/>
    <w:rsid w:val="008D1B7E"/>
    <w:rsid w:val="008D3CEF"/>
    <w:rsid w:val="008D4900"/>
    <w:rsid w:val="008D69D5"/>
    <w:rsid w:val="008D6AB8"/>
    <w:rsid w:val="008D711C"/>
    <w:rsid w:val="008D75E3"/>
    <w:rsid w:val="008D7973"/>
    <w:rsid w:val="008D7EDC"/>
    <w:rsid w:val="008E26DF"/>
    <w:rsid w:val="008E2E25"/>
    <w:rsid w:val="008E38E0"/>
    <w:rsid w:val="008E3B8C"/>
    <w:rsid w:val="008E4518"/>
    <w:rsid w:val="008E6015"/>
    <w:rsid w:val="008E60ED"/>
    <w:rsid w:val="008E61D0"/>
    <w:rsid w:val="008E6CD7"/>
    <w:rsid w:val="008F00AE"/>
    <w:rsid w:val="008F112B"/>
    <w:rsid w:val="008F18BF"/>
    <w:rsid w:val="008F1DF6"/>
    <w:rsid w:val="008F2808"/>
    <w:rsid w:val="008F36F7"/>
    <w:rsid w:val="008F5BD0"/>
    <w:rsid w:val="008F66E9"/>
    <w:rsid w:val="008F6B63"/>
    <w:rsid w:val="008F76DC"/>
    <w:rsid w:val="00902182"/>
    <w:rsid w:val="009038E9"/>
    <w:rsid w:val="009043A8"/>
    <w:rsid w:val="009055BC"/>
    <w:rsid w:val="00906348"/>
    <w:rsid w:val="00906902"/>
    <w:rsid w:val="00906C2D"/>
    <w:rsid w:val="0090734D"/>
    <w:rsid w:val="00911051"/>
    <w:rsid w:val="0091181C"/>
    <w:rsid w:val="00913AF4"/>
    <w:rsid w:val="00913D0C"/>
    <w:rsid w:val="00914017"/>
    <w:rsid w:val="00914FB4"/>
    <w:rsid w:val="00917A6C"/>
    <w:rsid w:val="009209D8"/>
    <w:rsid w:val="00920DB2"/>
    <w:rsid w:val="00921907"/>
    <w:rsid w:val="00921AE4"/>
    <w:rsid w:val="00922A12"/>
    <w:rsid w:val="00922B44"/>
    <w:rsid w:val="00925285"/>
    <w:rsid w:val="00925767"/>
    <w:rsid w:val="00925B7F"/>
    <w:rsid w:val="009266A0"/>
    <w:rsid w:val="00931526"/>
    <w:rsid w:val="00931AE4"/>
    <w:rsid w:val="0093276F"/>
    <w:rsid w:val="009337F1"/>
    <w:rsid w:val="00934C8A"/>
    <w:rsid w:val="00935A9C"/>
    <w:rsid w:val="00936A08"/>
    <w:rsid w:val="00937064"/>
    <w:rsid w:val="00937C36"/>
    <w:rsid w:val="009407A8"/>
    <w:rsid w:val="00941500"/>
    <w:rsid w:val="00941DE3"/>
    <w:rsid w:val="009427E0"/>
    <w:rsid w:val="00942B83"/>
    <w:rsid w:val="00942ED8"/>
    <w:rsid w:val="00944E37"/>
    <w:rsid w:val="0094760E"/>
    <w:rsid w:val="009476C8"/>
    <w:rsid w:val="00952B37"/>
    <w:rsid w:val="0095365B"/>
    <w:rsid w:val="00954BC3"/>
    <w:rsid w:val="0095590E"/>
    <w:rsid w:val="00956040"/>
    <w:rsid w:val="009567C3"/>
    <w:rsid w:val="00956A2D"/>
    <w:rsid w:val="00956C5E"/>
    <w:rsid w:val="009577BE"/>
    <w:rsid w:val="00960450"/>
    <w:rsid w:val="00960ED7"/>
    <w:rsid w:val="009621FC"/>
    <w:rsid w:val="00962615"/>
    <w:rsid w:val="0096316F"/>
    <w:rsid w:val="00963A02"/>
    <w:rsid w:val="0096506C"/>
    <w:rsid w:val="00970D46"/>
    <w:rsid w:val="00971012"/>
    <w:rsid w:val="009745C9"/>
    <w:rsid w:val="00974A7B"/>
    <w:rsid w:val="009761EE"/>
    <w:rsid w:val="00977077"/>
    <w:rsid w:val="0098067D"/>
    <w:rsid w:val="009807E0"/>
    <w:rsid w:val="00980D07"/>
    <w:rsid w:val="00981C4E"/>
    <w:rsid w:val="00981DB7"/>
    <w:rsid w:val="00982D55"/>
    <w:rsid w:val="009833C2"/>
    <w:rsid w:val="00987C18"/>
    <w:rsid w:val="0099097C"/>
    <w:rsid w:val="0099182C"/>
    <w:rsid w:val="0099266C"/>
    <w:rsid w:val="00993060"/>
    <w:rsid w:val="009937A3"/>
    <w:rsid w:val="009948BE"/>
    <w:rsid w:val="009A00F0"/>
    <w:rsid w:val="009A024B"/>
    <w:rsid w:val="009A0F68"/>
    <w:rsid w:val="009A1329"/>
    <w:rsid w:val="009A17A4"/>
    <w:rsid w:val="009A3AB6"/>
    <w:rsid w:val="009A3E69"/>
    <w:rsid w:val="009A48AE"/>
    <w:rsid w:val="009A4D54"/>
    <w:rsid w:val="009A63C3"/>
    <w:rsid w:val="009A6AFB"/>
    <w:rsid w:val="009A7136"/>
    <w:rsid w:val="009B060B"/>
    <w:rsid w:val="009B07E2"/>
    <w:rsid w:val="009B2513"/>
    <w:rsid w:val="009B27CD"/>
    <w:rsid w:val="009B5670"/>
    <w:rsid w:val="009B5980"/>
    <w:rsid w:val="009C18C1"/>
    <w:rsid w:val="009C1F1C"/>
    <w:rsid w:val="009C30F7"/>
    <w:rsid w:val="009C479E"/>
    <w:rsid w:val="009C51B6"/>
    <w:rsid w:val="009C6D85"/>
    <w:rsid w:val="009C7A33"/>
    <w:rsid w:val="009C7B79"/>
    <w:rsid w:val="009D14E5"/>
    <w:rsid w:val="009D2E1A"/>
    <w:rsid w:val="009D3E39"/>
    <w:rsid w:val="009D3F64"/>
    <w:rsid w:val="009D3F74"/>
    <w:rsid w:val="009D402E"/>
    <w:rsid w:val="009D5D86"/>
    <w:rsid w:val="009D7A18"/>
    <w:rsid w:val="009D7EB4"/>
    <w:rsid w:val="009E07BA"/>
    <w:rsid w:val="009E2D28"/>
    <w:rsid w:val="009E3361"/>
    <w:rsid w:val="009E33EA"/>
    <w:rsid w:val="009E57B4"/>
    <w:rsid w:val="009E5980"/>
    <w:rsid w:val="009E7100"/>
    <w:rsid w:val="009F0AA0"/>
    <w:rsid w:val="009F120D"/>
    <w:rsid w:val="009F1359"/>
    <w:rsid w:val="009F1ADA"/>
    <w:rsid w:val="009F2433"/>
    <w:rsid w:val="009F2862"/>
    <w:rsid w:val="009F6931"/>
    <w:rsid w:val="009F7077"/>
    <w:rsid w:val="009F72C7"/>
    <w:rsid w:val="009F7AB4"/>
    <w:rsid w:val="00A00B14"/>
    <w:rsid w:val="00A017AF"/>
    <w:rsid w:val="00A02DCB"/>
    <w:rsid w:val="00A04229"/>
    <w:rsid w:val="00A04285"/>
    <w:rsid w:val="00A0569A"/>
    <w:rsid w:val="00A066B3"/>
    <w:rsid w:val="00A0761B"/>
    <w:rsid w:val="00A1033E"/>
    <w:rsid w:val="00A10CA3"/>
    <w:rsid w:val="00A11260"/>
    <w:rsid w:val="00A15E81"/>
    <w:rsid w:val="00A16339"/>
    <w:rsid w:val="00A166D3"/>
    <w:rsid w:val="00A16F56"/>
    <w:rsid w:val="00A20FBF"/>
    <w:rsid w:val="00A210DA"/>
    <w:rsid w:val="00A21B86"/>
    <w:rsid w:val="00A224B3"/>
    <w:rsid w:val="00A22EB8"/>
    <w:rsid w:val="00A2468F"/>
    <w:rsid w:val="00A252CC"/>
    <w:rsid w:val="00A271EB"/>
    <w:rsid w:val="00A327C8"/>
    <w:rsid w:val="00A33429"/>
    <w:rsid w:val="00A34168"/>
    <w:rsid w:val="00A3684C"/>
    <w:rsid w:val="00A4296E"/>
    <w:rsid w:val="00A42AEA"/>
    <w:rsid w:val="00A4304F"/>
    <w:rsid w:val="00A4336C"/>
    <w:rsid w:val="00A43661"/>
    <w:rsid w:val="00A44116"/>
    <w:rsid w:val="00A44E87"/>
    <w:rsid w:val="00A45021"/>
    <w:rsid w:val="00A46A83"/>
    <w:rsid w:val="00A47105"/>
    <w:rsid w:val="00A4737A"/>
    <w:rsid w:val="00A4752A"/>
    <w:rsid w:val="00A5124E"/>
    <w:rsid w:val="00A516C0"/>
    <w:rsid w:val="00A51A13"/>
    <w:rsid w:val="00A52885"/>
    <w:rsid w:val="00A52DD7"/>
    <w:rsid w:val="00A56234"/>
    <w:rsid w:val="00A57227"/>
    <w:rsid w:val="00A57AD6"/>
    <w:rsid w:val="00A617F0"/>
    <w:rsid w:val="00A62D3E"/>
    <w:rsid w:val="00A63A6F"/>
    <w:rsid w:val="00A652BC"/>
    <w:rsid w:val="00A654A0"/>
    <w:rsid w:val="00A664CC"/>
    <w:rsid w:val="00A66711"/>
    <w:rsid w:val="00A67BE9"/>
    <w:rsid w:val="00A71054"/>
    <w:rsid w:val="00A711CA"/>
    <w:rsid w:val="00A72006"/>
    <w:rsid w:val="00A72D4F"/>
    <w:rsid w:val="00A73102"/>
    <w:rsid w:val="00A7337C"/>
    <w:rsid w:val="00A74348"/>
    <w:rsid w:val="00A75452"/>
    <w:rsid w:val="00A75AC8"/>
    <w:rsid w:val="00A76F43"/>
    <w:rsid w:val="00A7759D"/>
    <w:rsid w:val="00A777B2"/>
    <w:rsid w:val="00A77A0F"/>
    <w:rsid w:val="00A77E92"/>
    <w:rsid w:val="00A800E4"/>
    <w:rsid w:val="00A81FB0"/>
    <w:rsid w:val="00A81FB9"/>
    <w:rsid w:val="00A820FF"/>
    <w:rsid w:val="00A830B0"/>
    <w:rsid w:val="00A85752"/>
    <w:rsid w:val="00A86101"/>
    <w:rsid w:val="00A862D3"/>
    <w:rsid w:val="00A86435"/>
    <w:rsid w:val="00A8710A"/>
    <w:rsid w:val="00A93C23"/>
    <w:rsid w:val="00A95D70"/>
    <w:rsid w:val="00AA0B7B"/>
    <w:rsid w:val="00AA0BDB"/>
    <w:rsid w:val="00AA3A45"/>
    <w:rsid w:val="00AA65AA"/>
    <w:rsid w:val="00AA6BD1"/>
    <w:rsid w:val="00AA6BDF"/>
    <w:rsid w:val="00AB1471"/>
    <w:rsid w:val="00AB4236"/>
    <w:rsid w:val="00AB4B9F"/>
    <w:rsid w:val="00AB533E"/>
    <w:rsid w:val="00AB53AF"/>
    <w:rsid w:val="00AB661E"/>
    <w:rsid w:val="00AB7068"/>
    <w:rsid w:val="00AC1205"/>
    <w:rsid w:val="00AC25C9"/>
    <w:rsid w:val="00AC27D6"/>
    <w:rsid w:val="00AC555C"/>
    <w:rsid w:val="00AC5B67"/>
    <w:rsid w:val="00AC6A0A"/>
    <w:rsid w:val="00AD0282"/>
    <w:rsid w:val="00AD24B7"/>
    <w:rsid w:val="00AD300A"/>
    <w:rsid w:val="00AD4F43"/>
    <w:rsid w:val="00AD539C"/>
    <w:rsid w:val="00AD5CCB"/>
    <w:rsid w:val="00AD79A8"/>
    <w:rsid w:val="00AE064E"/>
    <w:rsid w:val="00AE2032"/>
    <w:rsid w:val="00AE2785"/>
    <w:rsid w:val="00AE2C32"/>
    <w:rsid w:val="00AE34D9"/>
    <w:rsid w:val="00AE5C9B"/>
    <w:rsid w:val="00AE721E"/>
    <w:rsid w:val="00AE745C"/>
    <w:rsid w:val="00AE7959"/>
    <w:rsid w:val="00AF1BFA"/>
    <w:rsid w:val="00AF1C0D"/>
    <w:rsid w:val="00AF320C"/>
    <w:rsid w:val="00AF39CE"/>
    <w:rsid w:val="00AF6122"/>
    <w:rsid w:val="00AF6C63"/>
    <w:rsid w:val="00AF79E4"/>
    <w:rsid w:val="00B00797"/>
    <w:rsid w:val="00B008EB"/>
    <w:rsid w:val="00B03A60"/>
    <w:rsid w:val="00B04E38"/>
    <w:rsid w:val="00B05AEB"/>
    <w:rsid w:val="00B06BC4"/>
    <w:rsid w:val="00B1444A"/>
    <w:rsid w:val="00B14497"/>
    <w:rsid w:val="00B149ED"/>
    <w:rsid w:val="00B14DF5"/>
    <w:rsid w:val="00B1514D"/>
    <w:rsid w:val="00B16905"/>
    <w:rsid w:val="00B170AE"/>
    <w:rsid w:val="00B22B88"/>
    <w:rsid w:val="00B22E79"/>
    <w:rsid w:val="00B242AE"/>
    <w:rsid w:val="00B24F0C"/>
    <w:rsid w:val="00B26BEA"/>
    <w:rsid w:val="00B32734"/>
    <w:rsid w:val="00B33BD5"/>
    <w:rsid w:val="00B34E08"/>
    <w:rsid w:val="00B361D5"/>
    <w:rsid w:val="00B371E5"/>
    <w:rsid w:val="00B37AE8"/>
    <w:rsid w:val="00B40207"/>
    <w:rsid w:val="00B40804"/>
    <w:rsid w:val="00B42EFE"/>
    <w:rsid w:val="00B43071"/>
    <w:rsid w:val="00B43497"/>
    <w:rsid w:val="00B434A7"/>
    <w:rsid w:val="00B44A78"/>
    <w:rsid w:val="00B44AF9"/>
    <w:rsid w:val="00B45D87"/>
    <w:rsid w:val="00B46837"/>
    <w:rsid w:val="00B5071A"/>
    <w:rsid w:val="00B50931"/>
    <w:rsid w:val="00B5136D"/>
    <w:rsid w:val="00B521B3"/>
    <w:rsid w:val="00B52200"/>
    <w:rsid w:val="00B523F9"/>
    <w:rsid w:val="00B529DA"/>
    <w:rsid w:val="00B5407F"/>
    <w:rsid w:val="00B54A67"/>
    <w:rsid w:val="00B56D09"/>
    <w:rsid w:val="00B57980"/>
    <w:rsid w:val="00B631C8"/>
    <w:rsid w:val="00B667F1"/>
    <w:rsid w:val="00B67C3E"/>
    <w:rsid w:val="00B67FB8"/>
    <w:rsid w:val="00B709BC"/>
    <w:rsid w:val="00B710A2"/>
    <w:rsid w:val="00B71FB2"/>
    <w:rsid w:val="00B72FBE"/>
    <w:rsid w:val="00B73F2A"/>
    <w:rsid w:val="00B7597C"/>
    <w:rsid w:val="00B761FE"/>
    <w:rsid w:val="00B76340"/>
    <w:rsid w:val="00B77203"/>
    <w:rsid w:val="00B8061D"/>
    <w:rsid w:val="00B819D2"/>
    <w:rsid w:val="00B823B7"/>
    <w:rsid w:val="00B82E9F"/>
    <w:rsid w:val="00B83FF3"/>
    <w:rsid w:val="00B84651"/>
    <w:rsid w:val="00B84A1F"/>
    <w:rsid w:val="00B85C15"/>
    <w:rsid w:val="00B8619A"/>
    <w:rsid w:val="00B877D4"/>
    <w:rsid w:val="00B907BA"/>
    <w:rsid w:val="00B9380D"/>
    <w:rsid w:val="00B94368"/>
    <w:rsid w:val="00B94CA1"/>
    <w:rsid w:val="00B9557E"/>
    <w:rsid w:val="00B95608"/>
    <w:rsid w:val="00B95B1C"/>
    <w:rsid w:val="00B95BEF"/>
    <w:rsid w:val="00B9695D"/>
    <w:rsid w:val="00B97117"/>
    <w:rsid w:val="00B97E66"/>
    <w:rsid w:val="00BA3E16"/>
    <w:rsid w:val="00BA4429"/>
    <w:rsid w:val="00BA5082"/>
    <w:rsid w:val="00BA5534"/>
    <w:rsid w:val="00BA6E60"/>
    <w:rsid w:val="00BB08E7"/>
    <w:rsid w:val="00BB1C50"/>
    <w:rsid w:val="00BB2C0F"/>
    <w:rsid w:val="00BB319C"/>
    <w:rsid w:val="00BB3733"/>
    <w:rsid w:val="00BB392F"/>
    <w:rsid w:val="00BB403F"/>
    <w:rsid w:val="00BB54B2"/>
    <w:rsid w:val="00BB6488"/>
    <w:rsid w:val="00BC10DA"/>
    <w:rsid w:val="00BC2003"/>
    <w:rsid w:val="00BC385B"/>
    <w:rsid w:val="00BC3E5B"/>
    <w:rsid w:val="00BC5C0B"/>
    <w:rsid w:val="00BC697D"/>
    <w:rsid w:val="00BC731A"/>
    <w:rsid w:val="00BD004E"/>
    <w:rsid w:val="00BD01FC"/>
    <w:rsid w:val="00BD0442"/>
    <w:rsid w:val="00BD27AF"/>
    <w:rsid w:val="00BD3F6B"/>
    <w:rsid w:val="00BD54DF"/>
    <w:rsid w:val="00BD7A1B"/>
    <w:rsid w:val="00BE15B1"/>
    <w:rsid w:val="00BE2E06"/>
    <w:rsid w:val="00BE60B3"/>
    <w:rsid w:val="00BE67D7"/>
    <w:rsid w:val="00BF1036"/>
    <w:rsid w:val="00BF1A02"/>
    <w:rsid w:val="00BF2783"/>
    <w:rsid w:val="00BF3AF0"/>
    <w:rsid w:val="00BF46BF"/>
    <w:rsid w:val="00BF732D"/>
    <w:rsid w:val="00C00F66"/>
    <w:rsid w:val="00C012DF"/>
    <w:rsid w:val="00C026BB"/>
    <w:rsid w:val="00C030C5"/>
    <w:rsid w:val="00C031C8"/>
    <w:rsid w:val="00C03B5B"/>
    <w:rsid w:val="00C05BC3"/>
    <w:rsid w:val="00C077F4"/>
    <w:rsid w:val="00C07C78"/>
    <w:rsid w:val="00C1000B"/>
    <w:rsid w:val="00C10BB8"/>
    <w:rsid w:val="00C11264"/>
    <w:rsid w:val="00C12573"/>
    <w:rsid w:val="00C146A2"/>
    <w:rsid w:val="00C15411"/>
    <w:rsid w:val="00C1658C"/>
    <w:rsid w:val="00C16764"/>
    <w:rsid w:val="00C175B8"/>
    <w:rsid w:val="00C22C43"/>
    <w:rsid w:val="00C23A43"/>
    <w:rsid w:val="00C24C3B"/>
    <w:rsid w:val="00C30509"/>
    <w:rsid w:val="00C30CC0"/>
    <w:rsid w:val="00C33980"/>
    <w:rsid w:val="00C34A22"/>
    <w:rsid w:val="00C34BD1"/>
    <w:rsid w:val="00C34DBA"/>
    <w:rsid w:val="00C3527E"/>
    <w:rsid w:val="00C36451"/>
    <w:rsid w:val="00C36538"/>
    <w:rsid w:val="00C40899"/>
    <w:rsid w:val="00C42E64"/>
    <w:rsid w:val="00C43352"/>
    <w:rsid w:val="00C44F58"/>
    <w:rsid w:val="00C45706"/>
    <w:rsid w:val="00C460C1"/>
    <w:rsid w:val="00C5119A"/>
    <w:rsid w:val="00C540ED"/>
    <w:rsid w:val="00C553DC"/>
    <w:rsid w:val="00C56B48"/>
    <w:rsid w:val="00C56E52"/>
    <w:rsid w:val="00C56ECF"/>
    <w:rsid w:val="00C57DAD"/>
    <w:rsid w:val="00C57F3A"/>
    <w:rsid w:val="00C62C94"/>
    <w:rsid w:val="00C63004"/>
    <w:rsid w:val="00C65E4B"/>
    <w:rsid w:val="00C6608A"/>
    <w:rsid w:val="00C66A14"/>
    <w:rsid w:val="00C708C8"/>
    <w:rsid w:val="00C721CD"/>
    <w:rsid w:val="00C7229E"/>
    <w:rsid w:val="00C747AC"/>
    <w:rsid w:val="00C74A6B"/>
    <w:rsid w:val="00C74DBE"/>
    <w:rsid w:val="00C75009"/>
    <w:rsid w:val="00C759B1"/>
    <w:rsid w:val="00C75B4A"/>
    <w:rsid w:val="00C765E1"/>
    <w:rsid w:val="00C7758D"/>
    <w:rsid w:val="00C77BE8"/>
    <w:rsid w:val="00C77E1D"/>
    <w:rsid w:val="00C80D52"/>
    <w:rsid w:val="00C81F03"/>
    <w:rsid w:val="00C8517A"/>
    <w:rsid w:val="00C862D4"/>
    <w:rsid w:val="00C87490"/>
    <w:rsid w:val="00C9060D"/>
    <w:rsid w:val="00C90BA3"/>
    <w:rsid w:val="00C91A54"/>
    <w:rsid w:val="00C93475"/>
    <w:rsid w:val="00C93866"/>
    <w:rsid w:val="00C941AF"/>
    <w:rsid w:val="00C94E9F"/>
    <w:rsid w:val="00C96323"/>
    <w:rsid w:val="00C9737B"/>
    <w:rsid w:val="00C97495"/>
    <w:rsid w:val="00CA611A"/>
    <w:rsid w:val="00CA763A"/>
    <w:rsid w:val="00CA7CE2"/>
    <w:rsid w:val="00CB0329"/>
    <w:rsid w:val="00CB246D"/>
    <w:rsid w:val="00CB3EE1"/>
    <w:rsid w:val="00CB6481"/>
    <w:rsid w:val="00CB66F4"/>
    <w:rsid w:val="00CB715F"/>
    <w:rsid w:val="00CC0D26"/>
    <w:rsid w:val="00CC3510"/>
    <w:rsid w:val="00CC3F6B"/>
    <w:rsid w:val="00CC70FD"/>
    <w:rsid w:val="00CD17CA"/>
    <w:rsid w:val="00CD1CCA"/>
    <w:rsid w:val="00CD289E"/>
    <w:rsid w:val="00CD4964"/>
    <w:rsid w:val="00CD4DE6"/>
    <w:rsid w:val="00CD6782"/>
    <w:rsid w:val="00CD774B"/>
    <w:rsid w:val="00CE03BD"/>
    <w:rsid w:val="00CE06B3"/>
    <w:rsid w:val="00CE0C32"/>
    <w:rsid w:val="00CE3A1F"/>
    <w:rsid w:val="00CE3B70"/>
    <w:rsid w:val="00CE3D96"/>
    <w:rsid w:val="00CE5C8F"/>
    <w:rsid w:val="00CE69B3"/>
    <w:rsid w:val="00CE7562"/>
    <w:rsid w:val="00CE7980"/>
    <w:rsid w:val="00CF256F"/>
    <w:rsid w:val="00CF3270"/>
    <w:rsid w:val="00CF5659"/>
    <w:rsid w:val="00CF77A0"/>
    <w:rsid w:val="00D001FA"/>
    <w:rsid w:val="00D0090B"/>
    <w:rsid w:val="00D00C6A"/>
    <w:rsid w:val="00D00EF4"/>
    <w:rsid w:val="00D01607"/>
    <w:rsid w:val="00D019F9"/>
    <w:rsid w:val="00D01DF5"/>
    <w:rsid w:val="00D02430"/>
    <w:rsid w:val="00D028CD"/>
    <w:rsid w:val="00D048E3"/>
    <w:rsid w:val="00D06C8E"/>
    <w:rsid w:val="00D07B87"/>
    <w:rsid w:val="00D10DE5"/>
    <w:rsid w:val="00D10E86"/>
    <w:rsid w:val="00D1291A"/>
    <w:rsid w:val="00D12FFB"/>
    <w:rsid w:val="00D13847"/>
    <w:rsid w:val="00D16858"/>
    <w:rsid w:val="00D169AD"/>
    <w:rsid w:val="00D21B6E"/>
    <w:rsid w:val="00D22DDB"/>
    <w:rsid w:val="00D232F7"/>
    <w:rsid w:val="00D245F3"/>
    <w:rsid w:val="00D24BA3"/>
    <w:rsid w:val="00D26199"/>
    <w:rsid w:val="00D2643C"/>
    <w:rsid w:val="00D31BE2"/>
    <w:rsid w:val="00D33916"/>
    <w:rsid w:val="00D33CCE"/>
    <w:rsid w:val="00D34CB1"/>
    <w:rsid w:val="00D4234C"/>
    <w:rsid w:val="00D43472"/>
    <w:rsid w:val="00D44F5D"/>
    <w:rsid w:val="00D45473"/>
    <w:rsid w:val="00D502BB"/>
    <w:rsid w:val="00D50683"/>
    <w:rsid w:val="00D50C34"/>
    <w:rsid w:val="00D51609"/>
    <w:rsid w:val="00D51647"/>
    <w:rsid w:val="00D519D1"/>
    <w:rsid w:val="00D51EF6"/>
    <w:rsid w:val="00D53B6B"/>
    <w:rsid w:val="00D543CE"/>
    <w:rsid w:val="00D57171"/>
    <w:rsid w:val="00D57408"/>
    <w:rsid w:val="00D60043"/>
    <w:rsid w:val="00D609D9"/>
    <w:rsid w:val="00D614E9"/>
    <w:rsid w:val="00D61D8C"/>
    <w:rsid w:val="00D62757"/>
    <w:rsid w:val="00D6495D"/>
    <w:rsid w:val="00D64AD5"/>
    <w:rsid w:val="00D66543"/>
    <w:rsid w:val="00D71BEA"/>
    <w:rsid w:val="00D74D2B"/>
    <w:rsid w:val="00D75859"/>
    <w:rsid w:val="00D76EE7"/>
    <w:rsid w:val="00D77284"/>
    <w:rsid w:val="00D81009"/>
    <w:rsid w:val="00D81B68"/>
    <w:rsid w:val="00D8206B"/>
    <w:rsid w:val="00D8241B"/>
    <w:rsid w:val="00D82931"/>
    <w:rsid w:val="00D83FA9"/>
    <w:rsid w:val="00D86BDF"/>
    <w:rsid w:val="00D90814"/>
    <w:rsid w:val="00D94F5C"/>
    <w:rsid w:val="00D95331"/>
    <w:rsid w:val="00D95CFD"/>
    <w:rsid w:val="00D97D61"/>
    <w:rsid w:val="00DA1AC2"/>
    <w:rsid w:val="00DA1F97"/>
    <w:rsid w:val="00DA2C13"/>
    <w:rsid w:val="00DA3ED3"/>
    <w:rsid w:val="00DA6411"/>
    <w:rsid w:val="00DB42D4"/>
    <w:rsid w:val="00DB73AF"/>
    <w:rsid w:val="00DC1655"/>
    <w:rsid w:val="00DC1813"/>
    <w:rsid w:val="00DC1A95"/>
    <w:rsid w:val="00DC1ABD"/>
    <w:rsid w:val="00DC45CF"/>
    <w:rsid w:val="00DC4A33"/>
    <w:rsid w:val="00DC54FB"/>
    <w:rsid w:val="00DC597D"/>
    <w:rsid w:val="00DC71DF"/>
    <w:rsid w:val="00DD0088"/>
    <w:rsid w:val="00DD0095"/>
    <w:rsid w:val="00DD02D6"/>
    <w:rsid w:val="00DD17DA"/>
    <w:rsid w:val="00DD1C8C"/>
    <w:rsid w:val="00DD2DF6"/>
    <w:rsid w:val="00DD335C"/>
    <w:rsid w:val="00DD3C2E"/>
    <w:rsid w:val="00DD3EC4"/>
    <w:rsid w:val="00DD4810"/>
    <w:rsid w:val="00DD509C"/>
    <w:rsid w:val="00DD5387"/>
    <w:rsid w:val="00DD7BF6"/>
    <w:rsid w:val="00DE05DB"/>
    <w:rsid w:val="00DE08F0"/>
    <w:rsid w:val="00DE68A3"/>
    <w:rsid w:val="00DE7A7B"/>
    <w:rsid w:val="00DF0BFF"/>
    <w:rsid w:val="00DF1494"/>
    <w:rsid w:val="00DF222F"/>
    <w:rsid w:val="00DF2B55"/>
    <w:rsid w:val="00DF4A8A"/>
    <w:rsid w:val="00DF530A"/>
    <w:rsid w:val="00DF58A6"/>
    <w:rsid w:val="00E0005F"/>
    <w:rsid w:val="00E03AF5"/>
    <w:rsid w:val="00E05180"/>
    <w:rsid w:val="00E0573B"/>
    <w:rsid w:val="00E0613E"/>
    <w:rsid w:val="00E11EC7"/>
    <w:rsid w:val="00E13CE3"/>
    <w:rsid w:val="00E14091"/>
    <w:rsid w:val="00E14635"/>
    <w:rsid w:val="00E150D4"/>
    <w:rsid w:val="00E15184"/>
    <w:rsid w:val="00E15448"/>
    <w:rsid w:val="00E20CE6"/>
    <w:rsid w:val="00E20E0A"/>
    <w:rsid w:val="00E213F4"/>
    <w:rsid w:val="00E21AD7"/>
    <w:rsid w:val="00E2286A"/>
    <w:rsid w:val="00E22EA3"/>
    <w:rsid w:val="00E2510D"/>
    <w:rsid w:val="00E2626A"/>
    <w:rsid w:val="00E30081"/>
    <w:rsid w:val="00E30937"/>
    <w:rsid w:val="00E31387"/>
    <w:rsid w:val="00E3265E"/>
    <w:rsid w:val="00E3376C"/>
    <w:rsid w:val="00E36939"/>
    <w:rsid w:val="00E40794"/>
    <w:rsid w:val="00E412A6"/>
    <w:rsid w:val="00E4357B"/>
    <w:rsid w:val="00E43AA8"/>
    <w:rsid w:val="00E43AD3"/>
    <w:rsid w:val="00E43EDC"/>
    <w:rsid w:val="00E4423D"/>
    <w:rsid w:val="00E44956"/>
    <w:rsid w:val="00E44AC9"/>
    <w:rsid w:val="00E4570B"/>
    <w:rsid w:val="00E45D68"/>
    <w:rsid w:val="00E50351"/>
    <w:rsid w:val="00E50373"/>
    <w:rsid w:val="00E508B2"/>
    <w:rsid w:val="00E50991"/>
    <w:rsid w:val="00E50D80"/>
    <w:rsid w:val="00E515A3"/>
    <w:rsid w:val="00E52F65"/>
    <w:rsid w:val="00E530ED"/>
    <w:rsid w:val="00E53533"/>
    <w:rsid w:val="00E5396F"/>
    <w:rsid w:val="00E53FC5"/>
    <w:rsid w:val="00E541F0"/>
    <w:rsid w:val="00E549D6"/>
    <w:rsid w:val="00E55BDC"/>
    <w:rsid w:val="00E568B9"/>
    <w:rsid w:val="00E56C6E"/>
    <w:rsid w:val="00E60BDC"/>
    <w:rsid w:val="00E61706"/>
    <w:rsid w:val="00E62C04"/>
    <w:rsid w:val="00E63283"/>
    <w:rsid w:val="00E63543"/>
    <w:rsid w:val="00E63B4F"/>
    <w:rsid w:val="00E648C0"/>
    <w:rsid w:val="00E67B94"/>
    <w:rsid w:val="00E67CDC"/>
    <w:rsid w:val="00E71B96"/>
    <w:rsid w:val="00E724A5"/>
    <w:rsid w:val="00E74639"/>
    <w:rsid w:val="00E7521B"/>
    <w:rsid w:val="00E76C57"/>
    <w:rsid w:val="00E821D1"/>
    <w:rsid w:val="00E821F9"/>
    <w:rsid w:val="00E864CA"/>
    <w:rsid w:val="00E91624"/>
    <w:rsid w:val="00E9183B"/>
    <w:rsid w:val="00E92171"/>
    <w:rsid w:val="00E9326F"/>
    <w:rsid w:val="00E93F91"/>
    <w:rsid w:val="00E958E8"/>
    <w:rsid w:val="00EA1E7D"/>
    <w:rsid w:val="00EA3EF0"/>
    <w:rsid w:val="00EA54C0"/>
    <w:rsid w:val="00EA589D"/>
    <w:rsid w:val="00EB0894"/>
    <w:rsid w:val="00EB516D"/>
    <w:rsid w:val="00EB6913"/>
    <w:rsid w:val="00EC17EE"/>
    <w:rsid w:val="00EC1CE2"/>
    <w:rsid w:val="00EC4558"/>
    <w:rsid w:val="00EC4C2C"/>
    <w:rsid w:val="00EC54CA"/>
    <w:rsid w:val="00EC7FEE"/>
    <w:rsid w:val="00ED03B6"/>
    <w:rsid w:val="00ED179E"/>
    <w:rsid w:val="00ED2AE0"/>
    <w:rsid w:val="00ED2D80"/>
    <w:rsid w:val="00ED380E"/>
    <w:rsid w:val="00ED4D8E"/>
    <w:rsid w:val="00ED6F04"/>
    <w:rsid w:val="00ED7FF4"/>
    <w:rsid w:val="00EE14F0"/>
    <w:rsid w:val="00EE1D46"/>
    <w:rsid w:val="00EE2C11"/>
    <w:rsid w:val="00EE3AE4"/>
    <w:rsid w:val="00EE4F73"/>
    <w:rsid w:val="00EE641C"/>
    <w:rsid w:val="00EE6FC4"/>
    <w:rsid w:val="00EE7BBF"/>
    <w:rsid w:val="00EE7BCB"/>
    <w:rsid w:val="00EF023E"/>
    <w:rsid w:val="00EF0651"/>
    <w:rsid w:val="00EF1C7C"/>
    <w:rsid w:val="00EF35D0"/>
    <w:rsid w:val="00EF39E7"/>
    <w:rsid w:val="00EF3A22"/>
    <w:rsid w:val="00EF3C7D"/>
    <w:rsid w:val="00EF4D28"/>
    <w:rsid w:val="00EF4DB5"/>
    <w:rsid w:val="00EF6728"/>
    <w:rsid w:val="00EF6D1D"/>
    <w:rsid w:val="00F00310"/>
    <w:rsid w:val="00F029AE"/>
    <w:rsid w:val="00F0538D"/>
    <w:rsid w:val="00F071FC"/>
    <w:rsid w:val="00F072E5"/>
    <w:rsid w:val="00F10DF9"/>
    <w:rsid w:val="00F11007"/>
    <w:rsid w:val="00F1347A"/>
    <w:rsid w:val="00F1358F"/>
    <w:rsid w:val="00F1369B"/>
    <w:rsid w:val="00F15086"/>
    <w:rsid w:val="00F1556D"/>
    <w:rsid w:val="00F163DB"/>
    <w:rsid w:val="00F16A68"/>
    <w:rsid w:val="00F16B7B"/>
    <w:rsid w:val="00F17D85"/>
    <w:rsid w:val="00F17FC4"/>
    <w:rsid w:val="00F20F68"/>
    <w:rsid w:val="00F228A5"/>
    <w:rsid w:val="00F22DB9"/>
    <w:rsid w:val="00F240E7"/>
    <w:rsid w:val="00F24F06"/>
    <w:rsid w:val="00F24F1C"/>
    <w:rsid w:val="00F26EFD"/>
    <w:rsid w:val="00F27484"/>
    <w:rsid w:val="00F27B29"/>
    <w:rsid w:val="00F31AD2"/>
    <w:rsid w:val="00F35D3A"/>
    <w:rsid w:val="00F3613D"/>
    <w:rsid w:val="00F36481"/>
    <w:rsid w:val="00F36B64"/>
    <w:rsid w:val="00F37BDC"/>
    <w:rsid w:val="00F4054E"/>
    <w:rsid w:val="00F43F3B"/>
    <w:rsid w:val="00F457F5"/>
    <w:rsid w:val="00F4596F"/>
    <w:rsid w:val="00F469BA"/>
    <w:rsid w:val="00F532E0"/>
    <w:rsid w:val="00F55088"/>
    <w:rsid w:val="00F55493"/>
    <w:rsid w:val="00F555C5"/>
    <w:rsid w:val="00F5673C"/>
    <w:rsid w:val="00F57A14"/>
    <w:rsid w:val="00F604CB"/>
    <w:rsid w:val="00F621B0"/>
    <w:rsid w:val="00F623F1"/>
    <w:rsid w:val="00F650A4"/>
    <w:rsid w:val="00F66A5C"/>
    <w:rsid w:val="00F66AF5"/>
    <w:rsid w:val="00F677F1"/>
    <w:rsid w:val="00F7046B"/>
    <w:rsid w:val="00F720EB"/>
    <w:rsid w:val="00F74F61"/>
    <w:rsid w:val="00F761A2"/>
    <w:rsid w:val="00F77E7C"/>
    <w:rsid w:val="00F80DBF"/>
    <w:rsid w:val="00F80E04"/>
    <w:rsid w:val="00F82733"/>
    <w:rsid w:val="00F860AA"/>
    <w:rsid w:val="00F86EDB"/>
    <w:rsid w:val="00F87E90"/>
    <w:rsid w:val="00F90254"/>
    <w:rsid w:val="00F90F3F"/>
    <w:rsid w:val="00F96235"/>
    <w:rsid w:val="00F96F8C"/>
    <w:rsid w:val="00F97585"/>
    <w:rsid w:val="00F9782F"/>
    <w:rsid w:val="00FA0523"/>
    <w:rsid w:val="00FA0576"/>
    <w:rsid w:val="00FA10CB"/>
    <w:rsid w:val="00FA1860"/>
    <w:rsid w:val="00FA2F90"/>
    <w:rsid w:val="00FA4DC7"/>
    <w:rsid w:val="00FA653C"/>
    <w:rsid w:val="00FA66ED"/>
    <w:rsid w:val="00FA74EE"/>
    <w:rsid w:val="00FB00BB"/>
    <w:rsid w:val="00FB0280"/>
    <w:rsid w:val="00FB0DE5"/>
    <w:rsid w:val="00FB2985"/>
    <w:rsid w:val="00FB2A22"/>
    <w:rsid w:val="00FB3058"/>
    <w:rsid w:val="00FB356C"/>
    <w:rsid w:val="00FB497A"/>
    <w:rsid w:val="00FB51BC"/>
    <w:rsid w:val="00FB5F9A"/>
    <w:rsid w:val="00FB61EE"/>
    <w:rsid w:val="00FB620F"/>
    <w:rsid w:val="00FB6D6A"/>
    <w:rsid w:val="00FB7C20"/>
    <w:rsid w:val="00FC0BA6"/>
    <w:rsid w:val="00FC0F82"/>
    <w:rsid w:val="00FC2044"/>
    <w:rsid w:val="00FC29DD"/>
    <w:rsid w:val="00FC3506"/>
    <w:rsid w:val="00FC49D4"/>
    <w:rsid w:val="00FC4BBF"/>
    <w:rsid w:val="00FC554C"/>
    <w:rsid w:val="00FC576E"/>
    <w:rsid w:val="00FC725B"/>
    <w:rsid w:val="00FC74C6"/>
    <w:rsid w:val="00FC79D8"/>
    <w:rsid w:val="00FD217E"/>
    <w:rsid w:val="00FD4057"/>
    <w:rsid w:val="00FD515B"/>
    <w:rsid w:val="00FE02AC"/>
    <w:rsid w:val="00FE1617"/>
    <w:rsid w:val="00FE256C"/>
    <w:rsid w:val="00FE5728"/>
    <w:rsid w:val="00FE5D09"/>
    <w:rsid w:val="00FE5E10"/>
    <w:rsid w:val="00FE64BA"/>
    <w:rsid w:val="00FE6B54"/>
    <w:rsid w:val="00FE77CC"/>
    <w:rsid w:val="00FF01B3"/>
    <w:rsid w:val="00FF09B9"/>
    <w:rsid w:val="00FF134D"/>
    <w:rsid w:val="00FF4F2D"/>
    <w:rsid w:val="00FF5B9F"/>
    <w:rsid w:val="00FF6D12"/>
    <w:rsid w:val="01849CA9"/>
    <w:rsid w:val="021A326A"/>
    <w:rsid w:val="03C2E579"/>
    <w:rsid w:val="0414FAE8"/>
    <w:rsid w:val="0439DCF3"/>
    <w:rsid w:val="04673A0C"/>
    <w:rsid w:val="0470ED29"/>
    <w:rsid w:val="04992D0A"/>
    <w:rsid w:val="050A47C8"/>
    <w:rsid w:val="05173500"/>
    <w:rsid w:val="0528B3BB"/>
    <w:rsid w:val="055C78D9"/>
    <w:rsid w:val="066DC8E7"/>
    <w:rsid w:val="066F3BFD"/>
    <w:rsid w:val="06CC823F"/>
    <w:rsid w:val="0711391B"/>
    <w:rsid w:val="0769037E"/>
    <w:rsid w:val="076BB6B7"/>
    <w:rsid w:val="079E367B"/>
    <w:rsid w:val="07FE3EED"/>
    <w:rsid w:val="0807CA38"/>
    <w:rsid w:val="082F9F59"/>
    <w:rsid w:val="086C0DB3"/>
    <w:rsid w:val="08AE39E1"/>
    <w:rsid w:val="08BABF09"/>
    <w:rsid w:val="090DCFCC"/>
    <w:rsid w:val="09187396"/>
    <w:rsid w:val="09533832"/>
    <w:rsid w:val="09863608"/>
    <w:rsid w:val="09C8BCE3"/>
    <w:rsid w:val="09F3D945"/>
    <w:rsid w:val="0A1808BD"/>
    <w:rsid w:val="0A2FE9FC"/>
    <w:rsid w:val="0A50D962"/>
    <w:rsid w:val="0A6B1F5C"/>
    <w:rsid w:val="0AB14E7C"/>
    <w:rsid w:val="0B3EA808"/>
    <w:rsid w:val="0BAA9EB4"/>
    <w:rsid w:val="0BAAB050"/>
    <w:rsid w:val="0BD1C6F0"/>
    <w:rsid w:val="0C2E0AE9"/>
    <w:rsid w:val="0CB70035"/>
    <w:rsid w:val="0CD5E9C8"/>
    <w:rsid w:val="0D005DA5"/>
    <w:rsid w:val="0D6D9751"/>
    <w:rsid w:val="0DF7EFAF"/>
    <w:rsid w:val="0E093B02"/>
    <w:rsid w:val="0E37B076"/>
    <w:rsid w:val="0E4831E7"/>
    <w:rsid w:val="0E56D07C"/>
    <w:rsid w:val="0E575977"/>
    <w:rsid w:val="0E6021D9"/>
    <w:rsid w:val="0E71BA29"/>
    <w:rsid w:val="0EBDDAD0"/>
    <w:rsid w:val="0F0967B2"/>
    <w:rsid w:val="0F3BF4DA"/>
    <w:rsid w:val="0F43D58E"/>
    <w:rsid w:val="0F5A6130"/>
    <w:rsid w:val="0F707F9D"/>
    <w:rsid w:val="0F7F5AE2"/>
    <w:rsid w:val="0FD566BE"/>
    <w:rsid w:val="0FD78A96"/>
    <w:rsid w:val="1007580B"/>
    <w:rsid w:val="1104CDF1"/>
    <w:rsid w:val="115F18F6"/>
    <w:rsid w:val="12C70637"/>
    <w:rsid w:val="13002860"/>
    <w:rsid w:val="132CD171"/>
    <w:rsid w:val="134A6AC7"/>
    <w:rsid w:val="1359A759"/>
    <w:rsid w:val="13E42150"/>
    <w:rsid w:val="13FDE465"/>
    <w:rsid w:val="1457EE43"/>
    <w:rsid w:val="14CA8F35"/>
    <w:rsid w:val="14DCE8E3"/>
    <w:rsid w:val="14E85B60"/>
    <w:rsid w:val="15256B44"/>
    <w:rsid w:val="1563BCC5"/>
    <w:rsid w:val="1574512A"/>
    <w:rsid w:val="15B1F253"/>
    <w:rsid w:val="15C827F2"/>
    <w:rsid w:val="1607B6EA"/>
    <w:rsid w:val="16799542"/>
    <w:rsid w:val="1697E0AC"/>
    <w:rsid w:val="16C13BA5"/>
    <w:rsid w:val="170F7DF3"/>
    <w:rsid w:val="1784D05B"/>
    <w:rsid w:val="17D70D03"/>
    <w:rsid w:val="17DD5780"/>
    <w:rsid w:val="182D3522"/>
    <w:rsid w:val="18750156"/>
    <w:rsid w:val="187EC3C7"/>
    <w:rsid w:val="190D4ADE"/>
    <w:rsid w:val="19DFE764"/>
    <w:rsid w:val="19E0AC50"/>
    <w:rsid w:val="1A2A0992"/>
    <w:rsid w:val="1A38C1C2"/>
    <w:rsid w:val="1A8EC993"/>
    <w:rsid w:val="1A90D585"/>
    <w:rsid w:val="1AF4217A"/>
    <w:rsid w:val="1B2D0947"/>
    <w:rsid w:val="1B2EDEE3"/>
    <w:rsid w:val="1B2EF6C7"/>
    <w:rsid w:val="1B363BF2"/>
    <w:rsid w:val="1BC61773"/>
    <w:rsid w:val="1BDBC886"/>
    <w:rsid w:val="1C45B41D"/>
    <w:rsid w:val="1CD0F050"/>
    <w:rsid w:val="1CE87458"/>
    <w:rsid w:val="1D1C2C23"/>
    <w:rsid w:val="1DB6B245"/>
    <w:rsid w:val="1E723D5F"/>
    <w:rsid w:val="1EFAE946"/>
    <w:rsid w:val="1F293378"/>
    <w:rsid w:val="1F9967FC"/>
    <w:rsid w:val="2086F8F6"/>
    <w:rsid w:val="20ACD354"/>
    <w:rsid w:val="211354F9"/>
    <w:rsid w:val="218CF076"/>
    <w:rsid w:val="21D9BE72"/>
    <w:rsid w:val="21F0C90E"/>
    <w:rsid w:val="2236AECB"/>
    <w:rsid w:val="22A2F54D"/>
    <w:rsid w:val="232C69FF"/>
    <w:rsid w:val="2362E24A"/>
    <w:rsid w:val="240F03B4"/>
    <w:rsid w:val="24591AEA"/>
    <w:rsid w:val="2466C787"/>
    <w:rsid w:val="24719860"/>
    <w:rsid w:val="25264DBA"/>
    <w:rsid w:val="2554E30D"/>
    <w:rsid w:val="26232785"/>
    <w:rsid w:val="273D5428"/>
    <w:rsid w:val="2746F6E3"/>
    <w:rsid w:val="28627726"/>
    <w:rsid w:val="287875D1"/>
    <w:rsid w:val="28850B21"/>
    <w:rsid w:val="2962C341"/>
    <w:rsid w:val="2964AC79"/>
    <w:rsid w:val="29945164"/>
    <w:rsid w:val="2A8DECDF"/>
    <w:rsid w:val="2A96902F"/>
    <w:rsid w:val="2AACF68E"/>
    <w:rsid w:val="2ACCBFAF"/>
    <w:rsid w:val="2AD70B1E"/>
    <w:rsid w:val="2B29E2AE"/>
    <w:rsid w:val="2B4CF033"/>
    <w:rsid w:val="2B53F87E"/>
    <w:rsid w:val="2B6991CB"/>
    <w:rsid w:val="2B9454A4"/>
    <w:rsid w:val="2BA3E563"/>
    <w:rsid w:val="2BB8B892"/>
    <w:rsid w:val="2BF031F0"/>
    <w:rsid w:val="2BF33F2D"/>
    <w:rsid w:val="2C44AF5F"/>
    <w:rsid w:val="2C4FDFBE"/>
    <w:rsid w:val="2C5B3B4E"/>
    <w:rsid w:val="2C8D58AE"/>
    <w:rsid w:val="2CAD3344"/>
    <w:rsid w:val="2CCF9837"/>
    <w:rsid w:val="2CDCC70E"/>
    <w:rsid w:val="2D06EBDE"/>
    <w:rsid w:val="2D38790D"/>
    <w:rsid w:val="2D460A04"/>
    <w:rsid w:val="2D82A3C7"/>
    <w:rsid w:val="2DA946E4"/>
    <w:rsid w:val="2DE39F4B"/>
    <w:rsid w:val="2DF604F8"/>
    <w:rsid w:val="2E073FCF"/>
    <w:rsid w:val="2EA4278C"/>
    <w:rsid w:val="2EA95718"/>
    <w:rsid w:val="2EC1F46D"/>
    <w:rsid w:val="2EE63C27"/>
    <w:rsid w:val="2F1734EC"/>
    <w:rsid w:val="2F5F3623"/>
    <w:rsid w:val="2F81E345"/>
    <w:rsid w:val="2F8F0C36"/>
    <w:rsid w:val="2F9FCC5C"/>
    <w:rsid w:val="302BF713"/>
    <w:rsid w:val="302C442A"/>
    <w:rsid w:val="308D9FA5"/>
    <w:rsid w:val="30EAE472"/>
    <w:rsid w:val="30F1174D"/>
    <w:rsid w:val="31182082"/>
    <w:rsid w:val="3175E414"/>
    <w:rsid w:val="31817BFD"/>
    <w:rsid w:val="31ADFB30"/>
    <w:rsid w:val="31B9B3B0"/>
    <w:rsid w:val="31C40D56"/>
    <w:rsid w:val="31F59FD8"/>
    <w:rsid w:val="3232A384"/>
    <w:rsid w:val="332CB2FB"/>
    <w:rsid w:val="33380DA6"/>
    <w:rsid w:val="33437631"/>
    <w:rsid w:val="335BFDC8"/>
    <w:rsid w:val="33CB3011"/>
    <w:rsid w:val="33E4AFF2"/>
    <w:rsid w:val="34197451"/>
    <w:rsid w:val="34456084"/>
    <w:rsid w:val="34467B7C"/>
    <w:rsid w:val="3446A818"/>
    <w:rsid w:val="345D8ACE"/>
    <w:rsid w:val="34628B65"/>
    <w:rsid w:val="3471C212"/>
    <w:rsid w:val="347976AB"/>
    <w:rsid w:val="34B202B8"/>
    <w:rsid w:val="353D4481"/>
    <w:rsid w:val="35430CF9"/>
    <w:rsid w:val="35670072"/>
    <w:rsid w:val="35BD0724"/>
    <w:rsid w:val="35BDA011"/>
    <w:rsid w:val="35D1B7FA"/>
    <w:rsid w:val="35F0E2BD"/>
    <w:rsid w:val="363EA009"/>
    <w:rsid w:val="36853F7E"/>
    <w:rsid w:val="36F51795"/>
    <w:rsid w:val="376A3D70"/>
    <w:rsid w:val="37E109A5"/>
    <w:rsid w:val="38025C07"/>
    <w:rsid w:val="382B733B"/>
    <w:rsid w:val="3844B0C8"/>
    <w:rsid w:val="385E0063"/>
    <w:rsid w:val="38633F16"/>
    <w:rsid w:val="38674DB4"/>
    <w:rsid w:val="3954EE50"/>
    <w:rsid w:val="39758ED3"/>
    <w:rsid w:val="39A13B7C"/>
    <w:rsid w:val="39B72C22"/>
    <w:rsid w:val="39CBE053"/>
    <w:rsid w:val="39D87E73"/>
    <w:rsid w:val="3A21463A"/>
    <w:rsid w:val="3A284EF6"/>
    <w:rsid w:val="3A4415F8"/>
    <w:rsid w:val="3A9570B4"/>
    <w:rsid w:val="3A963110"/>
    <w:rsid w:val="3BC80DC5"/>
    <w:rsid w:val="3BE246AD"/>
    <w:rsid w:val="3BF31A7F"/>
    <w:rsid w:val="3C05C496"/>
    <w:rsid w:val="3C7CD3F7"/>
    <w:rsid w:val="3C8E9D2B"/>
    <w:rsid w:val="3C8F0E70"/>
    <w:rsid w:val="3CC76D90"/>
    <w:rsid w:val="3CC86F61"/>
    <w:rsid w:val="3CF11CAE"/>
    <w:rsid w:val="3CFEE45E"/>
    <w:rsid w:val="3D317186"/>
    <w:rsid w:val="3D3ABED7"/>
    <w:rsid w:val="3D3C3CDF"/>
    <w:rsid w:val="3DADAA51"/>
    <w:rsid w:val="3E21629E"/>
    <w:rsid w:val="3E9C32C7"/>
    <w:rsid w:val="3F0DD3B0"/>
    <w:rsid w:val="3F12EAC0"/>
    <w:rsid w:val="3F17B86C"/>
    <w:rsid w:val="3F34591D"/>
    <w:rsid w:val="3F43DF58"/>
    <w:rsid w:val="3F868116"/>
    <w:rsid w:val="3FB7B190"/>
    <w:rsid w:val="3FC9A5ED"/>
    <w:rsid w:val="406BF427"/>
    <w:rsid w:val="40703A50"/>
    <w:rsid w:val="40975A7B"/>
    <w:rsid w:val="40C68BA2"/>
    <w:rsid w:val="40FD59CC"/>
    <w:rsid w:val="4119F39A"/>
    <w:rsid w:val="4143C984"/>
    <w:rsid w:val="4165B2C4"/>
    <w:rsid w:val="4181696C"/>
    <w:rsid w:val="41B73582"/>
    <w:rsid w:val="41C78F4B"/>
    <w:rsid w:val="41D26AB1"/>
    <w:rsid w:val="41FF092A"/>
    <w:rsid w:val="42025920"/>
    <w:rsid w:val="4300813B"/>
    <w:rsid w:val="431EBB16"/>
    <w:rsid w:val="437B97BB"/>
    <w:rsid w:val="43A39953"/>
    <w:rsid w:val="4487E5DC"/>
    <w:rsid w:val="44B027EF"/>
    <w:rsid w:val="44B63F6D"/>
    <w:rsid w:val="44EE65AE"/>
    <w:rsid w:val="458CC732"/>
    <w:rsid w:val="459AEF81"/>
    <w:rsid w:val="45B81344"/>
    <w:rsid w:val="46686BC7"/>
    <w:rsid w:val="467CD8FB"/>
    <w:rsid w:val="46F185F3"/>
    <w:rsid w:val="47004A4B"/>
    <w:rsid w:val="47278DAD"/>
    <w:rsid w:val="4732A896"/>
    <w:rsid w:val="4755D6C8"/>
    <w:rsid w:val="47A2D6E8"/>
    <w:rsid w:val="47BF869E"/>
    <w:rsid w:val="4807E6E0"/>
    <w:rsid w:val="4834846D"/>
    <w:rsid w:val="48419705"/>
    <w:rsid w:val="4842AEE5"/>
    <w:rsid w:val="48443652"/>
    <w:rsid w:val="484B1239"/>
    <w:rsid w:val="48A6CDFB"/>
    <w:rsid w:val="48F53840"/>
    <w:rsid w:val="48FE8011"/>
    <w:rsid w:val="49281B5A"/>
    <w:rsid w:val="4986613E"/>
    <w:rsid w:val="49966F85"/>
    <w:rsid w:val="49B45032"/>
    <w:rsid w:val="49E63F30"/>
    <w:rsid w:val="49ED308B"/>
    <w:rsid w:val="4A22AD6D"/>
    <w:rsid w:val="4A59984E"/>
    <w:rsid w:val="4A67F650"/>
    <w:rsid w:val="4A85D9BB"/>
    <w:rsid w:val="4AD0BE16"/>
    <w:rsid w:val="4AD4EEF1"/>
    <w:rsid w:val="4ADA77AA"/>
    <w:rsid w:val="4B0693B7"/>
    <w:rsid w:val="4B0B9320"/>
    <w:rsid w:val="4B8A729E"/>
    <w:rsid w:val="4B8BACC2"/>
    <w:rsid w:val="4BBE7DCE"/>
    <w:rsid w:val="4C0A98F9"/>
    <w:rsid w:val="4C3311F1"/>
    <w:rsid w:val="4C9F927A"/>
    <w:rsid w:val="4CD0D744"/>
    <w:rsid w:val="4CD73327"/>
    <w:rsid w:val="4DAC5764"/>
    <w:rsid w:val="4DC93B6E"/>
    <w:rsid w:val="4DD28391"/>
    <w:rsid w:val="4DEA41BA"/>
    <w:rsid w:val="4E072332"/>
    <w:rsid w:val="4EE9E923"/>
    <w:rsid w:val="4F0E1ADA"/>
    <w:rsid w:val="4F325DB2"/>
    <w:rsid w:val="4F37BC49"/>
    <w:rsid w:val="4F48DAD6"/>
    <w:rsid w:val="4F4A94E5"/>
    <w:rsid w:val="502391B6"/>
    <w:rsid w:val="5029BFBD"/>
    <w:rsid w:val="5048BBA6"/>
    <w:rsid w:val="50D1073D"/>
    <w:rsid w:val="51221802"/>
    <w:rsid w:val="514E7F11"/>
    <w:rsid w:val="516A8A04"/>
    <w:rsid w:val="5177D011"/>
    <w:rsid w:val="519D180D"/>
    <w:rsid w:val="525869EB"/>
    <w:rsid w:val="52CEFDA0"/>
    <w:rsid w:val="531D306E"/>
    <w:rsid w:val="53D17AC5"/>
    <w:rsid w:val="54060036"/>
    <w:rsid w:val="544ECCC8"/>
    <w:rsid w:val="544F31E1"/>
    <w:rsid w:val="5455BD34"/>
    <w:rsid w:val="54E01178"/>
    <w:rsid w:val="54E65040"/>
    <w:rsid w:val="54E86C7E"/>
    <w:rsid w:val="5539EDAA"/>
    <w:rsid w:val="5590A817"/>
    <w:rsid w:val="55A6F862"/>
    <w:rsid w:val="55B192AA"/>
    <w:rsid w:val="55C93B3E"/>
    <w:rsid w:val="55D59498"/>
    <w:rsid w:val="55D8616F"/>
    <w:rsid w:val="55F400CF"/>
    <w:rsid w:val="5687597A"/>
    <w:rsid w:val="568ABB25"/>
    <w:rsid w:val="56A7AD53"/>
    <w:rsid w:val="56EAD45F"/>
    <w:rsid w:val="5707F907"/>
    <w:rsid w:val="5723B332"/>
    <w:rsid w:val="573B1D1E"/>
    <w:rsid w:val="57968504"/>
    <w:rsid w:val="57A91046"/>
    <w:rsid w:val="57C0E838"/>
    <w:rsid w:val="57D2230F"/>
    <w:rsid w:val="584FCD49"/>
    <w:rsid w:val="58CEE773"/>
    <w:rsid w:val="595AFDEE"/>
    <w:rsid w:val="59645216"/>
    <w:rsid w:val="5A1AB10D"/>
    <w:rsid w:val="5A6A2D2A"/>
    <w:rsid w:val="5A73FCDD"/>
    <w:rsid w:val="5A8C0E64"/>
    <w:rsid w:val="5AA6C6E2"/>
    <w:rsid w:val="5AB31286"/>
    <w:rsid w:val="5ABE7365"/>
    <w:rsid w:val="5B5EF741"/>
    <w:rsid w:val="5B9D5330"/>
    <w:rsid w:val="5BD3659C"/>
    <w:rsid w:val="5C53AE5C"/>
    <w:rsid w:val="5DA9125C"/>
    <w:rsid w:val="5DC17DE2"/>
    <w:rsid w:val="5DE94B5C"/>
    <w:rsid w:val="5E12B6FB"/>
    <w:rsid w:val="5E630FF8"/>
    <w:rsid w:val="5E67F5C3"/>
    <w:rsid w:val="5EB8C585"/>
    <w:rsid w:val="5EE7BE2D"/>
    <w:rsid w:val="5F2C3349"/>
    <w:rsid w:val="5F3B4139"/>
    <w:rsid w:val="5F459814"/>
    <w:rsid w:val="5F6E9F09"/>
    <w:rsid w:val="5F9837B1"/>
    <w:rsid w:val="5FA0712B"/>
    <w:rsid w:val="5FD8204A"/>
    <w:rsid w:val="6020C999"/>
    <w:rsid w:val="60287AA9"/>
    <w:rsid w:val="60463088"/>
    <w:rsid w:val="604DAF54"/>
    <w:rsid w:val="6054324E"/>
    <w:rsid w:val="60584A62"/>
    <w:rsid w:val="60814771"/>
    <w:rsid w:val="609559DC"/>
    <w:rsid w:val="60DAE66B"/>
    <w:rsid w:val="60E16875"/>
    <w:rsid w:val="612C00D1"/>
    <w:rsid w:val="6147DA7E"/>
    <w:rsid w:val="61B9F191"/>
    <w:rsid w:val="61F81E2E"/>
    <w:rsid w:val="62069FCB"/>
    <w:rsid w:val="62BC4339"/>
    <w:rsid w:val="639C00FE"/>
    <w:rsid w:val="63D38726"/>
    <w:rsid w:val="63E3A2C5"/>
    <w:rsid w:val="63F660F8"/>
    <w:rsid w:val="64323194"/>
    <w:rsid w:val="65293207"/>
    <w:rsid w:val="652BBB85"/>
    <w:rsid w:val="659B74CD"/>
    <w:rsid w:val="65F594D9"/>
    <w:rsid w:val="6622F2BD"/>
    <w:rsid w:val="662BF908"/>
    <w:rsid w:val="663743F4"/>
    <w:rsid w:val="66588D24"/>
    <w:rsid w:val="666DDDF9"/>
    <w:rsid w:val="666FB51F"/>
    <w:rsid w:val="66890B01"/>
    <w:rsid w:val="66F36089"/>
    <w:rsid w:val="67061968"/>
    <w:rsid w:val="672A6662"/>
    <w:rsid w:val="674D8027"/>
    <w:rsid w:val="67781D14"/>
    <w:rsid w:val="678DC74F"/>
    <w:rsid w:val="67AC66FF"/>
    <w:rsid w:val="67E72E14"/>
    <w:rsid w:val="680AC913"/>
    <w:rsid w:val="68A391D9"/>
    <w:rsid w:val="68BF0F3F"/>
    <w:rsid w:val="68D7CFF5"/>
    <w:rsid w:val="68FDB531"/>
    <w:rsid w:val="6955036C"/>
    <w:rsid w:val="698ACF7C"/>
    <w:rsid w:val="698C13DF"/>
    <w:rsid w:val="69B2C913"/>
    <w:rsid w:val="69F1D5C7"/>
    <w:rsid w:val="6A25B312"/>
    <w:rsid w:val="6A361BDA"/>
    <w:rsid w:val="6A44D05B"/>
    <w:rsid w:val="6A4D76F9"/>
    <w:rsid w:val="6A6EE5F0"/>
    <w:rsid w:val="6B51584B"/>
    <w:rsid w:val="6B7C7C10"/>
    <w:rsid w:val="6B80A523"/>
    <w:rsid w:val="6BB0AD9F"/>
    <w:rsid w:val="6C05F710"/>
    <w:rsid w:val="6CE53ED9"/>
    <w:rsid w:val="6CF0A7FB"/>
    <w:rsid w:val="6D0054DC"/>
    <w:rsid w:val="6D180DF9"/>
    <w:rsid w:val="6D755AEC"/>
    <w:rsid w:val="6DAB4118"/>
    <w:rsid w:val="6DB77F56"/>
    <w:rsid w:val="6DCE3307"/>
    <w:rsid w:val="6E4B840F"/>
    <w:rsid w:val="6E641BD3"/>
    <w:rsid w:val="6E6529D7"/>
    <w:rsid w:val="6EF3956E"/>
    <w:rsid w:val="6F1F2D71"/>
    <w:rsid w:val="6F31EF99"/>
    <w:rsid w:val="6F559BAD"/>
    <w:rsid w:val="6F570FCF"/>
    <w:rsid w:val="6FE10744"/>
    <w:rsid w:val="700F2289"/>
    <w:rsid w:val="701CF7FA"/>
    <w:rsid w:val="703EAB73"/>
    <w:rsid w:val="704612A6"/>
    <w:rsid w:val="704AB64C"/>
    <w:rsid w:val="70AB7DA6"/>
    <w:rsid w:val="70D7A647"/>
    <w:rsid w:val="7100E563"/>
    <w:rsid w:val="7135BDB0"/>
    <w:rsid w:val="7186183C"/>
    <w:rsid w:val="71A2455A"/>
    <w:rsid w:val="71B402C9"/>
    <w:rsid w:val="71B8C20A"/>
    <w:rsid w:val="7248AF0D"/>
    <w:rsid w:val="724F94A1"/>
    <w:rsid w:val="729E495B"/>
    <w:rsid w:val="72C36119"/>
    <w:rsid w:val="72DAA88C"/>
    <w:rsid w:val="7310ADC6"/>
    <w:rsid w:val="7367C12B"/>
    <w:rsid w:val="74366693"/>
    <w:rsid w:val="7485DABE"/>
    <w:rsid w:val="748B4C29"/>
    <w:rsid w:val="7490452A"/>
    <w:rsid w:val="749C66AD"/>
    <w:rsid w:val="74ED1EF8"/>
    <w:rsid w:val="74F97062"/>
    <w:rsid w:val="75224079"/>
    <w:rsid w:val="7528B6F2"/>
    <w:rsid w:val="752C8B40"/>
    <w:rsid w:val="753FCAC0"/>
    <w:rsid w:val="75950778"/>
    <w:rsid w:val="75CAE0BC"/>
    <w:rsid w:val="75FD1F8F"/>
    <w:rsid w:val="760882C2"/>
    <w:rsid w:val="766D9155"/>
    <w:rsid w:val="766E34F1"/>
    <w:rsid w:val="768C332D"/>
    <w:rsid w:val="76AE1C6D"/>
    <w:rsid w:val="76D469C5"/>
    <w:rsid w:val="77024970"/>
    <w:rsid w:val="77190DB6"/>
    <w:rsid w:val="77553ABA"/>
    <w:rsid w:val="77911451"/>
    <w:rsid w:val="77A4DB0D"/>
    <w:rsid w:val="77E00281"/>
    <w:rsid w:val="7816C8B7"/>
    <w:rsid w:val="782C75DD"/>
    <w:rsid w:val="78369F32"/>
    <w:rsid w:val="78F9B343"/>
    <w:rsid w:val="79466623"/>
    <w:rsid w:val="797DE620"/>
    <w:rsid w:val="797FF9E2"/>
    <w:rsid w:val="79AAAB92"/>
    <w:rsid w:val="79C3900B"/>
    <w:rsid w:val="79CF81C1"/>
    <w:rsid w:val="79D543A8"/>
    <w:rsid w:val="7A059982"/>
    <w:rsid w:val="7A3F274F"/>
    <w:rsid w:val="7B1EEAC3"/>
    <w:rsid w:val="7B239B4A"/>
    <w:rsid w:val="7B35411C"/>
    <w:rsid w:val="7B686533"/>
    <w:rsid w:val="7B7C6108"/>
    <w:rsid w:val="7BC7C952"/>
    <w:rsid w:val="7BCCDDFC"/>
    <w:rsid w:val="7C5A4C3D"/>
    <w:rsid w:val="7D452573"/>
    <w:rsid w:val="7D4E3B65"/>
    <w:rsid w:val="7DBE8614"/>
    <w:rsid w:val="7DD616D2"/>
    <w:rsid w:val="7DEBF3D0"/>
    <w:rsid w:val="7E320E1C"/>
    <w:rsid w:val="7E60F84B"/>
    <w:rsid w:val="7E861681"/>
    <w:rsid w:val="7EC850E2"/>
    <w:rsid w:val="7F06E776"/>
    <w:rsid w:val="7F52EDD8"/>
    <w:rsid w:val="7FB52B50"/>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67585">
      <o:colormenu v:ext="edit" fillcolor="none [1303]"/>
    </o:shapedefaults>
    <o:shapelayout v:ext="edit">
      <o:idmap v:ext="edit" data="1"/>
    </o:shapelayout>
  </w:shapeDefaults>
  <w:decimalSymbol w:val="."/>
  <w:listSeparator w:val=","/>
  <w14:docId w14:val="49F2E3FC"/>
  <w15:chartTrackingRefBased/>
  <w15:docId w15:val="{3E64FC92-FB8C-4094-B7D2-1396A6D55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6BF"/>
    <w:pPr>
      <w:spacing w:after="240"/>
    </w:pPr>
    <w:rPr>
      <w:rFonts w:ascii="Open Sans" w:hAnsi="Open Sans" w:cs="Open Sans"/>
      <w:color w:val="414042"/>
    </w:rPr>
  </w:style>
  <w:style w:type="paragraph" w:styleId="Heading1">
    <w:name w:val="heading 1"/>
    <w:basedOn w:val="Normal"/>
    <w:next w:val="Normal"/>
    <w:link w:val="Heading1Char"/>
    <w:uiPriority w:val="9"/>
    <w:qFormat/>
    <w:rsid w:val="00EC7FEE"/>
    <w:pPr>
      <w:keepNext/>
      <w:keepLines/>
      <w:spacing w:before="480"/>
      <w:outlineLvl w:val="0"/>
    </w:pPr>
    <w:rPr>
      <w:rFonts w:eastAsiaTheme="majorEastAsia"/>
      <w:noProof/>
      <w:color w:val="B6006C"/>
      <w:sz w:val="32"/>
      <w:szCs w:val="32"/>
      <w:lang w:eastAsia="en-GB"/>
    </w:rPr>
  </w:style>
  <w:style w:type="paragraph" w:styleId="Heading2">
    <w:name w:val="heading 2"/>
    <w:basedOn w:val="Normal"/>
    <w:next w:val="Normal"/>
    <w:link w:val="Heading2Char"/>
    <w:uiPriority w:val="9"/>
    <w:unhideWhenUsed/>
    <w:qFormat/>
    <w:rsid w:val="00EC7FEE"/>
    <w:pPr>
      <w:keepNext/>
      <w:keepLines/>
      <w:spacing w:before="360" w:after="120"/>
      <w:outlineLvl w:val="1"/>
    </w:pPr>
    <w:rPr>
      <w:rFonts w:eastAsiaTheme="majorEastAsia"/>
      <w:color w:val="B6006C"/>
      <w:sz w:val="26"/>
      <w:szCs w:val="26"/>
    </w:rPr>
  </w:style>
  <w:style w:type="paragraph" w:styleId="Heading3">
    <w:name w:val="heading 3"/>
    <w:basedOn w:val="Normal"/>
    <w:next w:val="Normal"/>
    <w:link w:val="Heading3Char"/>
    <w:uiPriority w:val="9"/>
    <w:unhideWhenUsed/>
    <w:qFormat/>
    <w:rsid w:val="00B43497"/>
    <w:pPr>
      <w:keepNext/>
      <w:keepLines/>
      <w:spacing w:before="120" w:after="0"/>
      <w:outlineLvl w:val="2"/>
    </w:pPr>
    <w:rPr>
      <w:rFonts w:asciiTheme="majorHAnsi" w:eastAsiaTheme="majorEastAsia" w:hAnsiTheme="majorHAnsi" w:cstheme="majorBidi"/>
      <w:i/>
      <w:color w:val="5A0035" w:themeColor="accent1" w:themeShade="7F"/>
      <w:szCs w:val="24"/>
    </w:rPr>
  </w:style>
  <w:style w:type="paragraph" w:styleId="Heading4">
    <w:name w:val="heading 4"/>
    <w:basedOn w:val="Normal"/>
    <w:next w:val="Normal"/>
    <w:link w:val="Heading4Char"/>
    <w:uiPriority w:val="9"/>
    <w:unhideWhenUsed/>
    <w:qFormat/>
    <w:rsid w:val="00EC7FEE"/>
    <w:pPr>
      <w:keepNext/>
      <w:keepLines/>
      <w:spacing w:before="40" w:after="0"/>
      <w:outlineLvl w:val="3"/>
    </w:pPr>
    <w:rPr>
      <w:rFonts w:asciiTheme="majorHAnsi" w:eastAsiaTheme="majorEastAsia" w:hAnsiTheme="majorHAnsi" w:cstheme="majorBidi"/>
      <w:i/>
      <w:iCs/>
      <w:color w:val="880050" w:themeColor="accent1" w:themeShade="BF"/>
    </w:rPr>
  </w:style>
  <w:style w:type="paragraph" w:styleId="Heading5">
    <w:name w:val="heading 5"/>
    <w:basedOn w:val="Normal"/>
    <w:next w:val="Normal"/>
    <w:link w:val="Heading5Char"/>
    <w:uiPriority w:val="9"/>
    <w:unhideWhenUsed/>
    <w:qFormat/>
    <w:rsid w:val="00EC7FEE"/>
    <w:pPr>
      <w:keepNext/>
      <w:keepLines/>
      <w:spacing w:before="40" w:after="0"/>
      <w:outlineLvl w:val="4"/>
    </w:pPr>
    <w:rPr>
      <w:rFonts w:asciiTheme="majorHAnsi" w:eastAsiaTheme="majorEastAsia" w:hAnsiTheme="majorHAnsi" w:cstheme="majorBidi"/>
      <w:color w:val="880050" w:themeColor="accent1" w:themeShade="BF"/>
    </w:rPr>
  </w:style>
  <w:style w:type="paragraph" w:styleId="Heading7">
    <w:name w:val="heading 7"/>
    <w:basedOn w:val="Normal"/>
    <w:link w:val="Heading7Char"/>
    <w:uiPriority w:val="1"/>
    <w:qFormat/>
    <w:rsid w:val="004C618D"/>
    <w:pPr>
      <w:widowControl w:val="0"/>
      <w:autoSpaceDE w:val="0"/>
      <w:autoSpaceDN w:val="0"/>
      <w:spacing w:before="100" w:after="0" w:line="240" w:lineRule="auto"/>
      <w:ind w:left="966"/>
      <w:outlineLvl w:val="6"/>
    </w:pPr>
    <w:rPr>
      <w:rFonts w:ascii="Open Sans Light" w:eastAsia="Open Sans Light" w:hAnsi="Open Sans Light" w:cs="Open Sans Light"/>
      <w:color w:val="auto"/>
      <w:sz w:val="36"/>
      <w:szCs w:val="36"/>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FEE"/>
    <w:rPr>
      <w:rFonts w:ascii="Open Sans" w:eastAsiaTheme="majorEastAsia" w:hAnsi="Open Sans" w:cs="Open Sans"/>
      <w:noProof/>
      <w:color w:val="B6006C"/>
      <w:sz w:val="32"/>
      <w:szCs w:val="32"/>
      <w:lang w:eastAsia="en-GB"/>
    </w:rPr>
  </w:style>
  <w:style w:type="character" w:customStyle="1" w:styleId="Heading2Char">
    <w:name w:val="Heading 2 Char"/>
    <w:basedOn w:val="DefaultParagraphFont"/>
    <w:link w:val="Heading2"/>
    <w:uiPriority w:val="9"/>
    <w:rsid w:val="00EC7FEE"/>
    <w:rPr>
      <w:rFonts w:ascii="Open Sans" w:eastAsiaTheme="majorEastAsia" w:hAnsi="Open Sans" w:cs="Open Sans"/>
      <w:color w:val="B6006C"/>
      <w:sz w:val="26"/>
      <w:szCs w:val="26"/>
    </w:rPr>
  </w:style>
  <w:style w:type="character" w:customStyle="1" w:styleId="Heading3Char">
    <w:name w:val="Heading 3 Char"/>
    <w:basedOn w:val="DefaultParagraphFont"/>
    <w:link w:val="Heading3"/>
    <w:uiPriority w:val="9"/>
    <w:rsid w:val="00EC7FEE"/>
    <w:rPr>
      <w:rFonts w:asciiTheme="majorHAnsi" w:eastAsiaTheme="majorEastAsia" w:hAnsiTheme="majorHAnsi" w:cstheme="majorBidi"/>
      <w:i/>
      <w:color w:val="5A0035" w:themeColor="accent1" w:themeShade="7F"/>
      <w:szCs w:val="24"/>
    </w:rPr>
  </w:style>
  <w:style w:type="character" w:customStyle="1" w:styleId="Heading4Char">
    <w:name w:val="Heading 4 Char"/>
    <w:basedOn w:val="DefaultParagraphFont"/>
    <w:link w:val="Heading4"/>
    <w:uiPriority w:val="9"/>
    <w:rsid w:val="00EC7FEE"/>
    <w:rPr>
      <w:rFonts w:asciiTheme="majorHAnsi" w:eastAsiaTheme="majorEastAsia" w:hAnsiTheme="majorHAnsi" w:cstheme="majorBidi"/>
      <w:i/>
      <w:iCs/>
      <w:color w:val="880050" w:themeColor="accent1" w:themeShade="BF"/>
    </w:rPr>
  </w:style>
  <w:style w:type="character" w:customStyle="1" w:styleId="Heading5Char">
    <w:name w:val="Heading 5 Char"/>
    <w:basedOn w:val="DefaultParagraphFont"/>
    <w:link w:val="Heading5"/>
    <w:uiPriority w:val="9"/>
    <w:rsid w:val="00EC7FEE"/>
    <w:rPr>
      <w:rFonts w:asciiTheme="majorHAnsi" w:eastAsiaTheme="majorEastAsia" w:hAnsiTheme="majorHAnsi" w:cstheme="majorBidi"/>
      <w:color w:val="880050" w:themeColor="accent1" w:themeShade="BF"/>
    </w:rPr>
  </w:style>
  <w:style w:type="paragraph" w:styleId="FootnoteText">
    <w:name w:val="footnote text"/>
    <w:aliases w:val=" Char,Footnote Text Char Char Char,Char"/>
    <w:basedOn w:val="Normal"/>
    <w:link w:val="FootnoteTextChar"/>
    <w:uiPriority w:val="99"/>
    <w:unhideWhenUsed/>
    <w:qFormat/>
    <w:rsid w:val="00EC7FEE"/>
    <w:pPr>
      <w:spacing w:after="0" w:line="240" w:lineRule="auto"/>
    </w:pPr>
    <w:rPr>
      <w:sz w:val="20"/>
      <w:szCs w:val="20"/>
    </w:rPr>
  </w:style>
  <w:style w:type="character" w:customStyle="1" w:styleId="FootnoteTextChar">
    <w:name w:val="Footnote Text Char"/>
    <w:aliases w:val=" Char Char,Footnote Text Char Char Char Char,Char Char"/>
    <w:basedOn w:val="DefaultParagraphFont"/>
    <w:link w:val="FootnoteText"/>
    <w:uiPriority w:val="99"/>
    <w:rsid w:val="00EC7FEE"/>
    <w:rPr>
      <w:rFonts w:ascii="Open Sans" w:hAnsi="Open Sans" w:cs="Open Sans"/>
      <w:color w:val="414042"/>
      <w:sz w:val="20"/>
      <w:szCs w:val="20"/>
    </w:rPr>
  </w:style>
  <w:style w:type="paragraph" w:styleId="Footer">
    <w:name w:val="footer"/>
    <w:basedOn w:val="Normal"/>
    <w:link w:val="FooterChar"/>
    <w:uiPriority w:val="99"/>
    <w:unhideWhenUsed/>
    <w:qFormat/>
    <w:rsid w:val="00EC7FEE"/>
    <w:pPr>
      <w:tabs>
        <w:tab w:val="center" w:pos="4513"/>
        <w:tab w:val="right" w:pos="9026"/>
      </w:tabs>
      <w:spacing w:after="0" w:line="240" w:lineRule="auto"/>
    </w:pPr>
    <w:rPr>
      <w:sz w:val="18"/>
      <w:szCs w:val="18"/>
    </w:rPr>
  </w:style>
  <w:style w:type="character" w:customStyle="1" w:styleId="FooterChar">
    <w:name w:val="Footer Char"/>
    <w:basedOn w:val="DefaultParagraphFont"/>
    <w:link w:val="Footer"/>
    <w:uiPriority w:val="99"/>
    <w:rsid w:val="00EC7FEE"/>
    <w:rPr>
      <w:rFonts w:ascii="Open Sans" w:hAnsi="Open Sans" w:cs="Open Sans"/>
      <w:color w:val="414042"/>
      <w:sz w:val="18"/>
      <w:szCs w:val="18"/>
    </w:rPr>
  </w:style>
  <w:style w:type="character" w:styleId="FootnoteReference">
    <w:name w:val="footnote reference"/>
    <w:basedOn w:val="DefaultParagraphFont"/>
    <w:uiPriority w:val="99"/>
    <w:unhideWhenUsed/>
    <w:qFormat/>
    <w:rsid w:val="00EC7FEE"/>
    <w:rPr>
      <w:vertAlign w:val="superscript"/>
    </w:rPr>
  </w:style>
  <w:style w:type="paragraph" w:styleId="Title">
    <w:name w:val="Title"/>
    <w:basedOn w:val="Normal"/>
    <w:next w:val="Normal"/>
    <w:link w:val="TitleChar"/>
    <w:uiPriority w:val="10"/>
    <w:qFormat/>
    <w:rsid w:val="00EC7FEE"/>
    <w:pPr>
      <w:pBdr>
        <w:bottom w:val="single" w:sz="12" w:space="3" w:color="929292" w:themeColor="text1" w:themeTint="80"/>
      </w:pBdr>
      <w:spacing w:after="600" w:line="240" w:lineRule="auto"/>
      <w:contextualSpacing/>
    </w:pPr>
    <w:rPr>
      <w:rFonts w:ascii="Open Sans Light" w:eastAsiaTheme="majorEastAsia" w:hAnsi="Open Sans Light" w:cs="Open Sans Light"/>
      <w:spacing w:val="-10"/>
      <w:kern w:val="28"/>
      <w:sz w:val="56"/>
      <w:szCs w:val="56"/>
    </w:rPr>
  </w:style>
  <w:style w:type="character" w:customStyle="1" w:styleId="TitleChar">
    <w:name w:val="Title Char"/>
    <w:basedOn w:val="DefaultParagraphFont"/>
    <w:link w:val="Title"/>
    <w:uiPriority w:val="10"/>
    <w:rsid w:val="00EC7FEE"/>
    <w:rPr>
      <w:rFonts w:ascii="Open Sans Light" w:eastAsiaTheme="majorEastAsia" w:hAnsi="Open Sans Light" w:cs="Open Sans Light"/>
      <w:color w:val="414042"/>
      <w:spacing w:val="-10"/>
      <w:kern w:val="28"/>
      <w:sz w:val="56"/>
      <w:szCs w:val="56"/>
    </w:rPr>
  </w:style>
  <w:style w:type="character" w:styleId="Strong">
    <w:name w:val="Strong"/>
    <w:basedOn w:val="DefaultParagraphFont"/>
    <w:uiPriority w:val="22"/>
    <w:qFormat/>
    <w:rsid w:val="00EC7FEE"/>
    <w:rPr>
      <w:b/>
      <w:bCs/>
    </w:rPr>
  </w:style>
  <w:style w:type="character" w:styleId="Emphasis">
    <w:name w:val="Emphasis"/>
    <w:basedOn w:val="DefaultParagraphFont"/>
    <w:uiPriority w:val="20"/>
    <w:qFormat/>
    <w:rsid w:val="00EC7FEE"/>
    <w:rPr>
      <w:i/>
      <w:iCs/>
    </w:rPr>
  </w:style>
  <w:style w:type="paragraph" w:styleId="NoSpacing">
    <w:name w:val="No Spacing"/>
    <w:link w:val="NoSpacingChar"/>
    <w:uiPriority w:val="1"/>
    <w:qFormat/>
    <w:rsid w:val="00EC7FE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C7FEE"/>
    <w:rPr>
      <w:rFonts w:eastAsiaTheme="minorEastAsia"/>
      <w:lang w:val="en-US"/>
    </w:rPr>
  </w:style>
  <w:style w:type="paragraph" w:styleId="ListParagraph">
    <w:name w:val="List Paragraph"/>
    <w:aliases w:val="Numbered list"/>
    <w:basedOn w:val="Normal"/>
    <w:link w:val="ListParagraphChar"/>
    <w:uiPriority w:val="34"/>
    <w:qFormat/>
    <w:rsid w:val="00EC7FEE"/>
    <w:pPr>
      <w:numPr>
        <w:numId w:val="1"/>
      </w:numPr>
      <w:contextualSpacing/>
    </w:pPr>
  </w:style>
  <w:style w:type="character" w:customStyle="1" w:styleId="ListParagraphChar">
    <w:name w:val="List Paragraph Char"/>
    <w:aliases w:val="Numbered list Char"/>
    <w:basedOn w:val="DefaultParagraphFont"/>
    <w:link w:val="ListParagraph"/>
    <w:uiPriority w:val="34"/>
    <w:locked/>
    <w:rsid w:val="00EC7FEE"/>
    <w:rPr>
      <w:rFonts w:ascii="Open Sans" w:hAnsi="Open Sans" w:cs="Open Sans"/>
      <w:color w:val="414042"/>
    </w:rPr>
  </w:style>
  <w:style w:type="paragraph" w:styleId="Quote">
    <w:name w:val="Quote"/>
    <w:basedOn w:val="Normal"/>
    <w:next w:val="Normal"/>
    <w:link w:val="QuoteChar"/>
    <w:uiPriority w:val="29"/>
    <w:qFormat/>
    <w:rsid w:val="00EC7FEE"/>
    <w:pPr>
      <w:spacing w:before="240" w:after="160"/>
      <w:ind w:left="284" w:right="284"/>
    </w:pPr>
    <w:rPr>
      <w:rFonts w:ascii="Open Sans Light" w:hAnsi="Open Sans Light" w:cs="Open Sans Light"/>
      <w:i/>
      <w:iCs/>
      <w:color w:val="5C5C5C" w:themeColor="text1" w:themeTint="BF"/>
    </w:rPr>
  </w:style>
  <w:style w:type="character" w:customStyle="1" w:styleId="QuoteChar">
    <w:name w:val="Quote Char"/>
    <w:basedOn w:val="DefaultParagraphFont"/>
    <w:link w:val="Quote"/>
    <w:uiPriority w:val="29"/>
    <w:rsid w:val="00EC7FEE"/>
    <w:rPr>
      <w:rFonts w:ascii="Open Sans Light" w:hAnsi="Open Sans Light" w:cs="Open Sans Light"/>
      <w:i/>
      <w:iCs/>
      <w:color w:val="5C5C5C" w:themeColor="text1" w:themeTint="BF"/>
    </w:rPr>
  </w:style>
  <w:style w:type="paragraph" w:styleId="TOCHeading">
    <w:name w:val="TOC Heading"/>
    <w:basedOn w:val="Heading1"/>
    <w:next w:val="Normal"/>
    <w:uiPriority w:val="39"/>
    <w:unhideWhenUsed/>
    <w:qFormat/>
    <w:rsid w:val="00EC7FEE"/>
    <w:pPr>
      <w:spacing w:before="240" w:after="0" w:line="259" w:lineRule="auto"/>
      <w:outlineLvl w:val="9"/>
    </w:pPr>
    <w:rPr>
      <w:rFonts w:asciiTheme="majorHAnsi" w:hAnsiTheme="majorHAnsi" w:cstheme="majorBidi"/>
      <w:noProof w:val="0"/>
      <w:color w:val="880050" w:themeColor="accent1" w:themeShade="BF"/>
      <w:lang w:val="en-US" w:eastAsia="en-US"/>
    </w:rPr>
  </w:style>
  <w:style w:type="table" w:styleId="TableGrid">
    <w:name w:val="Table Grid"/>
    <w:basedOn w:val="TableNormal"/>
    <w:uiPriority w:val="59"/>
    <w:rsid w:val="00516BF1"/>
    <w:pPr>
      <w:spacing w:after="0" w:line="240" w:lineRule="auto"/>
    </w:pPr>
    <w:rPr>
      <w:rFonts w:ascii="Arial" w:eastAsiaTheme="minorEastAsia" w:hAnsi="Arial" w:cs="Arial"/>
      <w:sz w:val="18"/>
      <w:szCs w:val="18"/>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48DE"/>
    <w:rPr>
      <w:color w:val="0000FF"/>
      <w:u w:val="single"/>
    </w:rPr>
  </w:style>
  <w:style w:type="character" w:styleId="FollowedHyperlink">
    <w:name w:val="FollowedHyperlink"/>
    <w:basedOn w:val="DefaultParagraphFont"/>
    <w:uiPriority w:val="99"/>
    <w:semiHidden/>
    <w:unhideWhenUsed/>
    <w:rsid w:val="000A48DE"/>
    <w:rPr>
      <w:color w:val="2D7D9E" w:themeColor="followedHyperlink"/>
      <w:u w:val="single"/>
    </w:rPr>
  </w:style>
  <w:style w:type="paragraph" w:customStyle="1" w:styleId="xmsonormal">
    <w:name w:val="x_msonormal"/>
    <w:basedOn w:val="Normal"/>
    <w:rsid w:val="00D019F9"/>
    <w:pPr>
      <w:spacing w:after="0" w:line="240" w:lineRule="auto"/>
    </w:pPr>
    <w:rPr>
      <w:rFonts w:ascii="Calibri" w:hAnsi="Calibri" w:cs="Times New Roman"/>
      <w:color w:val="auto"/>
      <w:lang w:eastAsia="en-GB"/>
    </w:rPr>
  </w:style>
  <w:style w:type="paragraph" w:styleId="NormalWeb">
    <w:name w:val="Normal (Web)"/>
    <w:basedOn w:val="Normal"/>
    <w:uiPriority w:val="99"/>
    <w:unhideWhenUsed/>
    <w:rsid w:val="0096316F"/>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96316F"/>
    <w:rPr>
      <w:sz w:val="16"/>
      <w:szCs w:val="16"/>
    </w:rPr>
  </w:style>
  <w:style w:type="paragraph" w:styleId="CommentText">
    <w:name w:val="annotation text"/>
    <w:basedOn w:val="Normal"/>
    <w:link w:val="CommentTextChar"/>
    <w:uiPriority w:val="99"/>
    <w:unhideWhenUsed/>
    <w:rsid w:val="0096316F"/>
    <w:pPr>
      <w:spacing w:after="160" w:line="240" w:lineRule="auto"/>
    </w:pPr>
    <w:rPr>
      <w:rFonts w:ascii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96316F"/>
    <w:rPr>
      <w:sz w:val="20"/>
      <w:szCs w:val="20"/>
    </w:rPr>
  </w:style>
  <w:style w:type="paragraph" w:styleId="BalloonText">
    <w:name w:val="Balloon Text"/>
    <w:basedOn w:val="Normal"/>
    <w:link w:val="BalloonTextChar"/>
    <w:uiPriority w:val="99"/>
    <w:semiHidden/>
    <w:unhideWhenUsed/>
    <w:rsid w:val="009631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16F"/>
    <w:rPr>
      <w:rFonts w:ascii="Segoe UI" w:hAnsi="Segoe UI" w:cs="Segoe UI"/>
      <w:color w:val="414042"/>
      <w:sz w:val="18"/>
      <w:szCs w:val="18"/>
    </w:rPr>
  </w:style>
  <w:style w:type="paragraph" w:styleId="CommentSubject">
    <w:name w:val="annotation subject"/>
    <w:basedOn w:val="CommentText"/>
    <w:next w:val="CommentText"/>
    <w:link w:val="CommentSubjectChar"/>
    <w:uiPriority w:val="99"/>
    <w:semiHidden/>
    <w:unhideWhenUsed/>
    <w:rsid w:val="0035538E"/>
    <w:pPr>
      <w:spacing w:after="240"/>
    </w:pPr>
    <w:rPr>
      <w:rFonts w:ascii="Open Sans" w:hAnsi="Open Sans" w:cs="Open Sans"/>
      <w:b/>
      <w:bCs/>
      <w:color w:val="414042"/>
    </w:rPr>
  </w:style>
  <w:style w:type="character" w:customStyle="1" w:styleId="CommentSubjectChar">
    <w:name w:val="Comment Subject Char"/>
    <w:basedOn w:val="CommentTextChar"/>
    <w:link w:val="CommentSubject"/>
    <w:uiPriority w:val="99"/>
    <w:semiHidden/>
    <w:rsid w:val="0035538E"/>
    <w:rPr>
      <w:rFonts w:ascii="Open Sans" w:hAnsi="Open Sans" w:cs="Open Sans"/>
      <w:b/>
      <w:bCs/>
      <w:color w:val="414042"/>
      <w:sz w:val="20"/>
      <w:szCs w:val="20"/>
    </w:rPr>
  </w:style>
  <w:style w:type="paragraph" w:styleId="Header">
    <w:name w:val="header"/>
    <w:basedOn w:val="Normal"/>
    <w:link w:val="HeaderChar"/>
    <w:uiPriority w:val="99"/>
    <w:unhideWhenUsed/>
    <w:rsid w:val="003E0D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D8C"/>
    <w:rPr>
      <w:rFonts w:ascii="Open Sans" w:hAnsi="Open Sans" w:cs="Open Sans"/>
      <w:color w:val="414042"/>
    </w:rPr>
  </w:style>
  <w:style w:type="paragraph" w:styleId="TOC1">
    <w:name w:val="toc 1"/>
    <w:basedOn w:val="Normal"/>
    <w:next w:val="Normal"/>
    <w:autoRedefine/>
    <w:uiPriority w:val="39"/>
    <w:unhideWhenUsed/>
    <w:rsid w:val="00ED179E"/>
    <w:pPr>
      <w:tabs>
        <w:tab w:val="right" w:leader="dot" w:pos="10456"/>
      </w:tabs>
      <w:spacing w:after="100"/>
    </w:pPr>
    <w:rPr>
      <w:rFonts w:eastAsia="Times New Roman"/>
      <w:b/>
      <w:noProof/>
      <w:lang w:eastAsia="en-GB"/>
    </w:rPr>
  </w:style>
  <w:style w:type="paragraph" w:styleId="TOC2">
    <w:name w:val="toc 2"/>
    <w:basedOn w:val="Normal"/>
    <w:next w:val="Normal"/>
    <w:autoRedefine/>
    <w:uiPriority w:val="39"/>
    <w:unhideWhenUsed/>
    <w:rsid w:val="00ED179E"/>
    <w:pPr>
      <w:tabs>
        <w:tab w:val="left" w:pos="880"/>
        <w:tab w:val="right" w:leader="dot" w:pos="10456"/>
      </w:tabs>
      <w:spacing w:after="100"/>
      <w:ind w:left="220"/>
    </w:pPr>
    <w:rPr>
      <w:b/>
      <w:noProof/>
    </w:rPr>
  </w:style>
  <w:style w:type="paragraph" w:styleId="TOC4">
    <w:name w:val="toc 4"/>
    <w:basedOn w:val="Normal"/>
    <w:next w:val="Normal"/>
    <w:autoRedefine/>
    <w:uiPriority w:val="39"/>
    <w:unhideWhenUsed/>
    <w:rsid w:val="0054233C"/>
    <w:pPr>
      <w:spacing w:after="100"/>
      <w:ind w:left="660"/>
    </w:pPr>
  </w:style>
  <w:style w:type="paragraph" w:styleId="TOC5">
    <w:name w:val="toc 5"/>
    <w:basedOn w:val="Normal"/>
    <w:next w:val="Normal"/>
    <w:autoRedefine/>
    <w:uiPriority w:val="39"/>
    <w:unhideWhenUsed/>
    <w:rsid w:val="0054233C"/>
    <w:pPr>
      <w:spacing w:after="100"/>
      <w:ind w:left="880"/>
    </w:pPr>
  </w:style>
  <w:style w:type="character" w:styleId="EndnoteReference">
    <w:name w:val="endnote reference"/>
    <w:basedOn w:val="DefaultParagraphFont"/>
    <w:uiPriority w:val="99"/>
    <w:unhideWhenUsed/>
    <w:rsid w:val="009A024B"/>
    <w:rPr>
      <w:vertAlign w:val="superscript"/>
    </w:rPr>
  </w:style>
  <w:style w:type="paragraph" w:styleId="EndnoteText">
    <w:name w:val="endnote text"/>
    <w:basedOn w:val="Normal"/>
    <w:link w:val="EndnoteTextChar"/>
    <w:uiPriority w:val="99"/>
    <w:unhideWhenUsed/>
    <w:rsid w:val="009A024B"/>
    <w:pPr>
      <w:spacing w:after="0" w:line="240" w:lineRule="auto"/>
    </w:pPr>
    <w:rPr>
      <w:rFonts w:asciiTheme="minorHAnsi" w:hAnsiTheme="minorHAnsi" w:cstheme="minorBidi"/>
      <w:color w:val="auto"/>
      <w:sz w:val="20"/>
      <w:szCs w:val="20"/>
    </w:rPr>
  </w:style>
  <w:style w:type="character" w:customStyle="1" w:styleId="EndnoteTextChar">
    <w:name w:val="Endnote Text Char"/>
    <w:basedOn w:val="DefaultParagraphFont"/>
    <w:link w:val="EndnoteText"/>
    <w:uiPriority w:val="99"/>
    <w:rsid w:val="009A024B"/>
    <w:rPr>
      <w:sz w:val="20"/>
      <w:szCs w:val="20"/>
    </w:rPr>
  </w:style>
  <w:style w:type="paragraph" w:styleId="TOC3">
    <w:name w:val="toc 3"/>
    <w:basedOn w:val="Normal"/>
    <w:next w:val="Normal"/>
    <w:autoRedefine/>
    <w:uiPriority w:val="39"/>
    <w:unhideWhenUsed/>
    <w:rsid w:val="00692C66"/>
    <w:pPr>
      <w:tabs>
        <w:tab w:val="right" w:leader="dot" w:pos="10456"/>
      </w:tabs>
      <w:spacing w:after="100"/>
      <w:ind w:left="440"/>
    </w:pPr>
    <w:rPr>
      <w:noProof/>
      <w:color w:val="424041"/>
    </w:rPr>
  </w:style>
  <w:style w:type="paragraph" w:styleId="Revision">
    <w:name w:val="Revision"/>
    <w:hidden/>
    <w:uiPriority w:val="99"/>
    <w:semiHidden/>
    <w:rsid w:val="00145AEC"/>
    <w:pPr>
      <w:spacing w:after="0" w:line="240" w:lineRule="auto"/>
    </w:pPr>
    <w:rPr>
      <w:rFonts w:ascii="Open Sans" w:hAnsi="Open Sans" w:cs="Open Sans"/>
      <w:color w:val="414042"/>
    </w:rPr>
  </w:style>
  <w:style w:type="paragraph" w:customStyle="1" w:styleId="paragraph">
    <w:name w:val="paragraph"/>
    <w:basedOn w:val="Normal"/>
    <w:rsid w:val="00D33CCE"/>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D33CCE"/>
  </w:style>
  <w:style w:type="character" w:customStyle="1" w:styleId="eop">
    <w:name w:val="eop"/>
    <w:basedOn w:val="DefaultParagraphFont"/>
    <w:rsid w:val="00D33CCE"/>
  </w:style>
  <w:style w:type="paragraph" w:customStyle="1" w:styleId="Normal0">
    <w:name w:val="[Normal]"/>
    <w:uiPriority w:val="99"/>
    <w:rsid w:val="00772CF1"/>
    <w:pPr>
      <w:widowControl w:val="0"/>
      <w:autoSpaceDE w:val="0"/>
      <w:autoSpaceDN w:val="0"/>
      <w:adjustRightInd w:val="0"/>
      <w:spacing w:after="0" w:line="240" w:lineRule="auto"/>
    </w:pPr>
    <w:rPr>
      <w:rFonts w:ascii="Arial" w:hAnsi="Arial" w:cs="Arial"/>
      <w:sz w:val="24"/>
      <w:szCs w:val="24"/>
    </w:rPr>
  </w:style>
  <w:style w:type="table" w:styleId="TableGridLight">
    <w:name w:val="Grid Table Light"/>
    <w:basedOn w:val="TableNormal"/>
    <w:uiPriority w:val="40"/>
    <w:rsid w:val="00772CF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rsid w:val="00772CF1"/>
    <w:pPr>
      <w:autoSpaceDE w:val="0"/>
      <w:autoSpaceDN w:val="0"/>
      <w:adjustRightInd w:val="0"/>
      <w:spacing w:after="0" w:line="240" w:lineRule="auto"/>
      <w:ind w:left="720" w:hanging="720"/>
      <w:jc w:val="both"/>
    </w:pPr>
    <w:rPr>
      <w:rFonts w:ascii="Times New Roman" w:hAnsi="Times New Roman" w:cs="Times New Roman"/>
      <w:color w:val="auto"/>
      <w:sz w:val="24"/>
      <w:szCs w:val="24"/>
    </w:rPr>
  </w:style>
  <w:style w:type="character" w:customStyle="1" w:styleId="BodyTextIndentChar">
    <w:name w:val="Body Text Indent Char"/>
    <w:basedOn w:val="DefaultParagraphFont"/>
    <w:link w:val="BodyTextIndent"/>
    <w:uiPriority w:val="99"/>
    <w:rsid w:val="00772CF1"/>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952DC"/>
    <w:rPr>
      <w:color w:val="605E5C"/>
      <w:shd w:val="clear" w:color="auto" w:fill="E1DFDD"/>
    </w:rPr>
  </w:style>
  <w:style w:type="character" w:customStyle="1" w:styleId="authors">
    <w:name w:val="authors"/>
    <w:basedOn w:val="DefaultParagraphFont"/>
    <w:rsid w:val="008F00AE"/>
  </w:style>
  <w:style w:type="character" w:customStyle="1" w:styleId="Date1">
    <w:name w:val="Date1"/>
    <w:basedOn w:val="DefaultParagraphFont"/>
    <w:rsid w:val="008F00AE"/>
  </w:style>
  <w:style w:type="character" w:customStyle="1" w:styleId="arttitle">
    <w:name w:val="art_title"/>
    <w:basedOn w:val="DefaultParagraphFont"/>
    <w:rsid w:val="008F00AE"/>
  </w:style>
  <w:style w:type="character" w:customStyle="1" w:styleId="serialtitle">
    <w:name w:val="serial_title"/>
    <w:basedOn w:val="DefaultParagraphFont"/>
    <w:rsid w:val="008F00AE"/>
  </w:style>
  <w:style w:type="character" w:customStyle="1" w:styleId="volumeissue">
    <w:name w:val="volume_issue"/>
    <w:basedOn w:val="DefaultParagraphFont"/>
    <w:rsid w:val="008F00AE"/>
  </w:style>
  <w:style w:type="character" w:customStyle="1" w:styleId="pagerange">
    <w:name w:val="page_range"/>
    <w:basedOn w:val="DefaultParagraphFont"/>
    <w:rsid w:val="008F00AE"/>
  </w:style>
  <w:style w:type="character" w:customStyle="1" w:styleId="doilink">
    <w:name w:val="doi_link"/>
    <w:basedOn w:val="DefaultParagraphFont"/>
    <w:rsid w:val="008F00AE"/>
  </w:style>
  <w:style w:type="character" w:customStyle="1" w:styleId="a-size-extra-large">
    <w:name w:val="a-size-extra-large"/>
    <w:basedOn w:val="DefaultParagraphFont"/>
    <w:rsid w:val="009D7EB4"/>
  </w:style>
  <w:style w:type="character" w:customStyle="1" w:styleId="italic">
    <w:name w:val="italic"/>
    <w:basedOn w:val="DefaultParagraphFont"/>
    <w:rsid w:val="009D7EB4"/>
  </w:style>
  <w:style w:type="table" w:customStyle="1" w:styleId="TableGridLight1">
    <w:name w:val="Table Grid Light1"/>
    <w:basedOn w:val="TableNormal"/>
    <w:next w:val="TableGridLight"/>
    <w:uiPriority w:val="40"/>
    <w:rsid w:val="002B72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59"/>
    <w:rsid w:val="0081503B"/>
    <w:pPr>
      <w:spacing w:after="0" w:line="240" w:lineRule="auto"/>
    </w:pPr>
    <w:rPr>
      <w:rFonts w:ascii="Arial" w:eastAsia="Times New Roman" w:hAnsi="Arial" w:cs="Arial"/>
      <w:sz w:val="18"/>
      <w:szCs w:val="18"/>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4C618D"/>
    <w:pPr>
      <w:spacing w:after="120"/>
    </w:pPr>
  </w:style>
  <w:style w:type="character" w:customStyle="1" w:styleId="BodyTextChar">
    <w:name w:val="Body Text Char"/>
    <w:basedOn w:val="DefaultParagraphFont"/>
    <w:link w:val="BodyText"/>
    <w:uiPriority w:val="1"/>
    <w:rsid w:val="004C618D"/>
    <w:rPr>
      <w:rFonts w:ascii="Open Sans" w:hAnsi="Open Sans" w:cs="Open Sans"/>
      <w:color w:val="414042"/>
    </w:rPr>
  </w:style>
  <w:style w:type="character" w:customStyle="1" w:styleId="Heading7Char">
    <w:name w:val="Heading 7 Char"/>
    <w:basedOn w:val="DefaultParagraphFont"/>
    <w:link w:val="Heading7"/>
    <w:uiPriority w:val="1"/>
    <w:rsid w:val="004C618D"/>
    <w:rPr>
      <w:rFonts w:ascii="Open Sans Light" w:eastAsia="Open Sans Light" w:hAnsi="Open Sans Light" w:cs="Open Sans Light"/>
      <w:sz w:val="36"/>
      <w:szCs w:val="36"/>
      <w:lang w:eastAsia="en-GB" w:bidi="en-GB"/>
    </w:rPr>
  </w:style>
  <w:style w:type="numbering" w:customStyle="1" w:styleId="NoList1">
    <w:name w:val="No List1"/>
    <w:next w:val="NoList"/>
    <w:uiPriority w:val="99"/>
    <w:semiHidden/>
    <w:unhideWhenUsed/>
    <w:rsid w:val="004C618D"/>
  </w:style>
  <w:style w:type="paragraph" w:customStyle="1" w:styleId="TableParagraph">
    <w:name w:val="Table Paragraph"/>
    <w:basedOn w:val="Normal"/>
    <w:uiPriority w:val="1"/>
    <w:qFormat/>
    <w:rsid w:val="004C618D"/>
    <w:pPr>
      <w:widowControl w:val="0"/>
      <w:autoSpaceDE w:val="0"/>
      <w:autoSpaceDN w:val="0"/>
      <w:spacing w:after="0" w:line="240" w:lineRule="auto"/>
      <w:ind w:left="77"/>
    </w:pPr>
    <w:rPr>
      <w:rFonts w:eastAsia="Open Sans"/>
      <w:color w:val="auto"/>
      <w:lang w:eastAsia="en-GB" w:bidi="en-GB"/>
    </w:rPr>
  </w:style>
  <w:style w:type="table" w:customStyle="1" w:styleId="GridTable4-Accent11">
    <w:name w:val="Grid Table 4 - Accent 11"/>
    <w:basedOn w:val="TableNormal"/>
    <w:uiPriority w:val="49"/>
    <w:rsid w:val="004C618D"/>
    <w:pPr>
      <w:spacing w:after="0" w:line="240" w:lineRule="auto"/>
    </w:pPr>
    <w:tblPr>
      <w:tblStyleRowBandSize w:val="1"/>
      <w:tblStyleColBandSize w:val="1"/>
      <w:tblBorders>
        <w:top w:val="single" w:sz="4" w:space="0" w:color="FF3AAE" w:themeColor="accent1" w:themeTint="99"/>
        <w:left w:val="single" w:sz="4" w:space="0" w:color="FF3AAE" w:themeColor="accent1" w:themeTint="99"/>
        <w:bottom w:val="single" w:sz="4" w:space="0" w:color="FF3AAE" w:themeColor="accent1" w:themeTint="99"/>
        <w:right w:val="single" w:sz="4" w:space="0" w:color="FF3AAE" w:themeColor="accent1" w:themeTint="99"/>
        <w:insideH w:val="single" w:sz="4" w:space="0" w:color="FF3AAE" w:themeColor="accent1" w:themeTint="99"/>
        <w:insideV w:val="single" w:sz="4" w:space="0" w:color="FF3AAE" w:themeColor="accent1" w:themeTint="99"/>
      </w:tblBorders>
    </w:tblPr>
    <w:tblStylePr w:type="firstRow">
      <w:rPr>
        <w:b/>
        <w:bCs/>
        <w:color w:val="FFFFFF" w:themeColor="background1"/>
      </w:rPr>
      <w:tblPr/>
      <w:tcPr>
        <w:tcBorders>
          <w:top w:val="single" w:sz="4" w:space="0" w:color="B6006C" w:themeColor="accent1"/>
          <w:left w:val="single" w:sz="4" w:space="0" w:color="B6006C" w:themeColor="accent1"/>
          <w:bottom w:val="single" w:sz="4" w:space="0" w:color="B6006C" w:themeColor="accent1"/>
          <w:right w:val="single" w:sz="4" w:space="0" w:color="B6006C" w:themeColor="accent1"/>
          <w:insideH w:val="nil"/>
          <w:insideV w:val="nil"/>
        </w:tcBorders>
        <w:shd w:val="clear" w:color="auto" w:fill="B6006C" w:themeFill="accent1"/>
      </w:tcPr>
    </w:tblStylePr>
    <w:tblStylePr w:type="lastRow">
      <w:rPr>
        <w:b/>
        <w:bCs/>
      </w:rPr>
      <w:tblPr/>
      <w:tcPr>
        <w:tcBorders>
          <w:top w:val="double" w:sz="4" w:space="0" w:color="B6006C" w:themeColor="accent1"/>
        </w:tcBorders>
      </w:tcPr>
    </w:tblStylePr>
    <w:tblStylePr w:type="firstCol">
      <w:rPr>
        <w:b/>
        <w:bCs/>
      </w:rPr>
    </w:tblStylePr>
    <w:tblStylePr w:type="lastCol">
      <w:rPr>
        <w:b/>
        <w:bCs/>
      </w:rPr>
    </w:tblStylePr>
    <w:tblStylePr w:type="band1Vert">
      <w:tblPr/>
      <w:tcPr>
        <w:shd w:val="clear" w:color="auto" w:fill="FFBDE4" w:themeFill="accent1" w:themeFillTint="33"/>
      </w:tcPr>
    </w:tblStylePr>
    <w:tblStylePr w:type="band1Horz">
      <w:tblPr/>
      <w:tcPr>
        <w:shd w:val="clear" w:color="auto" w:fill="FFBDE4" w:themeFill="accent1" w:themeFillTint="33"/>
      </w:tcPr>
    </w:tblStylePr>
  </w:style>
  <w:style w:type="paragraph" w:customStyle="1" w:styleId="Default">
    <w:name w:val="Default"/>
    <w:rsid w:val="004C618D"/>
    <w:pPr>
      <w:autoSpaceDE w:val="0"/>
      <w:autoSpaceDN w:val="0"/>
      <w:adjustRightInd w:val="0"/>
      <w:spacing w:after="0" w:line="240" w:lineRule="auto"/>
    </w:pPr>
    <w:rPr>
      <w:rFonts w:ascii="Open Sans" w:hAnsi="Open Sans" w:cs="Open Sans"/>
      <w:color w:val="000000"/>
      <w:sz w:val="24"/>
      <w:szCs w:val="24"/>
    </w:rPr>
  </w:style>
  <w:style w:type="table" w:customStyle="1" w:styleId="TableGrid2">
    <w:name w:val="Table Grid2"/>
    <w:basedOn w:val="TableNormal"/>
    <w:next w:val="TableGrid"/>
    <w:uiPriority w:val="39"/>
    <w:rsid w:val="004C6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41">
    <w:name w:val="Grid Table 4 - Accent 41"/>
    <w:basedOn w:val="TableNormal"/>
    <w:uiPriority w:val="49"/>
    <w:rsid w:val="004C618D"/>
    <w:pPr>
      <w:spacing w:after="0" w:line="240" w:lineRule="auto"/>
    </w:pPr>
    <w:tblPr>
      <w:tblStyleRowBandSize w:val="1"/>
      <w:tblStyleColBandSize w:val="1"/>
      <w:tblBorders>
        <w:top w:val="single" w:sz="4" w:space="0" w:color="A9E1F1" w:themeColor="accent4" w:themeTint="99"/>
        <w:left w:val="single" w:sz="4" w:space="0" w:color="A9E1F1" w:themeColor="accent4" w:themeTint="99"/>
        <w:bottom w:val="single" w:sz="4" w:space="0" w:color="A9E1F1" w:themeColor="accent4" w:themeTint="99"/>
        <w:right w:val="single" w:sz="4" w:space="0" w:color="A9E1F1" w:themeColor="accent4" w:themeTint="99"/>
        <w:insideH w:val="single" w:sz="4" w:space="0" w:color="A9E1F1" w:themeColor="accent4" w:themeTint="99"/>
        <w:insideV w:val="single" w:sz="4" w:space="0" w:color="A9E1F1" w:themeColor="accent4" w:themeTint="99"/>
      </w:tblBorders>
    </w:tblPr>
    <w:tblStylePr w:type="firstRow">
      <w:rPr>
        <w:b/>
        <w:bCs/>
        <w:color w:val="FFFFFF" w:themeColor="background1"/>
      </w:rPr>
      <w:tblPr/>
      <w:tcPr>
        <w:tcBorders>
          <w:top w:val="single" w:sz="4" w:space="0" w:color="71CEE8" w:themeColor="accent4"/>
          <w:left w:val="single" w:sz="4" w:space="0" w:color="71CEE8" w:themeColor="accent4"/>
          <w:bottom w:val="single" w:sz="4" w:space="0" w:color="71CEE8" w:themeColor="accent4"/>
          <w:right w:val="single" w:sz="4" w:space="0" w:color="71CEE8" w:themeColor="accent4"/>
          <w:insideH w:val="nil"/>
          <w:insideV w:val="nil"/>
        </w:tcBorders>
        <w:shd w:val="clear" w:color="auto" w:fill="71CEE8" w:themeFill="accent4"/>
      </w:tcPr>
    </w:tblStylePr>
    <w:tblStylePr w:type="lastRow">
      <w:rPr>
        <w:b/>
        <w:bCs/>
      </w:rPr>
      <w:tblPr/>
      <w:tcPr>
        <w:tcBorders>
          <w:top w:val="double" w:sz="4" w:space="0" w:color="71CEE8" w:themeColor="accent4"/>
        </w:tcBorders>
      </w:tcPr>
    </w:tblStylePr>
    <w:tblStylePr w:type="firstCol">
      <w:rPr>
        <w:b/>
        <w:bCs/>
      </w:rPr>
    </w:tblStylePr>
    <w:tblStylePr w:type="lastCol">
      <w:rPr>
        <w:b/>
        <w:bCs/>
      </w:rPr>
    </w:tblStylePr>
    <w:tblStylePr w:type="band1Vert">
      <w:tblPr/>
      <w:tcPr>
        <w:shd w:val="clear" w:color="auto" w:fill="E2F5FA" w:themeFill="accent4" w:themeFillTint="33"/>
      </w:tcPr>
    </w:tblStylePr>
    <w:tblStylePr w:type="band1Horz">
      <w:tblPr/>
      <w:tcPr>
        <w:shd w:val="clear" w:color="auto" w:fill="E2F5FA" w:themeFill="accent4" w:themeFillTint="33"/>
      </w:tcPr>
    </w:tblStylePr>
  </w:style>
  <w:style w:type="table" w:customStyle="1" w:styleId="GridTable4-Accent31">
    <w:name w:val="Grid Table 4 - Accent 31"/>
    <w:basedOn w:val="TableNormal"/>
    <w:uiPriority w:val="49"/>
    <w:rsid w:val="004C618D"/>
    <w:pPr>
      <w:spacing w:after="0" w:line="240" w:lineRule="auto"/>
    </w:pPr>
    <w:tblPr>
      <w:tblStyleRowBandSize w:val="1"/>
      <w:tblStyleColBandSize w:val="1"/>
      <w:tblBorders>
        <w:top w:val="single" w:sz="4" w:space="0" w:color="6FB7D6" w:themeColor="accent3" w:themeTint="99"/>
        <w:left w:val="single" w:sz="4" w:space="0" w:color="6FB7D6" w:themeColor="accent3" w:themeTint="99"/>
        <w:bottom w:val="single" w:sz="4" w:space="0" w:color="6FB7D6" w:themeColor="accent3" w:themeTint="99"/>
        <w:right w:val="single" w:sz="4" w:space="0" w:color="6FB7D6" w:themeColor="accent3" w:themeTint="99"/>
        <w:insideH w:val="single" w:sz="4" w:space="0" w:color="6FB7D6" w:themeColor="accent3" w:themeTint="99"/>
        <w:insideV w:val="single" w:sz="4" w:space="0" w:color="6FB7D6" w:themeColor="accent3" w:themeTint="99"/>
      </w:tblBorders>
    </w:tblPr>
    <w:tblStylePr w:type="firstRow">
      <w:rPr>
        <w:b/>
        <w:bCs/>
        <w:color w:val="FFFFFF" w:themeColor="background1"/>
      </w:rPr>
      <w:tblPr/>
      <w:tcPr>
        <w:tcBorders>
          <w:top w:val="single" w:sz="4" w:space="0" w:color="2D7D9E" w:themeColor="accent3"/>
          <w:left w:val="single" w:sz="4" w:space="0" w:color="2D7D9E" w:themeColor="accent3"/>
          <w:bottom w:val="single" w:sz="4" w:space="0" w:color="2D7D9E" w:themeColor="accent3"/>
          <w:right w:val="single" w:sz="4" w:space="0" w:color="2D7D9E" w:themeColor="accent3"/>
          <w:insideH w:val="nil"/>
          <w:insideV w:val="nil"/>
        </w:tcBorders>
        <w:shd w:val="clear" w:color="auto" w:fill="2D7D9E" w:themeFill="accent3"/>
      </w:tcPr>
    </w:tblStylePr>
    <w:tblStylePr w:type="lastRow">
      <w:rPr>
        <w:b/>
        <w:bCs/>
      </w:rPr>
      <w:tblPr/>
      <w:tcPr>
        <w:tcBorders>
          <w:top w:val="double" w:sz="4" w:space="0" w:color="2D7D9E" w:themeColor="accent3"/>
        </w:tcBorders>
      </w:tcPr>
    </w:tblStylePr>
    <w:tblStylePr w:type="firstCol">
      <w:rPr>
        <w:b/>
        <w:bCs/>
      </w:rPr>
    </w:tblStylePr>
    <w:tblStylePr w:type="lastCol">
      <w:rPr>
        <w:b/>
        <w:bCs/>
      </w:rPr>
    </w:tblStylePr>
    <w:tblStylePr w:type="band1Vert">
      <w:tblPr/>
      <w:tcPr>
        <w:shd w:val="clear" w:color="auto" w:fill="CFE7F1" w:themeFill="accent3" w:themeFillTint="33"/>
      </w:tcPr>
    </w:tblStylePr>
    <w:tblStylePr w:type="band1Horz">
      <w:tblPr/>
      <w:tcPr>
        <w:shd w:val="clear" w:color="auto" w:fill="CFE7F1" w:themeFill="accent3" w:themeFillTint="33"/>
      </w:tcPr>
    </w:tblStylePr>
  </w:style>
  <w:style w:type="table" w:customStyle="1" w:styleId="GridTable1Light-Accent41">
    <w:name w:val="Grid Table 1 Light - Accent 41"/>
    <w:basedOn w:val="TableNormal"/>
    <w:uiPriority w:val="46"/>
    <w:rsid w:val="004C618D"/>
    <w:pPr>
      <w:spacing w:after="0" w:line="240" w:lineRule="auto"/>
    </w:pPr>
    <w:tblPr>
      <w:tblStyleRowBandSize w:val="1"/>
      <w:tblStyleColBandSize w:val="1"/>
      <w:tblBorders>
        <w:top w:val="single" w:sz="4" w:space="0" w:color="C6EBF5" w:themeColor="accent4" w:themeTint="66"/>
        <w:left w:val="single" w:sz="4" w:space="0" w:color="C6EBF5" w:themeColor="accent4" w:themeTint="66"/>
        <w:bottom w:val="single" w:sz="4" w:space="0" w:color="C6EBF5" w:themeColor="accent4" w:themeTint="66"/>
        <w:right w:val="single" w:sz="4" w:space="0" w:color="C6EBF5" w:themeColor="accent4" w:themeTint="66"/>
        <w:insideH w:val="single" w:sz="4" w:space="0" w:color="C6EBF5" w:themeColor="accent4" w:themeTint="66"/>
        <w:insideV w:val="single" w:sz="4" w:space="0" w:color="C6EBF5" w:themeColor="accent4" w:themeTint="66"/>
      </w:tblBorders>
    </w:tblPr>
    <w:tblStylePr w:type="firstRow">
      <w:rPr>
        <w:b/>
        <w:bCs/>
      </w:rPr>
      <w:tblPr/>
      <w:tcPr>
        <w:tcBorders>
          <w:bottom w:val="single" w:sz="12" w:space="0" w:color="A9E1F1" w:themeColor="accent4" w:themeTint="99"/>
        </w:tcBorders>
      </w:tcPr>
    </w:tblStylePr>
    <w:tblStylePr w:type="lastRow">
      <w:rPr>
        <w:b/>
        <w:bCs/>
      </w:rPr>
      <w:tblPr/>
      <w:tcPr>
        <w:tcBorders>
          <w:top w:val="double" w:sz="2" w:space="0" w:color="A9E1F1" w:themeColor="accent4"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4C618D"/>
    <w:pPr>
      <w:spacing w:after="0" w:line="240" w:lineRule="auto"/>
    </w:pPr>
    <w:tblPr>
      <w:tblStyleRowBandSize w:val="1"/>
      <w:tblStyleColBandSize w:val="1"/>
      <w:tblBorders>
        <w:top w:val="single" w:sz="4" w:space="0" w:color="9FCFE3" w:themeColor="accent3" w:themeTint="66"/>
        <w:left w:val="single" w:sz="4" w:space="0" w:color="9FCFE3" w:themeColor="accent3" w:themeTint="66"/>
        <w:bottom w:val="single" w:sz="4" w:space="0" w:color="9FCFE3" w:themeColor="accent3" w:themeTint="66"/>
        <w:right w:val="single" w:sz="4" w:space="0" w:color="9FCFE3" w:themeColor="accent3" w:themeTint="66"/>
        <w:insideH w:val="single" w:sz="4" w:space="0" w:color="9FCFE3" w:themeColor="accent3" w:themeTint="66"/>
        <w:insideV w:val="single" w:sz="4" w:space="0" w:color="9FCFE3" w:themeColor="accent3" w:themeTint="66"/>
      </w:tblBorders>
    </w:tblPr>
    <w:tblStylePr w:type="firstRow">
      <w:rPr>
        <w:b/>
        <w:bCs/>
      </w:rPr>
      <w:tblPr/>
      <w:tcPr>
        <w:tcBorders>
          <w:bottom w:val="single" w:sz="12" w:space="0" w:color="6FB7D6" w:themeColor="accent3" w:themeTint="99"/>
        </w:tcBorders>
      </w:tcPr>
    </w:tblStylePr>
    <w:tblStylePr w:type="lastRow">
      <w:rPr>
        <w:b/>
        <w:bCs/>
      </w:rPr>
      <w:tblPr/>
      <w:tcPr>
        <w:tcBorders>
          <w:top w:val="double" w:sz="2" w:space="0" w:color="6FB7D6" w:themeColor="accent3" w:themeTint="99"/>
        </w:tcBorders>
      </w:tcPr>
    </w:tblStylePr>
    <w:tblStylePr w:type="firstCol">
      <w:rPr>
        <w:b/>
        <w:bCs/>
      </w:rPr>
    </w:tblStylePr>
    <w:tblStylePr w:type="lastCol">
      <w:rPr>
        <w:b/>
        <w:bCs/>
      </w:rPr>
    </w:tblStylePr>
  </w:style>
  <w:style w:type="table" w:customStyle="1" w:styleId="ListTable3-Accent41">
    <w:name w:val="List Table 3 - Accent 41"/>
    <w:basedOn w:val="TableNormal"/>
    <w:uiPriority w:val="48"/>
    <w:rsid w:val="004C618D"/>
    <w:pPr>
      <w:spacing w:after="0" w:line="240" w:lineRule="auto"/>
    </w:pPr>
    <w:tblPr>
      <w:tblStyleRowBandSize w:val="1"/>
      <w:tblStyleColBandSize w:val="1"/>
      <w:tblBorders>
        <w:top w:val="single" w:sz="4" w:space="0" w:color="71CEE8" w:themeColor="accent4"/>
        <w:left w:val="single" w:sz="4" w:space="0" w:color="71CEE8" w:themeColor="accent4"/>
        <w:bottom w:val="single" w:sz="4" w:space="0" w:color="71CEE8" w:themeColor="accent4"/>
        <w:right w:val="single" w:sz="4" w:space="0" w:color="71CEE8" w:themeColor="accent4"/>
      </w:tblBorders>
    </w:tblPr>
    <w:tblStylePr w:type="firstRow">
      <w:rPr>
        <w:b/>
        <w:bCs/>
        <w:color w:val="FFFFFF" w:themeColor="background1"/>
      </w:rPr>
      <w:tblPr/>
      <w:tcPr>
        <w:shd w:val="clear" w:color="auto" w:fill="71CEE8" w:themeFill="accent4"/>
      </w:tcPr>
    </w:tblStylePr>
    <w:tblStylePr w:type="lastRow">
      <w:rPr>
        <w:b/>
        <w:bCs/>
      </w:rPr>
      <w:tblPr/>
      <w:tcPr>
        <w:tcBorders>
          <w:top w:val="double" w:sz="4" w:space="0" w:color="71CEE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CEE8" w:themeColor="accent4"/>
          <w:right w:val="single" w:sz="4" w:space="0" w:color="71CEE8" w:themeColor="accent4"/>
        </w:tcBorders>
      </w:tcPr>
    </w:tblStylePr>
    <w:tblStylePr w:type="band1Horz">
      <w:tblPr/>
      <w:tcPr>
        <w:tcBorders>
          <w:top w:val="single" w:sz="4" w:space="0" w:color="71CEE8" w:themeColor="accent4"/>
          <w:bottom w:val="single" w:sz="4" w:space="0" w:color="71CEE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CEE8" w:themeColor="accent4"/>
          <w:left w:val="nil"/>
        </w:tcBorders>
      </w:tcPr>
    </w:tblStylePr>
    <w:tblStylePr w:type="swCell">
      <w:tblPr/>
      <w:tcPr>
        <w:tcBorders>
          <w:top w:val="double" w:sz="4" w:space="0" w:color="71CEE8" w:themeColor="accent4"/>
          <w:right w:val="nil"/>
        </w:tcBorders>
      </w:tcPr>
    </w:tblStylePr>
  </w:style>
  <w:style w:type="table" w:customStyle="1" w:styleId="ListTable3-Accent21">
    <w:name w:val="List Table 3 - Accent 21"/>
    <w:basedOn w:val="TableNormal"/>
    <w:uiPriority w:val="48"/>
    <w:rsid w:val="004C618D"/>
    <w:pPr>
      <w:spacing w:after="0" w:line="240" w:lineRule="auto"/>
    </w:pPr>
    <w:tblPr>
      <w:tblStyleRowBandSize w:val="1"/>
      <w:tblStyleColBandSize w:val="1"/>
      <w:tblBorders>
        <w:top w:val="single" w:sz="4" w:space="0" w:color="EC008B" w:themeColor="accent2"/>
        <w:left w:val="single" w:sz="4" w:space="0" w:color="EC008B" w:themeColor="accent2"/>
        <w:bottom w:val="single" w:sz="4" w:space="0" w:color="EC008B" w:themeColor="accent2"/>
        <w:right w:val="single" w:sz="4" w:space="0" w:color="EC008B" w:themeColor="accent2"/>
      </w:tblBorders>
    </w:tblPr>
    <w:tblStylePr w:type="firstRow">
      <w:rPr>
        <w:b/>
        <w:bCs/>
        <w:color w:val="FFFFFF" w:themeColor="background1"/>
      </w:rPr>
      <w:tblPr/>
      <w:tcPr>
        <w:shd w:val="clear" w:color="auto" w:fill="EC008B" w:themeFill="accent2"/>
      </w:tcPr>
    </w:tblStylePr>
    <w:tblStylePr w:type="lastRow">
      <w:rPr>
        <w:b/>
        <w:bCs/>
      </w:rPr>
      <w:tblPr/>
      <w:tcPr>
        <w:tcBorders>
          <w:top w:val="double" w:sz="4" w:space="0" w:color="EC00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008B" w:themeColor="accent2"/>
          <w:right w:val="single" w:sz="4" w:space="0" w:color="EC008B" w:themeColor="accent2"/>
        </w:tcBorders>
      </w:tcPr>
    </w:tblStylePr>
    <w:tblStylePr w:type="band1Horz">
      <w:tblPr/>
      <w:tcPr>
        <w:tcBorders>
          <w:top w:val="single" w:sz="4" w:space="0" w:color="EC008B" w:themeColor="accent2"/>
          <w:bottom w:val="single" w:sz="4" w:space="0" w:color="EC00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008B" w:themeColor="accent2"/>
          <w:left w:val="nil"/>
        </w:tcBorders>
      </w:tcPr>
    </w:tblStylePr>
    <w:tblStylePr w:type="swCell">
      <w:tblPr/>
      <w:tcPr>
        <w:tcBorders>
          <w:top w:val="double" w:sz="4" w:space="0" w:color="EC008B" w:themeColor="accent2"/>
          <w:right w:val="nil"/>
        </w:tcBorders>
      </w:tcPr>
    </w:tblStylePr>
  </w:style>
  <w:style w:type="table" w:customStyle="1" w:styleId="ListTable3-Accent11">
    <w:name w:val="List Table 3 - Accent 11"/>
    <w:basedOn w:val="TableNormal"/>
    <w:uiPriority w:val="48"/>
    <w:rsid w:val="004C618D"/>
    <w:pPr>
      <w:spacing w:after="0" w:line="240" w:lineRule="auto"/>
    </w:pPr>
    <w:tblPr>
      <w:tblStyleRowBandSize w:val="1"/>
      <w:tblStyleColBandSize w:val="1"/>
      <w:tblBorders>
        <w:top w:val="single" w:sz="4" w:space="0" w:color="B6006C" w:themeColor="accent1"/>
        <w:left w:val="single" w:sz="4" w:space="0" w:color="B6006C" w:themeColor="accent1"/>
        <w:bottom w:val="single" w:sz="4" w:space="0" w:color="B6006C" w:themeColor="accent1"/>
        <w:right w:val="single" w:sz="4" w:space="0" w:color="B6006C" w:themeColor="accent1"/>
      </w:tblBorders>
    </w:tblPr>
    <w:tblStylePr w:type="firstRow">
      <w:rPr>
        <w:b/>
        <w:bCs/>
        <w:color w:val="FFFFFF" w:themeColor="background1"/>
      </w:rPr>
      <w:tblPr/>
      <w:tcPr>
        <w:shd w:val="clear" w:color="auto" w:fill="B6006C" w:themeFill="accent1"/>
      </w:tcPr>
    </w:tblStylePr>
    <w:tblStylePr w:type="lastRow">
      <w:rPr>
        <w:b/>
        <w:bCs/>
      </w:rPr>
      <w:tblPr/>
      <w:tcPr>
        <w:tcBorders>
          <w:top w:val="double" w:sz="4" w:space="0" w:color="B600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6006C" w:themeColor="accent1"/>
          <w:right w:val="single" w:sz="4" w:space="0" w:color="B6006C" w:themeColor="accent1"/>
        </w:tcBorders>
      </w:tcPr>
    </w:tblStylePr>
    <w:tblStylePr w:type="band1Horz">
      <w:tblPr/>
      <w:tcPr>
        <w:tcBorders>
          <w:top w:val="single" w:sz="4" w:space="0" w:color="B6006C" w:themeColor="accent1"/>
          <w:bottom w:val="single" w:sz="4" w:space="0" w:color="B600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6006C" w:themeColor="accent1"/>
          <w:left w:val="nil"/>
        </w:tcBorders>
      </w:tcPr>
    </w:tblStylePr>
    <w:tblStylePr w:type="swCell">
      <w:tblPr/>
      <w:tcPr>
        <w:tcBorders>
          <w:top w:val="double" w:sz="4" w:space="0" w:color="B6006C" w:themeColor="accent1"/>
          <w:right w:val="nil"/>
        </w:tcBorders>
      </w:tcPr>
    </w:tblStylePr>
  </w:style>
  <w:style w:type="paragraph" w:customStyle="1" w:styleId="xxmsonormal">
    <w:name w:val="x_xmsonormal"/>
    <w:basedOn w:val="Normal"/>
    <w:uiPriority w:val="99"/>
    <w:rsid w:val="004C618D"/>
    <w:pPr>
      <w:spacing w:after="0" w:line="240" w:lineRule="auto"/>
    </w:pPr>
    <w:rPr>
      <w:rFonts w:ascii="Calibri" w:hAnsi="Calibri" w:cs="Times New Roman"/>
      <w:color w:val="auto"/>
      <w:lang w:eastAsia="en-GB"/>
    </w:rPr>
  </w:style>
  <w:style w:type="paragraph" w:customStyle="1" w:styleId="footnotes">
    <w:name w:val="footnotes"/>
    <w:basedOn w:val="Normal"/>
    <w:uiPriority w:val="99"/>
    <w:qFormat/>
    <w:rsid w:val="004C618D"/>
    <w:pPr>
      <w:widowControl w:val="0"/>
      <w:suppressAutoHyphens/>
      <w:autoSpaceDE w:val="0"/>
      <w:autoSpaceDN w:val="0"/>
      <w:adjustRightInd w:val="0"/>
      <w:spacing w:after="0" w:line="220" w:lineRule="atLeast"/>
      <w:ind w:left="340" w:hanging="340"/>
      <w:textAlignment w:val="center"/>
    </w:pPr>
    <w:rPr>
      <w:rFonts w:eastAsiaTheme="minorEastAsia"/>
      <w:color w:val="000000"/>
      <w:sz w:val="18"/>
      <w:szCs w:val="18"/>
      <w:lang w:eastAsia="en-GB"/>
    </w:rPr>
  </w:style>
  <w:style w:type="numbering" w:customStyle="1" w:styleId="NoList11">
    <w:name w:val="No List11"/>
    <w:next w:val="NoList"/>
    <w:uiPriority w:val="99"/>
    <w:semiHidden/>
    <w:unhideWhenUsed/>
    <w:rsid w:val="004C618D"/>
  </w:style>
  <w:style w:type="table" w:customStyle="1" w:styleId="TableGrid11">
    <w:name w:val="Table Grid11"/>
    <w:basedOn w:val="TableNormal"/>
    <w:next w:val="TableGrid"/>
    <w:uiPriority w:val="59"/>
    <w:rsid w:val="004C618D"/>
    <w:pPr>
      <w:spacing w:after="0" w:line="240" w:lineRule="auto"/>
    </w:pPr>
    <w:tblPr>
      <w:tblBorders>
        <w:top w:val="single" w:sz="4" w:space="0" w:color="262626" w:themeColor="text1"/>
        <w:left w:val="single" w:sz="4" w:space="0" w:color="262626" w:themeColor="text1"/>
        <w:bottom w:val="single" w:sz="4" w:space="0" w:color="262626" w:themeColor="text1"/>
        <w:right w:val="single" w:sz="4" w:space="0" w:color="262626" w:themeColor="text1"/>
        <w:insideH w:val="single" w:sz="4" w:space="0" w:color="262626" w:themeColor="text1"/>
        <w:insideV w:val="single" w:sz="4" w:space="0" w:color="262626" w:themeColor="text1"/>
      </w:tblBorders>
    </w:tblPr>
  </w:style>
  <w:style w:type="character" w:customStyle="1" w:styleId="EndnoteTextChar1">
    <w:name w:val="Endnote Text Char1"/>
    <w:basedOn w:val="DefaultParagraphFont"/>
    <w:uiPriority w:val="99"/>
    <w:semiHidden/>
    <w:rsid w:val="004C618D"/>
    <w:rPr>
      <w:rFonts w:ascii="Open Sans" w:hAnsi="Open Sans" w:cs="Open Sans"/>
      <w:color w:val="414042"/>
      <w:sz w:val="20"/>
      <w:szCs w:val="20"/>
    </w:rPr>
  </w:style>
  <w:style w:type="numbering" w:customStyle="1" w:styleId="NoList2">
    <w:name w:val="No List2"/>
    <w:next w:val="NoList"/>
    <w:uiPriority w:val="99"/>
    <w:semiHidden/>
    <w:unhideWhenUsed/>
    <w:rsid w:val="004C618D"/>
  </w:style>
  <w:style w:type="table" w:customStyle="1" w:styleId="TableGrid21">
    <w:name w:val="Table Grid21"/>
    <w:basedOn w:val="TableNormal"/>
    <w:next w:val="TableGrid"/>
    <w:uiPriority w:val="59"/>
    <w:rsid w:val="004C618D"/>
    <w:pPr>
      <w:spacing w:after="0" w:line="240" w:lineRule="auto"/>
    </w:pPr>
    <w:tblPr>
      <w:tblBorders>
        <w:top w:val="single" w:sz="4" w:space="0" w:color="262626" w:themeColor="text1"/>
        <w:left w:val="single" w:sz="4" w:space="0" w:color="262626" w:themeColor="text1"/>
        <w:bottom w:val="single" w:sz="4" w:space="0" w:color="262626" w:themeColor="text1"/>
        <w:right w:val="single" w:sz="4" w:space="0" w:color="262626" w:themeColor="text1"/>
        <w:insideH w:val="single" w:sz="4" w:space="0" w:color="262626" w:themeColor="text1"/>
        <w:insideV w:val="single" w:sz="4" w:space="0" w:color="262626" w:themeColor="text1"/>
      </w:tblBorders>
    </w:tblPr>
  </w:style>
  <w:style w:type="character" w:customStyle="1" w:styleId="Mention1">
    <w:name w:val="Mention1"/>
    <w:basedOn w:val="DefaultParagraphFont"/>
    <w:uiPriority w:val="99"/>
    <w:unhideWhenUsed/>
    <w:rsid w:val="004C618D"/>
    <w:rPr>
      <w:color w:val="2B579A"/>
      <w:shd w:val="clear" w:color="auto" w:fill="E6E6E6"/>
    </w:rPr>
  </w:style>
  <w:style w:type="table" w:customStyle="1" w:styleId="TableGrid0">
    <w:name w:val="TableGrid"/>
    <w:rsid w:val="004C618D"/>
    <w:pPr>
      <w:spacing w:after="0" w:line="240" w:lineRule="auto"/>
    </w:pPr>
    <w:rPr>
      <w:rFonts w:eastAsiaTheme="minorEastAsia"/>
      <w:lang w:eastAsia="en-GB"/>
    </w:rPr>
    <w:tblPr>
      <w:tblCellMar>
        <w:top w:w="0" w:type="dxa"/>
        <w:left w:w="0" w:type="dxa"/>
        <w:bottom w:w="0" w:type="dxa"/>
        <w:right w:w="0" w:type="dxa"/>
      </w:tblCellMar>
    </w:tblPr>
  </w:style>
  <w:style w:type="paragraph" w:styleId="Caption">
    <w:name w:val="caption"/>
    <w:basedOn w:val="Normal"/>
    <w:next w:val="Normal"/>
    <w:uiPriority w:val="35"/>
    <w:unhideWhenUsed/>
    <w:qFormat/>
    <w:rsid w:val="004C618D"/>
    <w:pPr>
      <w:spacing w:after="200" w:line="240" w:lineRule="auto"/>
    </w:pPr>
    <w:rPr>
      <w:rFonts w:asciiTheme="minorHAnsi" w:hAnsiTheme="minorHAnsi" w:cstheme="minorBidi"/>
      <w:i/>
      <w:iCs/>
      <w:color w:val="262626" w:themeColor="text2"/>
      <w:sz w:val="18"/>
      <w:szCs w:val="18"/>
      <w:lang w:val="en-US"/>
    </w:rPr>
  </w:style>
  <w:style w:type="character" w:customStyle="1" w:styleId="Mention2">
    <w:name w:val="Mention2"/>
    <w:basedOn w:val="DefaultParagraphFont"/>
    <w:uiPriority w:val="99"/>
    <w:unhideWhenUsed/>
    <w:rsid w:val="004C618D"/>
    <w:rPr>
      <w:color w:val="2B579A"/>
      <w:shd w:val="clear" w:color="auto" w:fill="E6E6E6"/>
    </w:rPr>
  </w:style>
  <w:style w:type="character" w:customStyle="1" w:styleId="Mention20">
    <w:name w:val="Mention20"/>
    <w:basedOn w:val="DefaultParagraphFont"/>
    <w:uiPriority w:val="99"/>
    <w:unhideWhenUsed/>
    <w:rsid w:val="004C618D"/>
    <w:rPr>
      <w:color w:val="2B579A"/>
      <w:shd w:val="clear" w:color="auto" w:fill="E6E6E6"/>
    </w:rPr>
  </w:style>
  <w:style w:type="paragraph" w:customStyle="1" w:styleId="Heading1hidden">
    <w:name w:val="Heading 1 hidden"/>
    <w:basedOn w:val="Heading3"/>
    <w:link w:val="Heading1hiddenChar"/>
    <w:qFormat/>
    <w:rsid w:val="004C618D"/>
    <w:pPr>
      <w:spacing w:before="40"/>
    </w:pPr>
    <w:rPr>
      <w:rFonts w:ascii="Open Sans" w:hAnsi="Open Sans" w:cs="Open Sans"/>
      <w:i w:val="0"/>
      <w:color w:val="B6006C" w:themeColor="accent1"/>
      <w:sz w:val="24"/>
    </w:rPr>
  </w:style>
  <w:style w:type="paragraph" w:customStyle="1" w:styleId="Heading2hidden">
    <w:name w:val="Heading 2 hidden"/>
    <w:basedOn w:val="Heading3"/>
    <w:link w:val="Heading2hiddenChar"/>
    <w:qFormat/>
    <w:rsid w:val="004C618D"/>
    <w:pPr>
      <w:spacing w:before="40"/>
    </w:pPr>
    <w:rPr>
      <w:b/>
      <w:i w:val="0"/>
      <w:sz w:val="24"/>
    </w:rPr>
  </w:style>
  <w:style w:type="character" w:customStyle="1" w:styleId="Heading1hiddenChar">
    <w:name w:val="Heading 1 hidden Char"/>
    <w:basedOn w:val="Heading3Char"/>
    <w:link w:val="Heading1hidden"/>
    <w:rsid w:val="004C618D"/>
    <w:rPr>
      <w:rFonts w:ascii="Open Sans" w:eastAsiaTheme="majorEastAsia" w:hAnsi="Open Sans" w:cs="Open Sans"/>
      <w:i w:val="0"/>
      <w:color w:val="B6006C" w:themeColor="accent1"/>
      <w:sz w:val="24"/>
      <w:szCs w:val="24"/>
    </w:rPr>
  </w:style>
  <w:style w:type="character" w:customStyle="1" w:styleId="Heading2hiddenChar">
    <w:name w:val="Heading 2 hidden Char"/>
    <w:basedOn w:val="Heading3Char"/>
    <w:link w:val="Heading2hidden"/>
    <w:rsid w:val="004C618D"/>
    <w:rPr>
      <w:rFonts w:asciiTheme="majorHAnsi" w:eastAsiaTheme="majorEastAsia" w:hAnsiTheme="majorHAnsi" w:cstheme="majorBidi"/>
      <w:b/>
      <w:i w:val="0"/>
      <w:color w:val="5A0035" w:themeColor="accent1" w:themeShade="7F"/>
      <w:sz w:val="24"/>
      <w:szCs w:val="24"/>
    </w:rPr>
  </w:style>
  <w:style w:type="character" w:customStyle="1" w:styleId="Mention">
    <w:name w:val="Mention"/>
    <w:basedOn w:val="DefaultParagraphFont"/>
    <w:uiPriority w:val="99"/>
    <w:unhideWhenUsed/>
    <w:rsid w:val="004C618D"/>
    <w:rPr>
      <w:color w:val="2B579A"/>
      <w:shd w:val="clear" w:color="auto" w:fill="E6E6E6"/>
    </w:rPr>
  </w:style>
  <w:style w:type="character" w:customStyle="1" w:styleId="superscript">
    <w:name w:val="superscript"/>
    <w:basedOn w:val="DefaultParagraphFont"/>
    <w:rsid w:val="00C34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09782">
      <w:bodyDiv w:val="1"/>
      <w:marLeft w:val="0"/>
      <w:marRight w:val="0"/>
      <w:marTop w:val="0"/>
      <w:marBottom w:val="0"/>
      <w:divBdr>
        <w:top w:val="none" w:sz="0" w:space="0" w:color="auto"/>
        <w:left w:val="none" w:sz="0" w:space="0" w:color="auto"/>
        <w:bottom w:val="none" w:sz="0" w:space="0" w:color="auto"/>
        <w:right w:val="none" w:sz="0" w:space="0" w:color="auto"/>
      </w:divBdr>
    </w:div>
    <w:div w:id="59519942">
      <w:bodyDiv w:val="1"/>
      <w:marLeft w:val="0"/>
      <w:marRight w:val="0"/>
      <w:marTop w:val="0"/>
      <w:marBottom w:val="0"/>
      <w:divBdr>
        <w:top w:val="none" w:sz="0" w:space="0" w:color="auto"/>
        <w:left w:val="none" w:sz="0" w:space="0" w:color="auto"/>
        <w:bottom w:val="none" w:sz="0" w:space="0" w:color="auto"/>
        <w:right w:val="none" w:sz="0" w:space="0" w:color="auto"/>
      </w:divBdr>
    </w:div>
    <w:div w:id="63650641">
      <w:bodyDiv w:val="1"/>
      <w:marLeft w:val="0"/>
      <w:marRight w:val="0"/>
      <w:marTop w:val="0"/>
      <w:marBottom w:val="0"/>
      <w:divBdr>
        <w:top w:val="none" w:sz="0" w:space="0" w:color="auto"/>
        <w:left w:val="none" w:sz="0" w:space="0" w:color="auto"/>
        <w:bottom w:val="none" w:sz="0" w:space="0" w:color="auto"/>
        <w:right w:val="none" w:sz="0" w:space="0" w:color="auto"/>
      </w:divBdr>
    </w:div>
    <w:div w:id="102500689">
      <w:bodyDiv w:val="1"/>
      <w:marLeft w:val="0"/>
      <w:marRight w:val="0"/>
      <w:marTop w:val="0"/>
      <w:marBottom w:val="0"/>
      <w:divBdr>
        <w:top w:val="none" w:sz="0" w:space="0" w:color="auto"/>
        <w:left w:val="none" w:sz="0" w:space="0" w:color="auto"/>
        <w:bottom w:val="none" w:sz="0" w:space="0" w:color="auto"/>
        <w:right w:val="none" w:sz="0" w:space="0" w:color="auto"/>
      </w:divBdr>
    </w:div>
    <w:div w:id="114257781">
      <w:bodyDiv w:val="1"/>
      <w:marLeft w:val="0"/>
      <w:marRight w:val="0"/>
      <w:marTop w:val="0"/>
      <w:marBottom w:val="0"/>
      <w:divBdr>
        <w:top w:val="none" w:sz="0" w:space="0" w:color="auto"/>
        <w:left w:val="none" w:sz="0" w:space="0" w:color="auto"/>
        <w:bottom w:val="none" w:sz="0" w:space="0" w:color="auto"/>
        <w:right w:val="none" w:sz="0" w:space="0" w:color="auto"/>
      </w:divBdr>
    </w:div>
    <w:div w:id="152378714">
      <w:bodyDiv w:val="1"/>
      <w:marLeft w:val="0"/>
      <w:marRight w:val="0"/>
      <w:marTop w:val="0"/>
      <w:marBottom w:val="0"/>
      <w:divBdr>
        <w:top w:val="none" w:sz="0" w:space="0" w:color="auto"/>
        <w:left w:val="none" w:sz="0" w:space="0" w:color="auto"/>
        <w:bottom w:val="none" w:sz="0" w:space="0" w:color="auto"/>
        <w:right w:val="none" w:sz="0" w:space="0" w:color="auto"/>
      </w:divBdr>
    </w:div>
    <w:div w:id="217014503">
      <w:bodyDiv w:val="1"/>
      <w:marLeft w:val="0"/>
      <w:marRight w:val="0"/>
      <w:marTop w:val="0"/>
      <w:marBottom w:val="0"/>
      <w:divBdr>
        <w:top w:val="none" w:sz="0" w:space="0" w:color="auto"/>
        <w:left w:val="none" w:sz="0" w:space="0" w:color="auto"/>
        <w:bottom w:val="none" w:sz="0" w:space="0" w:color="auto"/>
        <w:right w:val="none" w:sz="0" w:space="0" w:color="auto"/>
      </w:divBdr>
      <w:divsChild>
        <w:div w:id="284820979">
          <w:marLeft w:val="446"/>
          <w:marRight w:val="0"/>
          <w:marTop w:val="0"/>
          <w:marBottom w:val="0"/>
          <w:divBdr>
            <w:top w:val="none" w:sz="0" w:space="0" w:color="auto"/>
            <w:left w:val="none" w:sz="0" w:space="0" w:color="auto"/>
            <w:bottom w:val="none" w:sz="0" w:space="0" w:color="auto"/>
            <w:right w:val="none" w:sz="0" w:space="0" w:color="auto"/>
          </w:divBdr>
        </w:div>
        <w:div w:id="2031754736">
          <w:marLeft w:val="446"/>
          <w:marRight w:val="0"/>
          <w:marTop w:val="0"/>
          <w:marBottom w:val="0"/>
          <w:divBdr>
            <w:top w:val="none" w:sz="0" w:space="0" w:color="auto"/>
            <w:left w:val="none" w:sz="0" w:space="0" w:color="auto"/>
            <w:bottom w:val="none" w:sz="0" w:space="0" w:color="auto"/>
            <w:right w:val="none" w:sz="0" w:space="0" w:color="auto"/>
          </w:divBdr>
        </w:div>
      </w:divsChild>
    </w:div>
    <w:div w:id="258367039">
      <w:bodyDiv w:val="1"/>
      <w:marLeft w:val="0"/>
      <w:marRight w:val="0"/>
      <w:marTop w:val="0"/>
      <w:marBottom w:val="0"/>
      <w:divBdr>
        <w:top w:val="none" w:sz="0" w:space="0" w:color="auto"/>
        <w:left w:val="none" w:sz="0" w:space="0" w:color="auto"/>
        <w:bottom w:val="none" w:sz="0" w:space="0" w:color="auto"/>
        <w:right w:val="none" w:sz="0" w:space="0" w:color="auto"/>
      </w:divBdr>
    </w:div>
    <w:div w:id="312804756">
      <w:bodyDiv w:val="1"/>
      <w:marLeft w:val="0"/>
      <w:marRight w:val="0"/>
      <w:marTop w:val="0"/>
      <w:marBottom w:val="0"/>
      <w:divBdr>
        <w:top w:val="none" w:sz="0" w:space="0" w:color="auto"/>
        <w:left w:val="none" w:sz="0" w:space="0" w:color="auto"/>
        <w:bottom w:val="none" w:sz="0" w:space="0" w:color="auto"/>
        <w:right w:val="none" w:sz="0" w:space="0" w:color="auto"/>
      </w:divBdr>
    </w:div>
    <w:div w:id="315301069">
      <w:bodyDiv w:val="1"/>
      <w:marLeft w:val="0"/>
      <w:marRight w:val="0"/>
      <w:marTop w:val="0"/>
      <w:marBottom w:val="0"/>
      <w:divBdr>
        <w:top w:val="none" w:sz="0" w:space="0" w:color="auto"/>
        <w:left w:val="none" w:sz="0" w:space="0" w:color="auto"/>
        <w:bottom w:val="none" w:sz="0" w:space="0" w:color="auto"/>
        <w:right w:val="none" w:sz="0" w:space="0" w:color="auto"/>
      </w:divBdr>
    </w:div>
    <w:div w:id="316998897">
      <w:bodyDiv w:val="1"/>
      <w:marLeft w:val="0"/>
      <w:marRight w:val="0"/>
      <w:marTop w:val="0"/>
      <w:marBottom w:val="0"/>
      <w:divBdr>
        <w:top w:val="none" w:sz="0" w:space="0" w:color="auto"/>
        <w:left w:val="none" w:sz="0" w:space="0" w:color="auto"/>
        <w:bottom w:val="none" w:sz="0" w:space="0" w:color="auto"/>
        <w:right w:val="none" w:sz="0" w:space="0" w:color="auto"/>
      </w:divBdr>
    </w:div>
    <w:div w:id="371393104">
      <w:bodyDiv w:val="1"/>
      <w:marLeft w:val="0"/>
      <w:marRight w:val="0"/>
      <w:marTop w:val="0"/>
      <w:marBottom w:val="0"/>
      <w:divBdr>
        <w:top w:val="none" w:sz="0" w:space="0" w:color="auto"/>
        <w:left w:val="none" w:sz="0" w:space="0" w:color="auto"/>
        <w:bottom w:val="none" w:sz="0" w:space="0" w:color="auto"/>
        <w:right w:val="none" w:sz="0" w:space="0" w:color="auto"/>
      </w:divBdr>
      <w:divsChild>
        <w:div w:id="819225659">
          <w:marLeft w:val="0"/>
          <w:marRight w:val="0"/>
          <w:marTop w:val="0"/>
          <w:marBottom w:val="0"/>
          <w:divBdr>
            <w:top w:val="none" w:sz="0" w:space="0" w:color="auto"/>
            <w:left w:val="none" w:sz="0" w:space="0" w:color="auto"/>
            <w:bottom w:val="none" w:sz="0" w:space="0" w:color="auto"/>
            <w:right w:val="none" w:sz="0" w:space="0" w:color="auto"/>
          </w:divBdr>
        </w:div>
        <w:div w:id="1050298865">
          <w:marLeft w:val="0"/>
          <w:marRight w:val="0"/>
          <w:marTop w:val="0"/>
          <w:marBottom w:val="0"/>
          <w:divBdr>
            <w:top w:val="none" w:sz="0" w:space="0" w:color="auto"/>
            <w:left w:val="none" w:sz="0" w:space="0" w:color="auto"/>
            <w:bottom w:val="none" w:sz="0" w:space="0" w:color="auto"/>
            <w:right w:val="none" w:sz="0" w:space="0" w:color="auto"/>
          </w:divBdr>
        </w:div>
        <w:div w:id="1156993426">
          <w:marLeft w:val="0"/>
          <w:marRight w:val="0"/>
          <w:marTop w:val="0"/>
          <w:marBottom w:val="0"/>
          <w:divBdr>
            <w:top w:val="none" w:sz="0" w:space="0" w:color="auto"/>
            <w:left w:val="none" w:sz="0" w:space="0" w:color="auto"/>
            <w:bottom w:val="none" w:sz="0" w:space="0" w:color="auto"/>
            <w:right w:val="none" w:sz="0" w:space="0" w:color="auto"/>
          </w:divBdr>
        </w:div>
        <w:div w:id="1810709086">
          <w:marLeft w:val="0"/>
          <w:marRight w:val="0"/>
          <w:marTop w:val="0"/>
          <w:marBottom w:val="0"/>
          <w:divBdr>
            <w:top w:val="none" w:sz="0" w:space="0" w:color="auto"/>
            <w:left w:val="none" w:sz="0" w:space="0" w:color="auto"/>
            <w:bottom w:val="none" w:sz="0" w:space="0" w:color="auto"/>
            <w:right w:val="none" w:sz="0" w:space="0" w:color="auto"/>
          </w:divBdr>
        </w:div>
        <w:div w:id="1814250044">
          <w:marLeft w:val="0"/>
          <w:marRight w:val="0"/>
          <w:marTop w:val="0"/>
          <w:marBottom w:val="0"/>
          <w:divBdr>
            <w:top w:val="none" w:sz="0" w:space="0" w:color="auto"/>
            <w:left w:val="none" w:sz="0" w:space="0" w:color="auto"/>
            <w:bottom w:val="none" w:sz="0" w:space="0" w:color="auto"/>
            <w:right w:val="none" w:sz="0" w:space="0" w:color="auto"/>
          </w:divBdr>
        </w:div>
        <w:div w:id="1874460908">
          <w:marLeft w:val="0"/>
          <w:marRight w:val="0"/>
          <w:marTop w:val="0"/>
          <w:marBottom w:val="0"/>
          <w:divBdr>
            <w:top w:val="none" w:sz="0" w:space="0" w:color="auto"/>
            <w:left w:val="none" w:sz="0" w:space="0" w:color="auto"/>
            <w:bottom w:val="none" w:sz="0" w:space="0" w:color="auto"/>
            <w:right w:val="none" w:sz="0" w:space="0" w:color="auto"/>
          </w:divBdr>
        </w:div>
      </w:divsChild>
    </w:div>
    <w:div w:id="438449999">
      <w:bodyDiv w:val="1"/>
      <w:marLeft w:val="0"/>
      <w:marRight w:val="0"/>
      <w:marTop w:val="0"/>
      <w:marBottom w:val="0"/>
      <w:divBdr>
        <w:top w:val="none" w:sz="0" w:space="0" w:color="auto"/>
        <w:left w:val="none" w:sz="0" w:space="0" w:color="auto"/>
        <w:bottom w:val="none" w:sz="0" w:space="0" w:color="auto"/>
        <w:right w:val="none" w:sz="0" w:space="0" w:color="auto"/>
      </w:divBdr>
      <w:divsChild>
        <w:div w:id="847065459">
          <w:marLeft w:val="274"/>
          <w:marRight w:val="0"/>
          <w:marTop w:val="0"/>
          <w:marBottom w:val="0"/>
          <w:divBdr>
            <w:top w:val="none" w:sz="0" w:space="0" w:color="auto"/>
            <w:left w:val="none" w:sz="0" w:space="0" w:color="auto"/>
            <w:bottom w:val="none" w:sz="0" w:space="0" w:color="auto"/>
            <w:right w:val="none" w:sz="0" w:space="0" w:color="auto"/>
          </w:divBdr>
        </w:div>
      </w:divsChild>
    </w:div>
    <w:div w:id="445545909">
      <w:bodyDiv w:val="1"/>
      <w:marLeft w:val="0"/>
      <w:marRight w:val="0"/>
      <w:marTop w:val="0"/>
      <w:marBottom w:val="0"/>
      <w:divBdr>
        <w:top w:val="none" w:sz="0" w:space="0" w:color="auto"/>
        <w:left w:val="none" w:sz="0" w:space="0" w:color="auto"/>
        <w:bottom w:val="none" w:sz="0" w:space="0" w:color="auto"/>
        <w:right w:val="none" w:sz="0" w:space="0" w:color="auto"/>
      </w:divBdr>
    </w:div>
    <w:div w:id="463079718">
      <w:bodyDiv w:val="1"/>
      <w:marLeft w:val="0"/>
      <w:marRight w:val="0"/>
      <w:marTop w:val="0"/>
      <w:marBottom w:val="0"/>
      <w:divBdr>
        <w:top w:val="none" w:sz="0" w:space="0" w:color="auto"/>
        <w:left w:val="none" w:sz="0" w:space="0" w:color="auto"/>
        <w:bottom w:val="none" w:sz="0" w:space="0" w:color="auto"/>
        <w:right w:val="none" w:sz="0" w:space="0" w:color="auto"/>
      </w:divBdr>
      <w:divsChild>
        <w:div w:id="1438795098">
          <w:marLeft w:val="446"/>
          <w:marRight w:val="0"/>
          <w:marTop w:val="0"/>
          <w:marBottom w:val="0"/>
          <w:divBdr>
            <w:top w:val="none" w:sz="0" w:space="0" w:color="auto"/>
            <w:left w:val="none" w:sz="0" w:space="0" w:color="auto"/>
            <w:bottom w:val="none" w:sz="0" w:space="0" w:color="auto"/>
            <w:right w:val="none" w:sz="0" w:space="0" w:color="auto"/>
          </w:divBdr>
        </w:div>
        <w:div w:id="547837568">
          <w:marLeft w:val="446"/>
          <w:marRight w:val="0"/>
          <w:marTop w:val="0"/>
          <w:marBottom w:val="0"/>
          <w:divBdr>
            <w:top w:val="none" w:sz="0" w:space="0" w:color="auto"/>
            <w:left w:val="none" w:sz="0" w:space="0" w:color="auto"/>
            <w:bottom w:val="none" w:sz="0" w:space="0" w:color="auto"/>
            <w:right w:val="none" w:sz="0" w:space="0" w:color="auto"/>
          </w:divBdr>
        </w:div>
      </w:divsChild>
    </w:div>
    <w:div w:id="496112769">
      <w:bodyDiv w:val="1"/>
      <w:marLeft w:val="0"/>
      <w:marRight w:val="0"/>
      <w:marTop w:val="0"/>
      <w:marBottom w:val="0"/>
      <w:divBdr>
        <w:top w:val="none" w:sz="0" w:space="0" w:color="auto"/>
        <w:left w:val="none" w:sz="0" w:space="0" w:color="auto"/>
        <w:bottom w:val="none" w:sz="0" w:space="0" w:color="auto"/>
        <w:right w:val="none" w:sz="0" w:space="0" w:color="auto"/>
      </w:divBdr>
    </w:div>
    <w:div w:id="536160948">
      <w:bodyDiv w:val="1"/>
      <w:marLeft w:val="0"/>
      <w:marRight w:val="0"/>
      <w:marTop w:val="0"/>
      <w:marBottom w:val="0"/>
      <w:divBdr>
        <w:top w:val="none" w:sz="0" w:space="0" w:color="auto"/>
        <w:left w:val="none" w:sz="0" w:space="0" w:color="auto"/>
        <w:bottom w:val="none" w:sz="0" w:space="0" w:color="auto"/>
        <w:right w:val="none" w:sz="0" w:space="0" w:color="auto"/>
      </w:divBdr>
      <w:divsChild>
        <w:div w:id="27461210">
          <w:marLeft w:val="0"/>
          <w:marRight w:val="0"/>
          <w:marTop w:val="0"/>
          <w:marBottom w:val="0"/>
          <w:divBdr>
            <w:top w:val="none" w:sz="0" w:space="0" w:color="auto"/>
            <w:left w:val="none" w:sz="0" w:space="0" w:color="auto"/>
            <w:bottom w:val="none" w:sz="0" w:space="0" w:color="auto"/>
            <w:right w:val="none" w:sz="0" w:space="0" w:color="auto"/>
          </w:divBdr>
        </w:div>
        <w:div w:id="497967337">
          <w:marLeft w:val="0"/>
          <w:marRight w:val="0"/>
          <w:marTop w:val="0"/>
          <w:marBottom w:val="0"/>
          <w:divBdr>
            <w:top w:val="none" w:sz="0" w:space="0" w:color="auto"/>
            <w:left w:val="none" w:sz="0" w:space="0" w:color="auto"/>
            <w:bottom w:val="none" w:sz="0" w:space="0" w:color="auto"/>
            <w:right w:val="none" w:sz="0" w:space="0" w:color="auto"/>
          </w:divBdr>
        </w:div>
        <w:div w:id="591471152">
          <w:marLeft w:val="0"/>
          <w:marRight w:val="0"/>
          <w:marTop w:val="0"/>
          <w:marBottom w:val="0"/>
          <w:divBdr>
            <w:top w:val="none" w:sz="0" w:space="0" w:color="auto"/>
            <w:left w:val="none" w:sz="0" w:space="0" w:color="auto"/>
            <w:bottom w:val="none" w:sz="0" w:space="0" w:color="auto"/>
            <w:right w:val="none" w:sz="0" w:space="0" w:color="auto"/>
          </w:divBdr>
        </w:div>
        <w:div w:id="624046376">
          <w:marLeft w:val="0"/>
          <w:marRight w:val="0"/>
          <w:marTop w:val="0"/>
          <w:marBottom w:val="0"/>
          <w:divBdr>
            <w:top w:val="none" w:sz="0" w:space="0" w:color="auto"/>
            <w:left w:val="none" w:sz="0" w:space="0" w:color="auto"/>
            <w:bottom w:val="none" w:sz="0" w:space="0" w:color="auto"/>
            <w:right w:val="none" w:sz="0" w:space="0" w:color="auto"/>
          </w:divBdr>
        </w:div>
        <w:div w:id="788738445">
          <w:marLeft w:val="0"/>
          <w:marRight w:val="0"/>
          <w:marTop w:val="0"/>
          <w:marBottom w:val="0"/>
          <w:divBdr>
            <w:top w:val="none" w:sz="0" w:space="0" w:color="auto"/>
            <w:left w:val="none" w:sz="0" w:space="0" w:color="auto"/>
            <w:bottom w:val="none" w:sz="0" w:space="0" w:color="auto"/>
            <w:right w:val="none" w:sz="0" w:space="0" w:color="auto"/>
          </w:divBdr>
        </w:div>
        <w:div w:id="835654353">
          <w:marLeft w:val="0"/>
          <w:marRight w:val="0"/>
          <w:marTop w:val="0"/>
          <w:marBottom w:val="0"/>
          <w:divBdr>
            <w:top w:val="none" w:sz="0" w:space="0" w:color="auto"/>
            <w:left w:val="none" w:sz="0" w:space="0" w:color="auto"/>
            <w:bottom w:val="none" w:sz="0" w:space="0" w:color="auto"/>
            <w:right w:val="none" w:sz="0" w:space="0" w:color="auto"/>
          </w:divBdr>
        </w:div>
        <w:div w:id="877397954">
          <w:marLeft w:val="0"/>
          <w:marRight w:val="0"/>
          <w:marTop w:val="0"/>
          <w:marBottom w:val="0"/>
          <w:divBdr>
            <w:top w:val="none" w:sz="0" w:space="0" w:color="auto"/>
            <w:left w:val="none" w:sz="0" w:space="0" w:color="auto"/>
            <w:bottom w:val="none" w:sz="0" w:space="0" w:color="auto"/>
            <w:right w:val="none" w:sz="0" w:space="0" w:color="auto"/>
          </w:divBdr>
        </w:div>
        <w:div w:id="934753604">
          <w:marLeft w:val="0"/>
          <w:marRight w:val="0"/>
          <w:marTop w:val="0"/>
          <w:marBottom w:val="0"/>
          <w:divBdr>
            <w:top w:val="none" w:sz="0" w:space="0" w:color="auto"/>
            <w:left w:val="none" w:sz="0" w:space="0" w:color="auto"/>
            <w:bottom w:val="none" w:sz="0" w:space="0" w:color="auto"/>
            <w:right w:val="none" w:sz="0" w:space="0" w:color="auto"/>
          </w:divBdr>
        </w:div>
        <w:div w:id="1096095579">
          <w:marLeft w:val="0"/>
          <w:marRight w:val="0"/>
          <w:marTop w:val="0"/>
          <w:marBottom w:val="0"/>
          <w:divBdr>
            <w:top w:val="none" w:sz="0" w:space="0" w:color="auto"/>
            <w:left w:val="none" w:sz="0" w:space="0" w:color="auto"/>
            <w:bottom w:val="none" w:sz="0" w:space="0" w:color="auto"/>
            <w:right w:val="none" w:sz="0" w:space="0" w:color="auto"/>
          </w:divBdr>
        </w:div>
        <w:div w:id="1110927799">
          <w:marLeft w:val="0"/>
          <w:marRight w:val="0"/>
          <w:marTop w:val="0"/>
          <w:marBottom w:val="0"/>
          <w:divBdr>
            <w:top w:val="none" w:sz="0" w:space="0" w:color="auto"/>
            <w:left w:val="none" w:sz="0" w:space="0" w:color="auto"/>
            <w:bottom w:val="none" w:sz="0" w:space="0" w:color="auto"/>
            <w:right w:val="none" w:sz="0" w:space="0" w:color="auto"/>
          </w:divBdr>
        </w:div>
        <w:div w:id="1247688188">
          <w:marLeft w:val="0"/>
          <w:marRight w:val="0"/>
          <w:marTop w:val="0"/>
          <w:marBottom w:val="0"/>
          <w:divBdr>
            <w:top w:val="none" w:sz="0" w:space="0" w:color="auto"/>
            <w:left w:val="none" w:sz="0" w:space="0" w:color="auto"/>
            <w:bottom w:val="none" w:sz="0" w:space="0" w:color="auto"/>
            <w:right w:val="none" w:sz="0" w:space="0" w:color="auto"/>
          </w:divBdr>
        </w:div>
        <w:div w:id="1285893635">
          <w:marLeft w:val="0"/>
          <w:marRight w:val="0"/>
          <w:marTop w:val="0"/>
          <w:marBottom w:val="0"/>
          <w:divBdr>
            <w:top w:val="none" w:sz="0" w:space="0" w:color="auto"/>
            <w:left w:val="none" w:sz="0" w:space="0" w:color="auto"/>
            <w:bottom w:val="none" w:sz="0" w:space="0" w:color="auto"/>
            <w:right w:val="none" w:sz="0" w:space="0" w:color="auto"/>
          </w:divBdr>
        </w:div>
        <w:div w:id="1313559833">
          <w:marLeft w:val="0"/>
          <w:marRight w:val="0"/>
          <w:marTop w:val="0"/>
          <w:marBottom w:val="0"/>
          <w:divBdr>
            <w:top w:val="none" w:sz="0" w:space="0" w:color="auto"/>
            <w:left w:val="none" w:sz="0" w:space="0" w:color="auto"/>
            <w:bottom w:val="none" w:sz="0" w:space="0" w:color="auto"/>
            <w:right w:val="none" w:sz="0" w:space="0" w:color="auto"/>
          </w:divBdr>
        </w:div>
        <w:div w:id="1460107372">
          <w:marLeft w:val="0"/>
          <w:marRight w:val="0"/>
          <w:marTop w:val="0"/>
          <w:marBottom w:val="0"/>
          <w:divBdr>
            <w:top w:val="none" w:sz="0" w:space="0" w:color="auto"/>
            <w:left w:val="none" w:sz="0" w:space="0" w:color="auto"/>
            <w:bottom w:val="none" w:sz="0" w:space="0" w:color="auto"/>
            <w:right w:val="none" w:sz="0" w:space="0" w:color="auto"/>
          </w:divBdr>
        </w:div>
        <w:div w:id="1622955892">
          <w:marLeft w:val="0"/>
          <w:marRight w:val="0"/>
          <w:marTop w:val="0"/>
          <w:marBottom w:val="0"/>
          <w:divBdr>
            <w:top w:val="none" w:sz="0" w:space="0" w:color="auto"/>
            <w:left w:val="none" w:sz="0" w:space="0" w:color="auto"/>
            <w:bottom w:val="none" w:sz="0" w:space="0" w:color="auto"/>
            <w:right w:val="none" w:sz="0" w:space="0" w:color="auto"/>
          </w:divBdr>
        </w:div>
        <w:div w:id="1708219486">
          <w:marLeft w:val="0"/>
          <w:marRight w:val="0"/>
          <w:marTop w:val="0"/>
          <w:marBottom w:val="0"/>
          <w:divBdr>
            <w:top w:val="none" w:sz="0" w:space="0" w:color="auto"/>
            <w:left w:val="none" w:sz="0" w:space="0" w:color="auto"/>
            <w:bottom w:val="none" w:sz="0" w:space="0" w:color="auto"/>
            <w:right w:val="none" w:sz="0" w:space="0" w:color="auto"/>
          </w:divBdr>
        </w:div>
        <w:div w:id="1772388314">
          <w:marLeft w:val="0"/>
          <w:marRight w:val="0"/>
          <w:marTop w:val="0"/>
          <w:marBottom w:val="0"/>
          <w:divBdr>
            <w:top w:val="none" w:sz="0" w:space="0" w:color="auto"/>
            <w:left w:val="none" w:sz="0" w:space="0" w:color="auto"/>
            <w:bottom w:val="none" w:sz="0" w:space="0" w:color="auto"/>
            <w:right w:val="none" w:sz="0" w:space="0" w:color="auto"/>
          </w:divBdr>
        </w:div>
        <w:div w:id="2063479429">
          <w:marLeft w:val="0"/>
          <w:marRight w:val="0"/>
          <w:marTop w:val="0"/>
          <w:marBottom w:val="0"/>
          <w:divBdr>
            <w:top w:val="none" w:sz="0" w:space="0" w:color="auto"/>
            <w:left w:val="none" w:sz="0" w:space="0" w:color="auto"/>
            <w:bottom w:val="none" w:sz="0" w:space="0" w:color="auto"/>
            <w:right w:val="none" w:sz="0" w:space="0" w:color="auto"/>
          </w:divBdr>
        </w:div>
        <w:div w:id="2102676040">
          <w:marLeft w:val="0"/>
          <w:marRight w:val="0"/>
          <w:marTop w:val="0"/>
          <w:marBottom w:val="0"/>
          <w:divBdr>
            <w:top w:val="none" w:sz="0" w:space="0" w:color="auto"/>
            <w:left w:val="none" w:sz="0" w:space="0" w:color="auto"/>
            <w:bottom w:val="none" w:sz="0" w:space="0" w:color="auto"/>
            <w:right w:val="none" w:sz="0" w:space="0" w:color="auto"/>
          </w:divBdr>
        </w:div>
        <w:div w:id="2105950500">
          <w:marLeft w:val="0"/>
          <w:marRight w:val="0"/>
          <w:marTop w:val="0"/>
          <w:marBottom w:val="0"/>
          <w:divBdr>
            <w:top w:val="none" w:sz="0" w:space="0" w:color="auto"/>
            <w:left w:val="none" w:sz="0" w:space="0" w:color="auto"/>
            <w:bottom w:val="none" w:sz="0" w:space="0" w:color="auto"/>
            <w:right w:val="none" w:sz="0" w:space="0" w:color="auto"/>
          </w:divBdr>
        </w:div>
      </w:divsChild>
    </w:div>
    <w:div w:id="562444612">
      <w:bodyDiv w:val="1"/>
      <w:marLeft w:val="0"/>
      <w:marRight w:val="0"/>
      <w:marTop w:val="0"/>
      <w:marBottom w:val="0"/>
      <w:divBdr>
        <w:top w:val="none" w:sz="0" w:space="0" w:color="auto"/>
        <w:left w:val="none" w:sz="0" w:space="0" w:color="auto"/>
        <w:bottom w:val="none" w:sz="0" w:space="0" w:color="auto"/>
        <w:right w:val="none" w:sz="0" w:space="0" w:color="auto"/>
      </w:divBdr>
    </w:div>
    <w:div w:id="617682392">
      <w:bodyDiv w:val="1"/>
      <w:marLeft w:val="0"/>
      <w:marRight w:val="0"/>
      <w:marTop w:val="0"/>
      <w:marBottom w:val="0"/>
      <w:divBdr>
        <w:top w:val="none" w:sz="0" w:space="0" w:color="auto"/>
        <w:left w:val="none" w:sz="0" w:space="0" w:color="auto"/>
        <w:bottom w:val="none" w:sz="0" w:space="0" w:color="auto"/>
        <w:right w:val="none" w:sz="0" w:space="0" w:color="auto"/>
      </w:divBdr>
      <w:divsChild>
        <w:div w:id="1244336093">
          <w:marLeft w:val="0"/>
          <w:marRight w:val="0"/>
          <w:marTop w:val="0"/>
          <w:marBottom w:val="0"/>
          <w:divBdr>
            <w:top w:val="none" w:sz="0" w:space="0" w:color="auto"/>
            <w:left w:val="none" w:sz="0" w:space="0" w:color="auto"/>
            <w:bottom w:val="none" w:sz="0" w:space="0" w:color="auto"/>
            <w:right w:val="none" w:sz="0" w:space="0" w:color="auto"/>
          </w:divBdr>
        </w:div>
      </w:divsChild>
    </w:div>
    <w:div w:id="644166782">
      <w:bodyDiv w:val="1"/>
      <w:marLeft w:val="0"/>
      <w:marRight w:val="0"/>
      <w:marTop w:val="0"/>
      <w:marBottom w:val="0"/>
      <w:divBdr>
        <w:top w:val="none" w:sz="0" w:space="0" w:color="auto"/>
        <w:left w:val="none" w:sz="0" w:space="0" w:color="auto"/>
        <w:bottom w:val="none" w:sz="0" w:space="0" w:color="auto"/>
        <w:right w:val="none" w:sz="0" w:space="0" w:color="auto"/>
      </w:divBdr>
      <w:divsChild>
        <w:div w:id="548303661">
          <w:marLeft w:val="0"/>
          <w:marRight w:val="0"/>
          <w:marTop w:val="0"/>
          <w:marBottom w:val="0"/>
          <w:divBdr>
            <w:top w:val="none" w:sz="0" w:space="0" w:color="auto"/>
            <w:left w:val="none" w:sz="0" w:space="0" w:color="auto"/>
            <w:bottom w:val="none" w:sz="0" w:space="0" w:color="auto"/>
            <w:right w:val="none" w:sz="0" w:space="0" w:color="auto"/>
          </w:divBdr>
        </w:div>
      </w:divsChild>
    </w:div>
    <w:div w:id="675159828">
      <w:bodyDiv w:val="1"/>
      <w:marLeft w:val="0"/>
      <w:marRight w:val="0"/>
      <w:marTop w:val="0"/>
      <w:marBottom w:val="0"/>
      <w:divBdr>
        <w:top w:val="none" w:sz="0" w:space="0" w:color="auto"/>
        <w:left w:val="none" w:sz="0" w:space="0" w:color="auto"/>
        <w:bottom w:val="none" w:sz="0" w:space="0" w:color="auto"/>
        <w:right w:val="none" w:sz="0" w:space="0" w:color="auto"/>
      </w:divBdr>
    </w:div>
    <w:div w:id="767698770">
      <w:bodyDiv w:val="1"/>
      <w:marLeft w:val="0"/>
      <w:marRight w:val="0"/>
      <w:marTop w:val="0"/>
      <w:marBottom w:val="0"/>
      <w:divBdr>
        <w:top w:val="none" w:sz="0" w:space="0" w:color="auto"/>
        <w:left w:val="none" w:sz="0" w:space="0" w:color="auto"/>
        <w:bottom w:val="none" w:sz="0" w:space="0" w:color="auto"/>
        <w:right w:val="none" w:sz="0" w:space="0" w:color="auto"/>
      </w:divBdr>
      <w:divsChild>
        <w:div w:id="234560133">
          <w:marLeft w:val="1166"/>
          <w:marRight w:val="0"/>
          <w:marTop w:val="0"/>
          <w:marBottom w:val="0"/>
          <w:divBdr>
            <w:top w:val="none" w:sz="0" w:space="0" w:color="auto"/>
            <w:left w:val="none" w:sz="0" w:space="0" w:color="auto"/>
            <w:bottom w:val="none" w:sz="0" w:space="0" w:color="auto"/>
            <w:right w:val="none" w:sz="0" w:space="0" w:color="auto"/>
          </w:divBdr>
        </w:div>
        <w:div w:id="1207181315">
          <w:marLeft w:val="1166"/>
          <w:marRight w:val="0"/>
          <w:marTop w:val="0"/>
          <w:marBottom w:val="0"/>
          <w:divBdr>
            <w:top w:val="none" w:sz="0" w:space="0" w:color="auto"/>
            <w:left w:val="none" w:sz="0" w:space="0" w:color="auto"/>
            <w:bottom w:val="none" w:sz="0" w:space="0" w:color="auto"/>
            <w:right w:val="none" w:sz="0" w:space="0" w:color="auto"/>
          </w:divBdr>
        </w:div>
      </w:divsChild>
    </w:div>
    <w:div w:id="872306446">
      <w:bodyDiv w:val="1"/>
      <w:marLeft w:val="0"/>
      <w:marRight w:val="0"/>
      <w:marTop w:val="0"/>
      <w:marBottom w:val="0"/>
      <w:divBdr>
        <w:top w:val="none" w:sz="0" w:space="0" w:color="auto"/>
        <w:left w:val="none" w:sz="0" w:space="0" w:color="auto"/>
        <w:bottom w:val="none" w:sz="0" w:space="0" w:color="auto"/>
        <w:right w:val="none" w:sz="0" w:space="0" w:color="auto"/>
      </w:divBdr>
    </w:div>
    <w:div w:id="888419328">
      <w:bodyDiv w:val="1"/>
      <w:marLeft w:val="0"/>
      <w:marRight w:val="0"/>
      <w:marTop w:val="0"/>
      <w:marBottom w:val="0"/>
      <w:divBdr>
        <w:top w:val="none" w:sz="0" w:space="0" w:color="auto"/>
        <w:left w:val="none" w:sz="0" w:space="0" w:color="auto"/>
        <w:bottom w:val="none" w:sz="0" w:space="0" w:color="auto"/>
        <w:right w:val="none" w:sz="0" w:space="0" w:color="auto"/>
      </w:divBdr>
      <w:divsChild>
        <w:div w:id="2037538769">
          <w:marLeft w:val="446"/>
          <w:marRight w:val="0"/>
          <w:marTop w:val="0"/>
          <w:marBottom w:val="0"/>
          <w:divBdr>
            <w:top w:val="none" w:sz="0" w:space="0" w:color="auto"/>
            <w:left w:val="none" w:sz="0" w:space="0" w:color="auto"/>
            <w:bottom w:val="none" w:sz="0" w:space="0" w:color="auto"/>
            <w:right w:val="none" w:sz="0" w:space="0" w:color="auto"/>
          </w:divBdr>
        </w:div>
        <w:div w:id="13508525">
          <w:marLeft w:val="446"/>
          <w:marRight w:val="0"/>
          <w:marTop w:val="0"/>
          <w:marBottom w:val="0"/>
          <w:divBdr>
            <w:top w:val="none" w:sz="0" w:space="0" w:color="auto"/>
            <w:left w:val="none" w:sz="0" w:space="0" w:color="auto"/>
            <w:bottom w:val="none" w:sz="0" w:space="0" w:color="auto"/>
            <w:right w:val="none" w:sz="0" w:space="0" w:color="auto"/>
          </w:divBdr>
        </w:div>
      </w:divsChild>
    </w:div>
    <w:div w:id="898251417">
      <w:bodyDiv w:val="1"/>
      <w:marLeft w:val="0"/>
      <w:marRight w:val="0"/>
      <w:marTop w:val="0"/>
      <w:marBottom w:val="0"/>
      <w:divBdr>
        <w:top w:val="none" w:sz="0" w:space="0" w:color="auto"/>
        <w:left w:val="none" w:sz="0" w:space="0" w:color="auto"/>
        <w:bottom w:val="none" w:sz="0" w:space="0" w:color="auto"/>
        <w:right w:val="none" w:sz="0" w:space="0" w:color="auto"/>
      </w:divBdr>
      <w:divsChild>
        <w:div w:id="212542254">
          <w:marLeft w:val="0"/>
          <w:marRight w:val="0"/>
          <w:marTop w:val="0"/>
          <w:marBottom w:val="0"/>
          <w:divBdr>
            <w:top w:val="none" w:sz="0" w:space="0" w:color="auto"/>
            <w:left w:val="none" w:sz="0" w:space="0" w:color="auto"/>
            <w:bottom w:val="none" w:sz="0" w:space="0" w:color="auto"/>
            <w:right w:val="none" w:sz="0" w:space="0" w:color="auto"/>
          </w:divBdr>
        </w:div>
        <w:div w:id="243495372">
          <w:marLeft w:val="0"/>
          <w:marRight w:val="0"/>
          <w:marTop w:val="0"/>
          <w:marBottom w:val="0"/>
          <w:divBdr>
            <w:top w:val="none" w:sz="0" w:space="0" w:color="auto"/>
            <w:left w:val="none" w:sz="0" w:space="0" w:color="auto"/>
            <w:bottom w:val="none" w:sz="0" w:space="0" w:color="auto"/>
            <w:right w:val="none" w:sz="0" w:space="0" w:color="auto"/>
          </w:divBdr>
        </w:div>
        <w:div w:id="411925645">
          <w:marLeft w:val="0"/>
          <w:marRight w:val="0"/>
          <w:marTop w:val="0"/>
          <w:marBottom w:val="0"/>
          <w:divBdr>
            <w:top w:val="none" w:sz="0" w:space="0" w:color="auto"/>
            <w:left w:val="none" w:sz="0" w:space="0" w:color="auto"/>
            <w:bottom w:val="none" w:sz="0" w:space="0" w:color="auto"/>
            <w:right w:val="none" w:sz="0" w:space="0" w:color="auto"/>
          </w:divBdr>
        </w:div>
        <w:div w:id="434138578">
          <w:marLeft w:val="0"/>
          <w:marRight w:val="0"/>
          <w:marTop w:val="0"/>
          <w:marBottom w:val="0"/>
          <w:divBdr>
            <w:top w:val="none" w:sz="0" w:space="0" w:color="auto"/>
            <w:left w:val="none" w:sz="0" w:space="0" w:color="auto"/>
            <w:bottom w:val="none" w:sz="0" w:space="0" w:color="auto"/>
            <w:right w:val="none" w:sz="0" w:space="0" w:color="auto"/>
          </w:divBdr>
        </w:div>
        <w:div w:id="464936175">
          <w:marLeft w:val="0"/>
          <w:marRight w:val="0"/>
          <w:marTop w:val="0"/>
          <w:marBottom w:val="0"/>
          <w:divBdr>
            <w:top w:val="none" w:sz="0" w:space="0" w:color="auto"/>
            <w:left w:val="none" w:sz="0" w:space="0" w:color="auto"/>
            <w:bottom w:val="none" w:sz="0" w:space="0" w:color="auto"/>
            <w:right w:val="none" w:sz="0" w:space="0" w:color="auto"/>
          </w:divBdr>
        </w:div>
        <w:div w:id="490146409">
          <w:marLeft w:val="0"/>
          <w:marRight w:val="0"/>
          <w:marTop w:val="0"/>
          <w:marBottom w:val="0"/>
          <w:divBdr>
            <w:top w:val="none" w:sz="0" w:space="0" w:color="auto"/>
            <w:left w:val="none" w:sz="0" w:space="0" w:color="auto"/>
            <w:bottom w:val="none" w:sz="0" w:space="0" w:color="auto"/>
            <w:right w:val="none" w:sz="0" w:space="0" w:color="auto"/>
          </w:divBdr>
        </w:div>
        <w:div w:id="1317294356">
          <w:marLeft w:val="0"/>
          <w:marRight w:val="0"/>
          <w:marTop w:val="0"/>
          <w:marBottom w:val="0"/>
          <w:divBdr>
            <w:top w:val="none" w:sz="0" w:space="0" w:color="auto"/>
            <w:left w:val="none" w:sz="0" w:space="0" w:color="auto"/>
            <w:bottom w:val="none" w:sz="0" w:space="0" w:color="auto"/>
            <w:right w:val="none" w:sz="0" w:space="0" w:color="auto"/>
          </w:divBdr>
        </w:div>
        <w:div w:id="1406029256">
          <w:marLeft w:val="0"/>
          <w:marRight w:val="0"/>
          <w:marTop w:val="0"/>
          <w:marBottom w:val="0"/>
          <w:divBdr>
            <w:top w:val="none" w:sz="0" w:space="0" w:color="auto"/>
            <w:left w:val="none" w:sz="0" w:space="0" w:color="auto"/>
            <w:bottom w:val="none" w:sz="0" w:space="0" w:color="auto"/>
            <w:right w:val="none" w:sz="0" w:space="0" w:color="auto"/>
          </w:divBdr>
        </w:div>
        <w:div w:id="1474255982">
          <w:marLeft w:val="0"/>
          <w:marRight w:val="0"/>
          <w:marTop w:val="0"/>
          <w:marBottom w:val="0"/>
          <w:divBdr>
            <w:top w:val="none" w:sz="0" w:space="0" w:color="auto"/>
            <w:left w:val="none" w:sz="0" w:space="0" w:color="auto"/>
            <w:bottom w:val="none" w:sz="0" w:space="0" w:color="auto"/>
            <w:right w:val="none" w:sz="0" w:space="0" w:color="auto"/>
          </w:divBdr>
        </w:div>
        <w:div w:id="1629311391">
          <w:marLeft w:val="0"/>
          <w:marRight w:val="0"/>
          <w:marTop w:val="0"/>
          <w:marBottom w:val="0"/>
          <w:divBdr>
            <w:top w:val="none" w:sz="0" w:space="0" w:color="auto"/>
            <w:left w:val="none" w:sz="0" w:space="0" w:color="auto"/>
            <w:bottom w:val="none" w:sz="0" w:space="0" w:color="auto"/>
            <w:right w:val="none" w:sz="0" w:space="0" w:color="auto"/>
          </w:divBdr>
        </w:div>
        <w:div w:id="1666788052">
          <w:marLeft w:val="0"/>
          <w:marRight w:val="0"/>
          <w:marTop w:val="0"/>
          <w:marBottom w:val="0"/>
          <w:divBdr>
            <w:top w:val="none" w:sz="0" w:space="0" w:color="auto"/>
            <w:left w:val="none" w:sz="0" w:space="0" w:color="auto"/>
            <w:bottom w:val="none" w:sz="0" w:space="0" w:color="auto"/>
            <w:right w:val="none" w:sz="0" w:space="0" w:color="auto"/>
          </w:divBdr>
        </w:div>
      </w:divsChild>
    </w:div>
    <w:div w:id="900291455">
      <w:bodyDiv w:val="1"/>
      <w:marLeft w:val="0"/>
      <w:marRight w:val="0"/>
      <w:marTop w:val="0"/>
      <w:marBottom w:val="0"/>
      <w:divBdr>
        <w:top w:val="none" w:sz="0" w:space="0" w:color="auto"/>
        <w:left w:val="none" w:sz="0" w:space="0" w:color="auto"/>
        <w:bottom w:val="none" w:sz="0" w:space="0" w:color="auto"/>
        <w:right w:val="none" w:sz="0" w:space="0" w:color="auto"/>
      </w:divBdr>
      <w:divsChild>
        <w:div w:id="1728262258">
          <w:marLeft w:val="446"/>
          <w:marRight w:val="0"/>
          <w:marTop w:val="0"/>
          <w:marBottom w:val="240"/>
          <w:divBdr>
            <w:top w:val="none" w:sz="0" w:space="0" w:color="auto"/>
            <w:left w:val="none" w:sz="0" w:space="0" w:color="auto"/>
            <w:bottom w:val="none" w:sz="0" w:space="0" w:color="auto"/>
            <w:right w:val="none" w:sz="0" w:space="0" w:color="auto"/>
          </w:divBdr>
        </w:div>
        <w:div w:id="993485394">
          <w:marLeft w:val="1166"/>
          <w:marRight w:val="0"/>
          <w:marTop w:val="0"/>
          <w:marBottom w:val="240"/>
          <w:divBdr>
            <w:top w:val="none" w:sz="0" w:space="0" w:color="auto"/>
            <w:left w:val="none" w:sz="0" w:space="0" w:color="auto"/>
            <w:bottom w:val="none" w:sz="0" w:space="0" w:color="auto"/>
            <w:right w:val="none" w:sz="0" w:space="0" w:color="auto"/>
          </w:divBdr>
        </w:div>
        <w:div w:id="1459911471">
          <w:marLeft w:val="1166"/>
          <w:marRight w:val="0"/>
          <w:marTop w:val="0"/>
          <w:marBottom w:val="240"/>
          <w:divBdr>
            <w:top w:val="none" w:sz="0" w:space="0" w:color="auto"/>
            <w:left w:val="none" w:sz="0" w:space="0" w:color="auto"/>
            <w:bottom w:val="none" w:sz="0" w:space="0" w:color="auto"/>
            <w:right w:val="none" w:sz="0" w:space="0" w:color="auto"/>
          </w:divBdr>
        </w:div>
        <w:div w:id="1314680624">
          <w:marLeft w:val="446"/>
          <w:marRight w:val="0"/>
          <w:marTop w:val="0"/>
          <w:marBottom w:val="240"/>
          <w:divBdr>
            <w:top w:val="none" w:sz="0" w:space="0" w:color="auto"/>
            <w:left w:val="none" w:sz="0" w:space="0" w:color="auto"/>
            <w:bottom w:val="none" w:sz="0" w:space="0" w:color="auto"/>
            <w:right w:val="none" w:sz="0" w:space="0" w:color="auto"/>
          </w:divBdr>
        </w:div>
      </w:divsChild>
    </w:div>
    <w:div w:id="946700191">
      <w:bodyDiv w:val="1"/>
      <w:marLeft w:val="0"/>
      <w:marRight w:val="0"/>
      <w:marTop w:val="0"/>
      <w:marBottom w:val="0"/>
      <w:divBdr>
        <w:top w:val="none" w:sz="0" w:space="0" w:color="auto"/>
        <w:left w:val="none" w:sz="0" w:space="0" w:color="auto"/>
        <w:bottom w:val="none" w:sz="0" w:space="0" w:color="auto"/>
        <w:right w:val="none" w:sz="0" w:space="0" w:color="auto"/>
      </w:divBdr>
    </w:div>
    <w:div w:id="956983342">
      <w:bodyDiv w:val="1"/>
      <w:marLeft w:val="0"/>
      <w:marRight w:val="0"/>
      <w:marTop w:val="0"/>
      <w:marBottom w:val="0"/>
      <w:divBdr>
        <w:top w:val="none" w:sz="0" w:space="0" w:color="auto"/>
        <w:left w:val="none" w:sz="0" w:space="0" w:color="auto"/>
        <w:bottom w:val="none" w:sz="0" w:space="0" w:color="auto"/>
        <w:right w:val="none" w:sz="0" w:space="0" w:color="auto"/>
      </w:divBdr>
    </w:div>
    <w:div w:id="960233626">
      <w:bodyDiv w:val="1"/>
      <w:marLeft w:val="0"/>
      <w:marRight w:val="0"/>
      <w:marTop w:val="0"/>
      <w:marBottom w:val="0"/>
      <w:divBdr>
        <w:top w:val="none" w:sz="0" w:space="0" w:color="auto"/>
        <w:left w:val="none" w:sz="0" w:space="0" w:color="auto"/>
        <w:bottom w:val="none" w:sz="0" w:space="0" w:color="auto"/>
        <w:right w:val="none" w:sz="0" w:space="0" w:color="auto"/>
      </w:divBdr>
    </w:div>
    <w:div w:id="965282448">
      <w:bodyDiv w:val="1"/>
      <w:marLeft w:val="0"/>
      <w:marRight w:val="0"/>
      <w:marTop w:val="0"/>
      <w:marBottom w:val="0"/>
      <w:divBdr>
        <w:top w:val="none" w:sz="0" w:space="0" w:color="auto"/>
        <w:left w:val="none" w:sz="0" w:space="0" w:color="auto"/>
        <w:bottom w:val="none" w:sz="0" w:space="0" w:color="auto"/>
        <w:right w:val="none" w:sz="0" w:space="0" w:color="auto"/>
      </w:divBdr>
    </w:div>
    <w:div w:id="1005941371">
      <w:bodyDiv w:val="1"/>
      <w:marLeft w:val="0"/>
      <w:marRight w:val="0"/>
      <w:marTop w:val="0"/>
      <w:marBottom w:val="0"/>
      <w:divBdr>
        <w:top w:val="none" w:sz="0" w:space="0" w:color="auto"/>
        <w:left w:val="none" w:sz="0" w:space="0" w:color="auto"/>
        <w:bottom w:val="none" w:sz="0" w:space="0" w:color="auto"/>
        <w:right w:val="none" w:sz="0" w:space="0" w:color="auto"/>
      </w:divBdr>
    </w:div>
    <w:div w:id="1012298406">
      <w:bodyDiv w:val="1"/>
      <w:marLeft w:val="0"/>
      <w:marRight w:val="0"/>
      <w:marTop w:val="0"/>
      <w:marBottom w:val="0"/>
      <w:divBdr>
        <w:top w:val="none" w:sz="0" w:space="0" w:color="auto"/>
        <w:left w:val="none" w:sz="0" w:space="0" w:color="auto"/>
        <w:bottom w:val="none" w:sz="0" w:space="0" w:color="auto"/>
        <w:right w:val="none" w:sz="0" w:space="0" w:color="auto"/>
      </w:divBdr>
      <w:divsChild>
        <w:div w:id="2138260840">
          <w:marLeft w:val="0"/>
          <w:marRight w:val="0"/>
          <w:marTop w:val="0"/>
          <w:marBottom w:val="0"/>
          <w:divBdr>
            <w:top w:val="none" w:sz="0" w:space="0" w:color="auto"/>
            <w:left w:val="none" w:sz="0" w:space="0" w:color="auto"/>
            <w:bottom w:val="none" w:sz="0" w:space="0" w:color="auto"/>
            <w:right w:val="none" w:sz="0" w:space="0" w:color="auto"/>
          </w:divBdr>
        </w:div>
        <w:div w:id="1260061481">
          <w:marLeft w:val="0"/>
          <w:marRight w:val="0"/>
          <w:marTop w:val="0"/>
          <w:marBottom w:val="0"/>
          <w:divBdr>
            <w:top w:val="none" w:sz="0" w:space="0" w:color="auto"/>
            <w:left w:val="none" w:sz="0" w:space="0" w:color="auto"/>
            <w:bottom w:val="none" w:sz="0" w:space="0" w:color="auto"/>
            <w:right w:val="none" w:sz="0" w:space="0" w:color="auto"/>
          </w:divBdr>
        </w:div>
        <w:div w:id="1318221190">
          <w:marLeft w:val="0"/>
          <w:marRight w:val="0"/>
          <w:marTop w:val="0"/>
          <w:marBottom w:val="0"/>
          <w:divBdr>
            <w:top w:val="none" w:sz="0" w:space="0" w:color="auto"/>
            <w:left w:val="none" w:sz="0" w:space="0" w:color="auto"/>
            <w:bottom w:val="none" w:sz="0" w:space="0" w:color="auto"/>
            <w:right w:val="none" w:sz="0" w:space="0" w:color="auto"/>
          </w:divBdr>
        </w:div>
      </w:divsChild>
    </w:div>
    <w:div w:id="1018435667">
      <w:bodyDiv w:val="1"/>
      <w:marLeft w:val="0"/>
      <w:marRight w:val="0"/>
      <w:marTop w:val="0"/>
      <w:marBottom w:val="0"/>
      <w:divBdr>
        <w:top w:val="none" w:sz="0" w:space="0" w:color="auto"/>
        <w:left w:val="none" w:sz="0" w:space="0" w:color="auto"/>
        <w:bottom w:val="none" w:sz="0" w:space="0" w:color="auto"/>
        <w:right w:val="none" w:sz="0" w:space="0" w:color="auto"/>
      </w:divBdr>
      <w:divsChild>
        <w:div w:id="524903628">
          <w:marLeft w:val="446"/>
          <w:marRight w:val="0"/>
          <w:marTop w:val="0"/>
          <w:marBottom w:val="0"/>
          <w:divBdr>
            <w:top w:val="none" w:sz="0" w:space="0" w:color="auto"/>
            <w:left w:val="none" w:sz="0" w:space="0" w:color="auto"/>
            <w:bottom w:val="none" w:sz="0" w:space="0" w:color="auto"/>
            <w:right w:val="none" w:sz="0" w:space="0" w:color="auto"/>
          </w:divBdr>
        </w:div>
        <w:div w:id="1160970358">
          <w:marLeft w:val="446"/>
          <w:marRight w:val="0"/>
          <w:marTop w:val="0"/>
          <w:marBottom w:val="0"/>
          <w:divBdr>
            <w:top w:val="none" w:sz="0" w:space="0" w:color="auto"/>
            <w:left w:val="none" w:sz="0" w:space="0" w:color="auto"/>
            <w:bottom w:val="none" w:sz="0" w:space="0" w:color="auto"/>
            <w:right w:val="none" w:sz="0" w:space="0" w:color="auto"/>
          </w:divBdr>
        </w:div>
      </w:divsChild>
    </w:div>
    <w:div w:id="1019891770">
      <w:bodyDiv w:val="1"/>
      <w:marLeft w:val="0"/>
      <w:marRight w:val="0"/>
      <w:marTop w:val="0"/>
      <w:marBottom w:val="0"/>
      <w:divBdr>
        <w:top w:val="none" w:sz="0" w:space="0" w:color="auto"/>
        <w:left w:val="none" w:sz="0" w:space="0" w:color="auto"/>
        <w:bottom w:val="none" w:sz="0" w:space="0" w:color="auto"/>
        <w:right w:val="none" w:sz="0" w:space="0" w:color="auto"/>
      </w:divBdr>
    </w:div>
    <w:div w:id="1036199670">
      <w:bodyDiv w:val="1"/>
      <w:marLeft w:val="0"/>
      <w:marRight w:val="0"/>
      <w:marTop w:val="0"/>
      <w:marBottom w:val="0"/>
      <w:divBdr>
        <w:top w:val="none" w:sz="0" w:space="0" w:color="auto"/>
        <w:left w:val="none" w:sz="0" w:space="0" w:color="auto"/>
        <w:bottom w:val="none" w:sz="0" w:space="0" w:color="auto"/>
        <w:right w:val="none" w:sz="0" w:space="0" w:color="auto"/>
      </w:divBdr>
    </w:div>
    <w:div w:id="1043359111">
      <w:bodyDiv w:val="1"/>
      <w:marLeft w:val="0"/>
      <w:marRight w:val="0"/>
      <w:marTop w:val="0"/>
      <w:marBottom w:val="0"/>
      <w:divBdr>
        <w:top w:val="none" w:sz="0" w:space="0" w:color="auto"/>
        <w:left w:val="none" w:sz="0" w:space="0" w:color="auto"/>
        <w:bottom w:val="none" w:sz="0" w:space="0" w:color="auto"/>
        <w:right w:val="none" w:sz="0" w:space="0" w:color="auto"/>
      </w:divBdr>
    </w:div>
    <w:div w:id="1087194353">
      <w:bodyDiv w:val="1"/>
      <w:marLeft w:val="0"/>
      <w:marRight w:val="0"/>
      <w:marTop w:val="0"/>
      <w:marBottom w:val="0"/>
      <w:divBdr>
        <w:top w:val="none" w:sz="0" w:space="0" w:color="auto"/>
        <w:left w:val="none" w:sz="0" w:space="0" w:color="auto"/>
        <w:bottom w:val="none" w:sz="0" w:space="0" w:color="auto"/>
        <w:right w:val="none" w:sz="0" w:space="0" w:color="auto"/>
      </w:divBdr>
    </w:div>
    <w:div w:id="1115908013">
      <w:bodyDiv w:val="1"/>
      <w:marLeft w:val="0"/>
      <w:marRight w:val="0"/>
      <w:marTop w:val="0"/>
      <w:marBottom w:val="0"/>
      <w:divBdr>
        <w:top w:val="none" w:sz="0" w:space="0" w:color="auto"/>
        <w:left w:val="none" w:sz="0" w:space="0" w:color="auto"/>
        <w:bottom w:val="none" w:sz="0" w:space="0" w:color="auto"/>
        <w:right w:val="none" w:sz="0" w:space="0" w:color="auto"/>
      </w:divBdr>
      <w:divsChild>
        <w:div w:id="1069765159">
          <w:marLeft w:val="1800"/>
          <w:marRight w:val="0"/>
          <w:marTop w:val="100"/>
          <w:marBottom w:val="0"/>
          <w:divBdr>
            <w:top w:val="none" w:sz="0" w:space="0" w:color="auto"/>
            <w:left w:val="none" w:sz="0" w:space="0" w:color="auto"/>
            <w:bottom w:val="none" w:sz="0" w:space="0" w:color="auto"/>
            <w:right w:val="none" w:sz="0" w:space="0" w:color="auto"/>
          </w:divBdr>
        </w:div>
      </w:divsChild>
    </w:div>
    <w:div w:id="1142163033">
      <w:bodyDiv w:val="1"/>
      <w:marLeft w:val="0"/>
      <w:marRight w:val="0"/>
      <w:marTop w:val="0"/>
      <w:marBottom w:val="0"/>
      <w:divBdr>
        <w:top w:val="none" w:sz="0" w:space="0" w:color="auto"/>
        <w:left w:val="none" w:sz="0" w:space="0" w:color="auto"/>
        <w:bottom w:val="none" w:sz="0" w:space="0" w:color="auto"/>
        <w:right w:val="none" w:sz="0" w:space="0" w:color="auto"/>
      </w:divBdr>
    </w:div>
    <w:div w:id="1148672413">
      <w:bodyDiv w:val="1"/>
      <w:marLeft w:val="0"/>
      <w:marRight w:val="0"/>
      <w:marTop w:val="0"/>
      <w:marBottom w:val="0"/>
      <w:divBdr>
        <w:top w:val="none" w:sz="0" w:space="0" w:color="auto"/>
        <w:left w:val="none" w:sz="0" w:space="0" w:color="auto"/>
        <w:bottom w:val="none" w:sz="0" w:space="0" w:color="auto"/>
        <w:right w:val="none" w:sz="0" w:space="0" w:color="auto"/>
      </w:divBdr>
    </w:div>
    <w:div w:id="1165903788">
      <w:bodyDiv w:val="1"/>
      <w:marLeft w:val="0"/>
      <w:marRight w:val="0"/>
      <w:marTop w:val="0"/>
      <w:marBottom w:val="0"/>
      <w:divBdr>
        <w:top w:val="none" w:sz="0" w:space="0" w:color="auto"/>
        <w:left w:val="none" w:sz="0" w:space="0" w:color="auto"/>
        <w:bottom w:val="none" w:sz="0" w:space="0" w:color="auto"/>
        <w:right w:val="none" w:sz="0" w:space="0" w:color="auto"/>
      </w:divBdr>
      <w:divsChild>
        <w:div w:id="143013398">
          <w:marLeft w:val="0"/>
          <w:marRight w:val="0"/>
          <w:marTop w:val="0"/>
          <w:marBottom w:val="0"/>
          <w:divBdr>
            <w:top w:val="none" w:sz="0" w:space="0" w:color="auto"/>
            <w:left w:val="none" w:sz="0" w:space="0" w:color="auto"/>
            <w:bottom w:val="none" w:sz="0" w:space="0" w:color="auto"/>
            <w:right w:val="none" w:sz="0" w:space="0" w:color="auto"/>
          </w:divBdr>
        </w:div>
        <w:div w:id="455682706">
          <w:marLeft w:val="0"/>
          <w:marRight w:val="0"/>
          <w:marTop w:val="0"/>
          <w:marBottom w:val="0"/>
          <w:divBdr>
            <w:top w:val="none" w:sz="0" w:space="0" w:color="auto"/>
            <w:left w:val="none" w:sz="0" w:space="0" w:color="auto"/>
            <w:bottom w:val="none" w:sz="0" w:space="0" w:color="auto"/>
            <w:right w:val="none" w:sz="0" w:space="0" w:color="auto"/>
          </w:divBdr>
        </w:div>
        <w:div w:id="472793809">
          <w:marLeft w:val="0"/>
          <w:marRight w:val="0"/>
          <w:marTop w:val="0"/>
          <w:marBottom w:val="0"/>
          <w:divBdr>
            <w:top w:val="none" w:sz="0" w:space="0" w:color="auto"/>
            <w:left w:val="none" w:sz="0" w:space="0" w:color="auto"/>
            <w:bottom w:val="none" w:sz="0" w:space="0" w:color="auto"/>
            <w:right w:val="none" w:sz="0" w:space="0" w:color="auto"/>
          </w:divBdr>
        </w:div>
        <w:div w:id="514734726">
          <w:marLeft w:val="0"/>
          <w:marRight w:val="0"/>
          <w:marTop w:val="0"/>
          <w:marBottom w:val="0"/>
          <w:divBdr>
            <w:top w:val="none" w:sz="0" w:space="0" w:color="auto"/>
            <w:left w:val="none" w:sz="0" w:space="0" w:color="auto"/>
            <w:bottom w:val="none" w:sz="0" w:space="0" w:color="auto"/>
            <w:right w:val="none" w:sz="0" w:space="0" w:color="auto"/>
          </w:divBdr>
        </w:div>
        <w:div w:id="621766726">
          <w:marLeft w:val="0"/>
          <w:marRight w:val="0"/>
          <w:marTop w:val="0"/>
          <w:marBottom w:val="0"/>
          <w:divBdr>
            <w:top w:val="none" w:sz="0" w:space="0" w:color="auto"/>
            <w:left w:val="none" w:sz="0" w:space="0" w:color="auto"/>
            <w:bottom w:val="none" w:sz="0" w:space="0" w:color="auto"/>
            <w:right w:val="none" w:sz="0" w:space="0" w:color="auto"/>
          </w:divBdr>
        </w:div>
        <w:div w:id="642078664">
          <w:marLeft w:val="0"/>
          <w:marRight w:val="0"/>
          <w:marTop w:val="0"/>
          <w:marBottom w:val="0"/>
          <w:divBdr>
            <w:top w:val="none" w:sz="0" w:space="0" w:color="auto"/>
            <w:left w:val="none" w:sz="0" w:space="0" w:color="auto"/>
            <w:bottom w:val="none" w:sz="0" w:space="0" w:color="auto"/>
            <w:right w:val="none" w:sz="0" w:space="0" w:color="auto"/>
          </w:divBdr>
        </w:div>
        <w:div w:id="680813074">
          <w:marLeft w:val="0"/>
          <w:marRight w:val="0"/>
          <w:marTop w:val="0"/>
          <w:marBottom w:val="0"/>
          <w:divBdr>
            <w:top w:val="none" w:sz="0" w:space="0" w:color="auto"/>
            <w:left w:val="none" w:sz="0" w:space="0" w:color="auto"/>
            <w:bottom w:val="none" w:sz="0" w:space="0" w:color="auto"/>
            <w:right w:val="none" w:sz="0" w:space="0" w:color="auto"/>
          </w:divBdr>
        </w:div>
        <w:div w:id="878665079">
          <w:marLeft w:val="0"/>
          <w:marRight w:val="0"/>
          <w:marTop w:val="0"/>
          <w:marBottom w:val="0"/>
          <w:divBdr>
            <w:top w:val="none" w:sz="0" w:space="0" w:color="auto"/>
            <w:left w:val="none" w:sz="0" w:space="0" w:color="auto"/>
            <w:bottom w:val="none" w:sz="0" w:space="0" w:color="auto"/>
            <w:right w:val="none" w:sz="0" w:space="0" w:color="auto"/>
          </w:divBdr>
        </w:div>
        <w:div w:id="1005285293">
          <w:marLeft w:val="0"/>
          <w:marRight w:val="0"/>
          <w:marTop w:val="0"/>
          <w:marBottom w:val="0"/>
          <w:divBdr>
            <w:top w:val="none" w:sz="0" w:space="0" w:color="auto"/>
            <w:left w:val="none" w:sz="0" w:space="0" w:color="auto"/>
            <w:bottom w:val="none" w:sz="0" w:space="0" w:color="auto"/>
            <w:right w:val="none" w:sz="0" w:space="0" w:color="auto"/>
          </w:divBdr>
        </w:div>
        <w:div w:id="1005478119">
          <w:marLeft w:val="0"/>
          <w:marRight w:val="0"/>
          <w:marTop w:val="0"/>
          <w:marBottom w:val="0"/>
          <w:divBdr>
            <w:top w:val="none" w:sz="0" w:space="0" w:color="auto"/>
            <w:left w:val="none" w:sz="0" w:space="0" w:color="auto"/>
            <w:bottom w:val="none" w:sz="0" w:space="0" w:color="auto"/>
            <w:right w:val="none" w:sz="0" w:space="0" w:color="auto"/>
          </w:divBdr>
        </w:div>
        <w:div w:id="1008405125">
          <w:marLeft w:val="0"/>
          <w:marRight w:val="0"/>
          <w:marTop w:val="0"/>
          <w:marBottom w:val="0"/>
          <w:divBdr>
            <w:top w:val="none" w:sz="0" w:space="0" w:color="auto"/>
            <w:left w:val="none" w:sz="0" w:space="0" w:color="auto"/>
            <w:bottom w:val="none" w:sz="0" w:space="0" w:color="auto"/>
            <w:right w:val="none" w:sz="0" w:space="0" w:color="auto"/>
          </w:divBdr>
        </w:div>
        <w:div w:id="1264456824">
          <w:marLeft w:val="0"/>
          <w:marRight w:val="0"/>
          <w:marTop w:val="0"/>
          <w:marBottom w:val="0"/>
          <w:divBdr>
            <w:top w:val="none" w:sz="0" w:space="0" w:color="auto"/>
            <w:left w:val="none" w:sz="0" w:space="0" w:color="auto"/>
            <w:bottom w:val="none" w:sz="0" w:space="0" w:color="auto"/>
            <w:right w:val="none" w:sz="0" w:space="0" w:color="auto"/>
          </w:divBdr>
        </w:div>
        <w:div w:id="1471702196">
          <w:marLeft w:val="0"/>
          <w:marRight w:val="0"/>
          <w:marTop w:val="0"/>
          <w:marBottom w:val="0"/>
          <w:divBdr>
            <w:top w:val="none" w:sz="0" w:space="0" w:color="auto"/>
            <w:left w:val="none" w:sz="0" w:space="0" w:color="auto"/>
            <w:bottom w:val="none" w:sz="0" w:space="0" w:color="auto"/>
            <w:right w:val="none" w:sz="0" w:space="0" w:color="auto"/>
          </w:divBdr>
        </w:div>
        <w:div w:id="1476869749">
          <w:marLeft w:val="0"/>
          <w:marRight w:val="0"/>
          <w:marTop w:val="0"/>
          <w:marBottom w:val="0"/>
          <w:divBdr>
            <w:top w:val="none" w:sz="0" w:space="0" w:color="auto"/>
            <w:left w:val="none" w:sz="0" w:space="0" w:color="auto"/>
            <w:bottom w:val="none" w:sz="0" w:space="0" w:color="auto"/>
            <w:right w:val="none" w:sz="0" w:space="0" w:color="auto"/>
          </w:divBdr>
        </w:div>
        <w:div w:id="1546942969">
          <w:marLeft w:val="0"/>
          <w:marRight w:val="0"/>
          <w:marTop w:val="0"/>
          <w:marBottom w:val="0"/>
          <w:divBdr>
            <w:top w:val="none" w:sz="0" w:space="0" w:color="auto"/>
            <w:left w:val="none" w:sz="0" w:space="0" w:color="auto"/>
            <w:bottom w:val="none" w:sz="0" w:space="0" w:color="auto"/>
            <w:right w:val="none" w:sz="0" w:space="0" w:color="auto"/>
          </w:divBdr>
        </w:div>
        <w:div w:id="1809201221">
          <w:marLeft w:val="0"/>
          <w:marRight w:val="0"/>
          <w:marTop w:val="0"/>
          <w:marBottom w:val="0"/>
          <w:divBdr>
            <w:top w:val="none" w:sz="0" w:space="0" w:color="auto"/>
            <w:left w:val="none" w:sz="0" w:space="0" w:color="auto"/>
            <w:bottom w:val="none" w:sz="0" w:space="0" w:color="auto"/>
            <w:right w:val="none" w:sz="0" w:space="0" w:color="auto"/>
          </w:divBdr>
        </w:div>
        <w:div w:id="1857574248">
          <w:marLeft w:val="0"/>
          <w:marRight w:val="0"/>
          <w:marTop w:val="0"/>
          <w:marBottom w:val="0"/>
          <w:divBdr>
            <w:top w:val="none" w:sz="0" w:space="0" w:color="auto"/>
            <w:left w:val="none" w:sz="0" w:space="0" w:color="auto"/>
            <w:bottom w:val="none" w:sz="0" w:space="0" w:color="auto"/>
            <w:right w:val="none" w:sz="0" w:space="0" w:color="auto"/>
          </w:divBdr>
        </w:div>
        <w:div w:id="1877964108">
          <w:marLeft w:val="0"/>
          <w:marRight w:val="0"/>
          <w:marTop w:val="0"/>
          <w:marBottom w:val="0"/>
          <w:divBdr>
            <w:top w:val="none" w:sz="0" w:space="0" w:color="auto"/>
            <w:left w:val="none" w:sz="0" w:space="0" w:color="auto"/>
            <w:bottom w:val="none" w:sz="0" w:space="0" w:color="auto"/>
            <w:right w:val="none" w:sz="0" w:space="0" w:color="auto"/>
          </w:divBdr>
        </w:div>
        <w:div w:id="2066641301">
          <w:marLeft w:val="0"/>
          <w:marRight w:val="0"/>
          <w:marTop w:val="0"/>
          <w:marBottom w:val="0"/>
          <w:divBdr>
            <w:top w:val="none" w:sz="0" w:space="0" w:color="auto"/>
            <w:left w:val="none" w:sz="0" w:space="0" w:color="auto"/>
            <w:bottom w:val="none" w:sz="0" w:space="0" w:color="auto"/>
            <w:right w:val="none" w:sz="0" w:space="0" w:color="auto"/>
          </w:divBdr>
        </w:div>
        <w:div w:id="2141342162">
          <w:marLeft w:val="0"/>
          <w:marRight w:val="0"/>
          <w:marTop w:val="0"/>
          <w:marBottom w:val="0"/>
          <w:divBdr>
            <w:top w:val="none" w:sz="0" w:space="0" w:color="auto"/>
            <w:left w:val="none" w:sz="0" w:space="0" w:color="auto"/>
            <w:bottom w:val="none" w:sz="0" w:space="0" w:color="auto"/>
            <w:right w:val="none" w:sz="0" w:space="0" w:color="auto"/>
          </w:divBdr>
        </w:div>
      </w:divsChild>
    </w:div>
    <w:div w:id="1191532211">
      <w:bodyDiv w:val="1"/>
      <w:marLeft w:val="0"/>
      <w:marRight w:val="0"/>
      <w:marTop w:val="0"/>
      <w:marBottom w:val="0"/>
      <w:divBdr>
        <w:top w:val="none" w:sz="0" w:space="0" w:color="auto"/>
        <w:left w:val="none" w:sz="0" w:space="0" w:color="auto"/>
        <w:bottom w:val="none" w:sz="0" w:space="0" w:color="auto"/>
        <w:right w:val="none" w:sz="0" w:space="0" w:color="auto"/>
      </w:divBdr>
    </w:div>
    <w:div w:id="1215508230">
      <w:bodyDiv w:val="1"/>
      <w:marLeft w:val="0"/>
      <w:marRight w:val="0"/>
      <w:marTop w:val="0"/>
      <w:marBottom w:val="0"/>
      <w:divBdr>
        <w:top w:val="none" w:sz="0" w:space="0" w:color="auto"/>
        <w:left w:val="none" w:sz="0" w:space="0" w:color="auto"/>
        <w:bottom w:val="none" w:sz="0" w:space="0" w:color="auto"/>
        <w:right w:val="none" w:sz="0" w:space="0" w:color="auto"/>
      </w:divBdr>
    </w:div>
    <w:div w:id="1219853749">
      <w:bodyDiv w:val="1"/>
      <w:marLeft w:val="0"/>
      <w:marRight w:val="0"/>
      <w:marTop w:val="0"/>
      <w:marBottom w:val="0"/>
      <w:divBdr>
        <w:top w:val="none" w:sz="0" w:space="0" w:color="auto"/>
        <w:left w:val="none" w:sz="0" w:space="0" w:color="auto"/>
        <w:bottom w:val="none" w:sz="0" w:space="0" w:color="auto"/>
        <w:right w:val="none" w:sz="0" w:space="0" w:color="auto"/>
      </w:divBdr>
    </w:div>
    <w:div w:id="1226916431">
      <w:bodyDiv w:val="1"/>
      <w:marLeft w:val="0"/>
      <w:marRight w:val="0"/>
      <w:marTop w:val="0"/>
      <w:marBottom w:val="0"/>
      <w:divBdr>
        <w:top w:val="none" w:sz="0" w:space="0" w:color="auto"/>
        <w:left w:val="none" w:sz="0" w:space="0" w:color="auto"/>
        <w:bottom w:val="none" w:sz="0" w:space="0" w:color="auto"/>
        <w:right w:val="none" w:sz="0" w:space="0" w:color="auto"/>
      </w:divBdr>
    </w:div>
    <w:div w:id="1228764255">
      <w:bodyDiv w:val="1"/>
      <w:marLeft w:val="0"/>
      <w:marRight w:val="0"/>
      <w:marTop w:val="0"/>
      <w:marBottom w:val="0"/>
      <w:divBdr>
        <w:top w:val="none" w:sz="0" w:space="0" w:color="auto"/>
        <w:left w:val="none" w:sz="0" w:space="0" w:color="auto"/>
        <w:bottom w:val="none" w:sz="0" w:space="0" w:color="auto"/>
        <w:right w:val="none" w:sz="0" w:space="0" w:color="auto"/>
      </w:divBdr>
    </w:div>
    <w:div w:id="1247109397">
      <w:bodyDiv w:val="1"/>
      <w:marLeft w:val="0"/>
      <w:marRight w:val="0"/>
      <w:marTop w:val="0"/>
      <w:marBottom w:val="0"/>
      <w:divBdr>
        <w:top w:val="none" w:sz="0" w:space="0" w:color="auto"/>
        <w:left w:val="none" w:sz="0" w:space="0" w:color="auto"/>
        <w:bottom w:val="none" w:sz="0" w:space="0" w:color="auto"/>
        <w:right w:val="none" w:sz="0" w:space="0" w:color="auto"/>
      </w:divBdr>
    </w:div>
    <w:div w:id="1255820466">
      <w:bodyDiv w:val="1"/>
      <w:marLeft w:val="0"/>
      <w:marRight w:val="0"/>
      <w:marTop w:val="0"/>
      <w:marBottom w:val="0"/>
      <w:divBdr>
        <w:top w:val="none" w:sz="0" w:space="0" w:color="auto"/>
        <w:left w:val="none" w:sz="0" w:space="0" w:color="auto"/>
        <w:bottom w:val="none" w:sz="0" w:space="0" w:color="auto"/>
        <w:right w:val="none" w:sz="0" w:space="0" w:color="auto"/>
      </w:divBdr>
      <w:divsChild>
        <w:div w:id="1057701053">
          <w:marLeft w:val="0"/>
          <w:marRight w:val="0"/>
          <w:marTop w:val="0"/>
          <w:marBottom w:val="0"/>
          <w:divBdr>
            <w:top w:val="none" w:sz="0" w:space="0" w:color="auto"/>
            <w:left w:val="none" w:sz="0" w:space="0" w:color="auto"/>
            <w:bottom w:val="none" w:sz="0" w:space="0" w:color="auto"/>
            <w:right w:val="none" w:sz="0" w:space="0" w:color="auto"/>
          </w:divBdr>
        </w:div>
      </w:divsChild>
    </w:div>
    <w:div w:id="1262956167">
      <w:bodyDiv w:val="1"/>
      <w:marLeft w:val="0"/>
      <w:marRight w:val="0"/>
      <w:marTop w:val="0"/>
      <w:marBottom w:val="0"/>
      <w:divBdr>
        <w:top w:val="none" w:sz="0" w:space="0" w:color="auto"/>
        <w:left w:val="none" w:sz="0" w:space="0" w:color="auto"/>
        <w:bottom w:val="none" w:sz="0" w:space="0" w:color="auto"/>
        <w:right w:val="none" w:sz="0" w:space="0" w:color="auto"/>
      </w:divBdr>
      <w:divsChild>
        <w:div w:id="1289897537">
          <w:marLeft w:val="0"/>
          <w:marRight w:val="0"/>
          <w:marTop w:val="0"/>
          <w:marBottom w:val="525"/>
          <w:divBdr>
            <w:top w:val="none" w:sz="0" w:space="0" w:color="auto"/>
            <w:left w:val="none" w:sz="0" w:space="0" w:color="auto"/>
            <w:bottom w:val="none" w:sz="0" w:space="0" w:color="auto"/>
            <w:right w:val="none" w:sz="0" w:space="0" w:color="auto"/>
          </w:divBdr>
          <w:divsChild>
            <w:div w:id="17131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7730">
      <w:bodyDiv w:val="1"/>
      <w:marLeft w:val="0"/>
      <w:marRight w:val="0"/>
      <w:marTop w:val="0"/>
      <w:marBottom w:val="0"/>
      <w:divBdr>
        <w:top w:val="none" w:sz="0" w:space="0" w:color="auto"/>
        <w:left w:val="none" w:sz="0" w:space="0" w:color="auto"/>
        <w:bottom w:val="none" w:sz="0" w:space="0" w:color="auto"/>
        <w:right w:val="none" w:sz="0" w:space="0" w:color="auto"/>
      </w:divBdr>
    </w:div>
    <w:div w:id="1334139039">
      <w:bodyDiv w:val="1"/>
      <w:marLeft w:val="0"/>
      <w:marRight w:val="0"/>
      <w:marTop w:val="0"/>
      <w:marBottom w:val="0"/>
      <w:divBdr>
        <w:top w:val="none" w:sz="0" w:space="0" w:color="auto"/>
        <w:left w:val="none" w:sz="0" w:space="0" w:color="auto"/>
        <w:bottom w:val="none" w:sz="0" w:space="0" w:color="auto"/>
        <w:right w:val="none" w:sz="0" w:space="0" w:color="auto"/>
      </w:divBdr>
    </w:div>
    <w:div w:id="1370302378">
      <w:bodyDiv w:val="1"/>
      <w:marLeft w:val="0"/>
      <w:marRight w:val="0"/>
      <w:marTop w:val="0"/>
      <w:marBottom w:val="0"/>
      <w:divBdr>
        <w:top w:val="none" w:sz="0" w:space="0" w:color="auto"/>
        <w:left w:val="none" w:sz="0" w:space="0" w:color="auto"/>
        <w:bottom w:val="none" w:sz="0" w:space="0" w:color="auto"/>
        <w:right w:val="none" w:sz="0" w:space="0" w:color="auto"/>
      </w:divBdr>
      <w:divsChild>
        <w:div w:id="470756371">
          <w:marLeft w:val="0"/>
          <w:marRight w:val="0"/>
          <w:marTop w:val="0"/>
          <w:marBottom w:val="0"/>
          <w:divBdr>
            <w:top w:val="none" w:sz="0" w:space="0" w:color="auto"/>
            <w:left w:val="none" w:sz="0" w:space="0" w:color="auto"/>
            <w:bottom w:val="none" w:sz="0" w:space="0" w:color="auto"/>
            <w:right w:val="none" w:sz="0" w:space="0" w:color="auto"/>
          </w:divBdr>
          <w:divsChild>
            <w:div w:id="971136212">
              <w:marLeft w:val="0"/>
              <w:marRight w:val="0"/>
              <w:marTop w:val="0"/>
              <w:marBottom w:val="0"/>
              <w:divBdr>
                <w:top w:val="none" w:sz="0" w:space="0" w:color="auto"/>
                <w:left w:val="none" w:sz="0" w:space="0" w:color="auto"/>
                <w:bottom w:val="none" w:sz="0" w:space="0" w:color="auto"/>
                <w:right w:val="none" w:sz="0" w:space="0" w:color="auto"/>
              </w:divBdr>
            </w:div>
            <w:div w:id="1347907146">
              <w:marLeft w:val="0"/>
              <w:marRight w:val="0"/>
              <w:marTop w:val="0"/>
              <w:marBottom w:val="0"/>
              <w:divBdr>
                <w:top w:val="none" w:sz="0" w:space="0" w:color="auto"/>
                <w:left w:val="none" w:sz="0" w:space="0" w:color="auto"/>
                <w:bottom w:val="none" w:sz="0" w:space="0" w:color="auto"/>
                <w:right w:val="none" w:sz="0" w:space="0" w:color="auto"/>
              </w:divBdr>
            </w:div>
            <w:div w:id="931208661">
              <w:marLeft w:val="0"/>
              <w:marRight w:val="0"/>
              <w:marTop w:val="0"/>
              <w:marBottom w:val="0"/>
              <w:divBdr>
                <w:top w:val="none" w:sz="0" w:space="0" w:color="auto"/>
                <w:left w:val="none" w:sz="0" w:space="0" w:color="auto"/>
                <w:bottom w:val="none" w:sz="0" w:space="0" w:color="auto"/>
                <w:right w:val="none" w:sz="0" w:space="0" w:color="auto"/>
              </w:divBdr>
            </w:div>
            <w:div w:id="346369295">
              <w:marLeft w:val="0"/>
              <w:marRight w:val="0"/>
              <w:marTop w:val="0"/>
              <w:marBottom w:val="0"/>
              <w:divBdr>
                <w:top w:val="none" w:sz="0" w:space="0" w:color="auto"/>
                <w:left w:val="none" w:sz="0" w:space="0" w:color="auto"/>
                <w:bottom w:val="none" w:sz="0" w:space="0" w:color="auto"/>
                <w:right w:val="none" w:sz="0" w:space="0" w:color="auto"/>
              </w:divBdr>
            </w:div>
          </w:divsChild>
        </w:div>
        <w:div w:id="403181718">
          <w:marLeft w:val="0"/>
          <w:marRight w:val="0"/>
          <w:marTop w:val="0"/>
          <w:marBottom w:val="0"/>
          <w:divBdr>
            <w:top w:val="none" w:sz="0" w:space="0" w:color="auto"/>
            <w:left w:val="none" w:sz="0" w:space="0" w:color="auto"/>
            <w:bottom w:val="none" w:sz="0" w:space="0" w:color="auto"/>
            <w:right w:val="none" w:sz="0" w:space="0" w:color="auto"/>
          </w:divBdr>
          <w:divsChild>
            <w:div w:id="683020438">
              <w:marLeft w:val="0"/>
              <w:marRight w:val="0"/>
              <w:marTop w:val="0"/>
              <w:marBottom w:val="0"/>
              <w:divBdr>
                <w:top w:val="none" w:sz="0" w:space="0" w:color="auto"/>
                <w:left w:val="none" w:sz="0" w:space="0" w:color="auto"/>
                <w:bottom w:val="none" w:sz="0" w:space="0" w:color="auto"/>
                <w:right w:val="none" w:sz="0" w:space="0" w:color="auto"/>
              </w:divBdr>
            </w:div>
            <w:div w:id="1189564691">
              <w:marLeft w:val="0"/>
              <w:marRight w:val="0"/>
              <w:marTop w:val="0"/>
              <w:marBottom w:val="0"/>
              <w:divBdr>
                <w:top w:val="none" w:sz="0" w:space="0" w:color="auto"/>
                <w:left w:val="none" w:sz="0" w:space="0" w:color="auto"/>
                <w:bottom w:val="none" w:sz="0" w:space="0" w:color="auto"/>
                <w:right w:val="none" w:sz="0" w:space="0" w:color="auto"/>
              </w:divBdr>
            </w:div>
            <w:div w:id="14179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4641">
      <w:bodyDiv w:val="1"/>
      <w:marLeft w:val="0"/>
      <w:marRight w:val="0"/>
      <w:marTop w:val="0"/>
      <w:marBottom w:val="0"/>
      <w:divBdr>
        <w:top w:val="none" w:sz="0" w:space="0" w:color="auto"/>
        <w:left w:val="none" w:sz="0" w:space="0" w:color="auto"/>
        <w:bottom w:val="none" w:sz="0" w:space="0" w:color="auto"/>
        <w:right w:val="none" w:sz="0" w:space="0" w:color="auto"/>
      </w:divBdr>
      <w:divsChild>
        <w:div w:id="791485247">
          <w:marLeft w:val="446"/>
          <w:marRight w:val="0"/>
          <w:marTop w:val="0"/>
          <w:marBottom w:val="0"/>
          <w:divBdr>
            <w:top w:val="none" w:sz="0" w:space="0" w:color="auto"/>
            <w:left w:val="none" w:sz="0" w:space="0" w:color="auto"/>
            <w:bottom w:val="none" w:sz="0" w:space="0" w:color="auto"/>
            <w:right w:val="none" w:sz="0" w:space="0" w:color="auto"/>
          </w:divBdr>
        </w:div>
        <w:div w:id="104278942">
          <w:marLeft w:val="446"/>
          <w:marRight w:val="0"/>
          <w:marTop w:val="0"/>
          <w:marBottom w:val="0"/>
          <w:divBdr>
            <w:top w:val="none" w:sz="0" w:space="0" w:color="auto"/>
            <w:left w:val="none" w:sz="0" w:space="0" w:color="auto"/>
            <w:bottom w:val="none" w:sz="0" w:space="0" w:color="auto"/>
            <w:right w:val="none" w:sz="0" w:space="0" w:color="auto"/>
          </w:divBdr>
        </w:div>
      </w:divsChild>
    </w:div>
    <w:div w:id="1409227354">
      <w:bodyDiv w:val="1"/>
      <w:marLeft w:val="0"/>
      <w:marRight w:val="0"/>
      <w:marTop w:val="0"/>
      <w:marBottom w:val="0"/>
      <w:divBdr>
        <w:top w:val="none" w:sz="0" w:space="0" w:color="auto"/>
        <w:left w:val="none" w:sz="0" w:space="0" w:color="auto"/>
        <w:bottom w:val="none" w:sz="0" w:space="0" w:color="auto"/>
        <w:right w:val="none" w:sz="0" w:space="0" w:color="auto"/>
      </w:divBdr>
    </w:div>
    <w:div w:id="1445543241">
      <w:bodyDiv w:val="1"/>
      <w:marLeft w:val="0"/>
      <w:marRight w:val="0"/>
      <w:marTop w:val="0"/>
      <w:marBottom w:val="0"/>
      <w:divBdr>
        <w:top w:val="none" w:sz="0" w:space="0" w:color="auto"/>
        <w:left w:val="none" w:sz="0" w:space="0" w:color="auto"/>
        <w:bottom w:val="none" w:sz="0" w:space="0" w:color="auto"/>
        <w:right w:val="none" w:sz="0" w:space="0" w:color="auto"/>
      </w:divBdr>
    </w:div>
    <w:div w:id="1539202828">
      <w:bodyDiv w:val="1"/>
      <w:marLeft w:val="0"/>
      <w:marRight w:val="0"/>
      <w:marTop w:val="0"/>
      <w:marBottom w:val="0"/>
      <w:divBdr>
        <w:top w:val="none" w:sz="0" w:space="0" w:color="auto"/>
        <w:left w:val="none" w:sz="0" w:space="0" w:color="auto"/>
        <w:bottom w:val="none" w:sz="0" w:space="0" w:color="auto"/>
        <w:right w:val="none" w:sz="0" w:space="0" w:color="auto"/>
      </w:divBdr>
    </w:div>
    <w:div w:id="1590458535">
      <w:bodyDiv w:val="1"/>
      <w:marLeft w:val="0"/>
      <w:marRight w:val="0"/>
      <w:marTop w:val="0"/>
      <w:marBottom w:val="0"/>
      <w:divBdr>
        <w:top w:val="none" w:sz="0" w:space="0" w:color="auto"/>
        <w:left w:val="none" w:sz="0" w:space="0" w:color="auto"/>
        <w:bottom w:val="none" w:sz="0" w:space="0" w:color="auto"/>
        <w:right w:val="none" w:sz="0" w:space="0" w:color="auto"/>
      </w:divBdr>
    </w:div>
    <w:div w:id="1634948006">
      <w:bodyDiv w:val="1"/>
      <w:marLeft w:val="0"/>
      <w:marRight w:val="0"/>
      <w:marTop w:val="0"/>
      <w:marBottom w:val="0"/>
      <w:divBdr>
        <w:top w:val="none" w:sz="0" w:space="0" w:color="auto"/>
        <w:left w:val="none" w:sz="0" w:space="0" w:color="auto"/>
        <w:bottom w:val="none" w:sz="0" w:space="0" w:color="auto"/>
        <w:right w:val="none" w:sz="0" w:space="0" w:color="auto"/>
      </w:divBdr>
    </w:div>
    <w:div w:id="1687440125">
      <w:bodyDiv w:val="1"/>
      <w:marLeft w:val="0"/>
      <w:marRight w:val="0"/>
      <w:marTop w:val="0"/>
      <w:marBottom w:val="0"/>
      <w:divBdr>
        <w:top w:val="none" w:sz="0" w:space="0" w:color="auto"/>
        <w:left w:val="none" w:sz="0" w:space="0" w:color="auto"/>
        <w:bottom w:val="none" w:sz="0" w:space="0" w:color="auto"/>
        <w:right w:val="none" w:sz="0" w:space="0" w:color="auto"/>
      </w:divBdr>
      <w:divsChild>
        <w:div w:id="232395663">
          <w:marLeft w:val="446"/>
          <w:marRight w:val="0"/>
          <w:marTop w:val="0"/>
          <w:marBottom w:val="0"/>
          <w:divBdr>
            <w:top w:val="none" w:sz="0" w:space="0" w:color="auto"/>
            <w:left w:val="none" w:sz="0" w:space="0" w:color="auto"/>
            <w:bottom w:val="none" w:sz="0" w:space="0" w:color="auto"/>
            <w:right w:val="none" w:sz="0" w:space="0" w:color="auto"/>
          </w:divBdr>
        </w:div>
        <w:div w:id="1003361791">
          <w:marLeft w:val="446"/>
          <w:marRight w:val="0"/>
          <w:marTop w:val="0"/>
          <w:marBottom w:val="0"/>
          <w:divBdr>
            <w:top w:val="none" w:sz="0" w:space="0" w:color="auto"/>
            <w:left w:val="none" w:sz="0" w:space="0" w:color="auto"/>
            <w:bottom w:val="none" w:sz="0" w:space="0" w:color="auto"/>
            <w:right w:val="none" w:sz="0" w:space="0" w:color="auto"/>
          </w:divBdr>
        </w:div>
      </w:divsChild>
    </w:div>
    <w:div w:id="1711414992">
      <w:bodyDiv w:val="1"/>
      <w:marLeft w:val="0"/>
      <w:marRight w:val="0"/>
      <w:marTop w:val="0"/>
      <w:marBottom w:val="0"/>
      <w:divBdr>
        <w:top w:val="none" w:sz="0" w:space="0" w:color="auto"/>
        <w:left w:val="none" w:sz="0" w:space="0" w:color="auto"/>
        <w:bottom w:val="none" w:sz="0" w:space="0" w:color="auto"/>
        <w:right w:val="none" w:sz="0" w:space="0" w:color="auto"/>
      </w:divBdr>
      <w:divsChild>
        <w:div w:id="910963580">
          <w:marLeft w:val="0"/>
          <w:marRight w:val="0"/>
          <w:marTop w:val="0"/>
          <w:marBottom w:val="0"/>
          <w:divBdr>
            <w:top w:val="none" w:sz="0" w:space="0" w:color="auto"/>
            <w:left w:val="none" w:sz="0" w:space="0" w:color="auto"/>
            <w:bottom w:val="none" w:sz="0" w:space="0" w:color="auto"/>
            <w:right w:val="none" w:sz="0" w:space="0" w:color="auto"/>
          </w:divBdr>
          <w:divsChild>
            <w:div w:id="706413253">
              <w:marLeft w:val="0"/>
              <w:marRight w:val="0"/>
              <w:marTop w:val="0"/>
              <w:marBottom w:val="0"/>
              <w:divBdr>
                <w:top w:val="none" w:sz="0" w:space="0" w:color="auto"/>
                <w:left w:val="none" w:sz="0" w:space="0" w:color="auto"/>
                <w:bottom w:val="none" w:sz="0" w:space="0" w:color="auto"/>
                <w:right w:val="none" w:sz="0" w:space="0" w:color="auto"/>
              </w:divBdr>
              <w:divsChild>
                <w:div w:id="1256327984">
                  <w:marLeft w:val="0"/>
                  <w:marRight w:val="0"/>
                  <w:marTop w:val="0"/>
                  <w:marBottom w:val="0"/>
                  <w:divBdr>
                    <w:top w:val="none" w:sz="0" w:space="0" w:color="auto"/>
                    <w:left w:val="none" w:sz="0" w:space="0" w:color="auto"/>
                    <w:bottom w:val="none" w:sz="0" w:space="0" w:color="auto"/>
                    <w:right w:val="none" w:sz="0" w:space="0" w:color="auto"/>
                  </w:divBdr>
                  <w:divsChild>
                    <w:div w:id="185716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075210">
      <w:bodyDiv w:val="1"/>
      <w:marLeft w:val="0"/>
      <w:marRight w:val="0"/>
      <w:marTop w:val="0"/>
      <w:marBottom w:val="0"/>
      <w:divBdr>
        <w:top w:val="none" w:sz="0" w:space="0" w:color="auto"/>
        <w:left w:val="none" w:sz="0" w:space="0" w:color="auto"/>
        <w:bottom w:val="none" w:sz="0" w:space="0" w:color="auto"/>
        <w:right w:val="none" w:sz="0" w:space="0" w:color="auto"/>
      </w:divBdr>
      <w:divsChild>
        <w:div w:id="1494025599">
          <w:marLeft w:val="0"/>
          <w:marRight w:val="0"/>
          <w:marTop w:val="0"/>
          <w:marBottom w:val="0"/>
          <w:divBdr>
            <w:top w:val="none" w:sz="0" w:space="0" w:color="auto"/>
            <w:left w:val="none" w:sz="0" w:space="0" w:color="auto"/>
            <w:bottom w:val="none" w:sz="0" w:space="0" w:color="auto"/>
            <w:right w:val="none" w:sz="0" w:space="0" w:color="auto"/>
          </w:divBdr>
        </w:div>
      </w:divsChild>
    </w:div>
    <w:div w:id="1747805542">
      <w:bodyDiv w:val="1"/>
      <w:marLeft w:val="0"/>
      <w:marRight w:val="0"/>
      <w:marTop w:val="0"/>
      <w:marBottom w:val="0"/>
      <w:divBdr>
        <w:top w:val="none" w:sz="0" w:space="0" w:color="auto"/>
        <w:left w:val="none" w:sz="0" w:space="0" w:color="auto"/>
        <w:bottom w:val="none" w:sz="0" w:space="0" w:color="auto"/>
        <w:right w:val="none" w:sz="0" w:space="0" w:color="auto"/>
      </w:divBdr>
    </w:div>
    <w:div w:id="1756323777">
      <w:bodyDiv w:val="1"/>
      <w:marLeft w:val="0"/>
      <w:marRight w:val="0"/>
      <w:marTop w:val="0"/>
      <w:marBottom w:val="0"/>
      <w:divBdr>
        <w:top w:val="none" w:sz="0" w:space="0" w:color="auto"/>
        <w:left w:val="none" w:sz="0" w:space="0" w:color="auto"/>
        <w:bottom w:val="none" w:sz="0" w:space="0" w:color="auto"/>
        <w:right w:val="none" w:sz="0" w:space="0" w:color="auto"/>
      </w:divBdr>
    </w:div>
    <w:div w:id="1907295339">
      <w:bodyDiv w:val="1"/>
      <w:marLeft w:val="0"/>
      <w:marRight w:val="0"/>
      <w:marTop w:val="0"/>
      <w:marBottom w:val="0"/>
      <w:divBdr>
        <w:top w:val="none" w:sz="0" w:space="0" w:color="auto"/>
        <w:left w:val="none" w:sz="0" w:space="0" w:color="auto"/>
        <w:bottom w:val="none" w:sz="0" w:space="0" w:color="auto"/>
        <w:right w:val="none" w:sz="0" w:space="0" w:color="auto"/>
      </w:divBdr>
      <w:divsChild>
        <w:div w:id="83261748">
          <w:marLeft w:val="0"/>
          <w:marRight w:val="0"/>
          <w:marTop w:val="0"/>
          <w:marBottom w:val="0"/>
          <w:divBdr>
            <w:top w:val="none" w:sz="0" w:space="0" w:color="auto"/>
            <w:left w:val="none" w:sz="0" w:space="0" w:color="auto"/>
            <w:bottom w:val="none" w:sz="0" w:space="0" w:color="auto"/>
            <w:right w:val="none" w:sz="0" w:space="0" w:color="auto"/>
          </w:divBdr>
        </w:div>
      </w:divsChild>
    </w:div>
    <w:div w:id="1943804389">
      <w:bodyDiv w:val="1"/>
      <w:marLeft w:val="0"/>
      <w:marRight w:val="0"/>
      <w:marTop w:val="0"/>
      <w:marBottom w:val="0"/>
      <w:divBdr>
        <w:top w:val="none" w:sz="0" w:space="0" w:color="auto"/>
        <w:left w:val="none" w:sz="0" w:space="0" w:color="auto"/>
        <w:bottom w:val="none" w:sz="0" w:space="0" w:color="auto"/>
        <w:right w:val="none" w:sz="0" w:space="0" w:color="auto"/>
      </w:divBdr>
    </w:div>
    <w:div w:id="2029022970">
      <w:bodyDiv w:val="1"/>
      <w:marLeft w:val="0"/>
      <w:marRight w:val="0"/>
      <w:marTop w:val="0"/>
      <w:marBottom w:val="0"/>
      <w:divBdr>
        <w:top w:val="none" w:sz="0" w:space="0" w:color="auto"/>
        <w:left w:val="none" w:sz="0" w:space="0" w:color="auto"/>
        <w:bottom w:val="none" w:sz="0" w:space="0" w:color="auto"/>
        <w:right w:val="none" w:sz="0" w:space="0" w:color="auto"/>
      </w:divBdr>
    </w:div>
    <w:div w:id="2040660919">
      <w:bodyDiv w:val="1"/>
      <w:marLeft w:val="0"/>
      <w:marRight w:val="0"/>
      <w:marTop w:val="0"/>
      <w:marBottom w:val="0"/>
      <w:divBdr>
        <w:top w:val="none" w:sz="0" w:space="0" w:color="auto"/>
        <w:left w:val="none" w:sz="0" w:space="0" w:color="auto"/>
        <w:bottom w:val="none" w:sz="0" w:space="0" w:color="auto"/>
        <w:right w:val="none" w:sz="0" w:space="0" w:color="auto"/>
      </w:divBdr>
    </w:div>
    <w:div w:id="2058894577">
      <w:bodyDiv w:val="1"/>
      <w:marLeft w:val="0"/>
      <w:marRight w:val="0"/>
      <w:marTop w:val="0"/>
      <w:marBottom w:val="0"/>
      <w:divBdr>
        <w:top w:val="none" w:sz="0" w:space="0" w:color="auto"/>
        <w:left w:val="none" w:sz="0" w:space="0" w:color="auto"/>
        <w:bottom w:val="none" w:sz="0" w:space="0" w:color="auto"/>
        <w:right w:val="none" w:sz="0" w:space="0" w:color="auto"/>
      </w:divBdr>
    </w:div>
    <w:div w:id="212133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omensaid.org.uk" TargetMode="External"/><Relationship Id="rId18" Type="http://schemas.openxmlformats.org/officeDocument/2006/relationships/footer" Target="footer1.xml"/><Relationship Id="rId26" Type="http://schemas.openxmlformats.org/officeDocument/2006/relationships/chart" Target="charts/chart6.xml"/><Relationship Id="rId39" Type="http://schemas.openxmlformats.org/officeDocument/2006/relationships/hyperlink" Target="https://www.runnymedetrust.org/projects-and-publications/employment-3/overexposed-and-underprotected-covid-19s-impact-on-bme-communities.html" TargetMode="External"/><Relationship Id="rId3" Type="http://schemas.openxmlformats.org/officeDocument/2006/relationships/customXml" Target="../customXml/item3.xml"/><Relationship Id="rId21" Type="http://schemas.openxmlformats.org/officeDocument/2006/relationships/chart" Target="charts/chart1.xml"/><Relationship Id="rId34" Type="http://schemas.openxmlformats.org/officeDocument/2006/relationships/hyperlink" Target="https://galop.org.uk/research/" TargetMode="External"/><Relationship Id="rId42" Type="http://schemas.openxmlformats.org/officeDocument/2006/relationships/hyperlink" Target="https://www.womensaid.org.uk/evidence-hub/" TargetMode="External"/><Relationship Id="rId47" Type="http://schemas.openxmlformats.org/officeDocument/2006/relationships/header" Target="header3.xml"/><Relationship Id="rId50" Type="http://schemas.openxmlformats.org/officeDocument/2006/relationships/theme" Target="theme/theme1.xml"/><Relationship Id="rId55"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www.londoncouncils.gov.uk/services/grants" TargetMode="External"/><Relationship Id="rId17" Type="http://schemas.openxmlformats.org/officeDocument/2006/relationships/header" Target="header1.xml"/><Relationship Id="rId25" Type="http://schemas.openxmlformats.org/officeDocument/2006/relationships/chart" Target="charts/chart5.xml"/><Relationship Id="rId33" Type="http://schemas.openxmlformats.org/officeDocument/2006/relationships/hyperlink" Target="https://www.femicidecensus.org/wp-content/uploads/2020/11/Femicide-Census-10-year-report.pdf" TargetMode="External"/><Relationship Id="rId38" Type="http://schemas.openxmlformats.org/officeDocument/2006/relationships/hyperlink" Target="https://www.respect.uk.net/pages/43-work-with-male-victims" TargetMode="External"/><Relationship Id="rId46" Type="http://schemas.openxmlformats.org/officeDocument/2006/relationships/hyperlink" Target="https://www.womensaid.org.uk/evidence-hub/" TargetMode="External"/><Relationship Id="rId2" Type="http://schemas.openxmlformats.org/officeDocument/2006/relationships/customXml" Target="../customXml/item2.xml"/><Relationship Id="rId16" Type="http://schemas.openxmlformats.org/officeDocument/2006/relationships/hyperlink" Target="http://www.womensaid.org.uk/evidence-hub" TargetMode="External"/><Relationship Id="rId20" Type="http://schemas.openxmlformats.org/officeDocument/2006/relationships/image" Target="media/image2.png"/><Relationship Id="rId29" Type="http://schemas.openxmlformats.org/officeDocument/2006/relationships/header" Target="header2.xml"/><Relationship Id="rId41" Type="http://schemas.openxmlformats.org/officeDocument/2006/relationships/hyperlink" Target="https://www.stonewall.org.uk/resources/supporting-trans-women-domestic-and-sexual-violence-services" TargetMode="Externa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hart" Target="charts/chart4.xml"/><Relationship Id="rId32" Type="http://schemas.openxmlformats.org/officeDocument/2006/relationships/hyperlink" Target="https://www.coe.int/fr/web/conventions/full-list/-/%20conventions/rms/090000168008482e%5bAccessed%20July%202021" TargetMode="External"/><Relationship Id="rId37" Type="http://schemas.openxmlformats.org/officeDocument/2006/relationships/hyperlink" Target="https://www.ons.gov.uk/peoplepopulationandcommunity/crimeandjustice/articles/domesticabusevictimcharacteristicsenglandandwales/yearendingmarch2020" TargetMode="External"/><Relationship Id="rId40" Type="http://schemas.openxmlformats.org/officeDocument/2006/relationships/hyperlink" Target="https://www.sisofrida.org/the-impact-of-covid-19-on-disabled-women-from-sisters-of-frida/" TargetMode="External"/><Relationship Id="rId45" Type="http://schemas.openxmlformats.org/officeDocument/2006/relationships/hyperlink" Target="https://www.womensaid.org.uk/evidence-hub/" TargetMode="External"/><Relationship Id="rId5" Type="http://schemas.openxmlformats.org/officeDocument/2006/relationships/numbering" Target="numbering.xml"/><Relationship Id="rId15" Type="http://schemas.openxmlformats.org/officeDocument/2006/relationships/hyperlink" Target="https://www.womensaid.org.uk/evidence-hub/" TargetMode="External"/><Relationship Id="rId23" Type="http://schemas.openxmlformats.org/officeDocument/2006/relationships/chart" Target="charts/chart3.xml"/><Relationship Id="rId28" Type="http://schemas.openxmlformats.org/officeDocument/2006/relationships/chart" Target="charts/chart8.xml"/><Relationship Id="rId36" Type="http://schemas.openxmlformats.org/officeDocument/2006/relationships/hyperlink" Target="https://829ef90d-0745-49b2-b404-cbea85f15fda.filesusr.com/ugd/2f475d_2c6797da42c6454f933837a7290ffe21.pdf"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ageuk.org.uk/globalassets/age-uk/documents/reports-and-publications/age_uk_no_age_limit.pdf" TargetMode="External"/><Relationship Id="rId44" Type="http://schemas.openxmlformats.org/officeDocument/2006/relationships/hyperlink" Target="https://www.womensaid.org.uk/evidence-hu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overespect.co.uk" TargetMode="External"/><Relationship Id="rId22" Type="http://schemas.openxmlformats.org/officeDocument/2006/relationships/chart" Target="charts/chart2.xml"/><Relationship Id="rId27" Type="http://schemas.openxmlformats.org/officeDocument/2006/relationships/chart" Target="charts/chart7.xml"/><Relationship Id="rId30" Type="http://schemas.openxmlformats.org/officeDocument/2006/relationships/footer" Target="footer3.xml"/><Relationship Id="rId35" Type="http://schemas.openxmlformats.org/officeDocument/2006/relationships/hyperlink" Target="https://www.imkaan.org.uk/updates/2018/alternative-bill" TargetMode="External"/><Relationship Id="rId43" Type="http://schemas.openxmlformats.org/officeDocument/2006/relationships/hyperlink" Target="https://www.womensaid.org.uk/evidence-hub/" TargetMode="External"/><Relationship Id="rId48" Type="http://schemas.openxmlformats.org/officeDocument/2006/relationships/footer" Target="footer4.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domestic-abuse-bill-2020factsheets/local-authority-support-for-victims-of-domestic-abuse-and-their-children-within-safeaccommodation-factsheet" TargetMode="External"/><Relationship Id="rId3" Type="http://schemas.openxmlformats.org/officeDocument/2006/relationships/hyperlink" Target="https://www.imkaan.org.uk/" TargetMode="External"/><Relationship Id="rId7" Type="http://schemas.openxmlformats.org/officeDocument/2006/relationships/hyperlink" Target="https://www.imkaan.org.uk" TargetMode="External"/><Relationship Id="rId2" Type="http://schemas.openxmlformats.org/officeDocument/2006/relationships/hyperlink" Target="http://www.signhealth.org.uk/about-deafness/deaf-or-deaf/" TargetMode="External"/><Relationship Id="rId1" Type="http://schemas.openxmlformats.org/officeDocument/2006/relationships/hyperlink" Target="https://www.imkaan.org.uk" TargetMode="External"/><Relationship Id="rId6" Type="http://schemas.openxmlformats.org/officeDocument/2006/relationships/hyperlink" Target="https://www.respect.uk.net" TargetMode="External"/><Relationship Id="rId5" Type="http://schemas.openxmlformats.org/officeDocument/2006/relationships/hyperlink" Target="https://www.coe.int/fr/web/conventions/full-list/-/conventions/rms/090000168008482e" TargetMode="External"/><Relationship Id="rId4" Type="http://schemas.openxmlformats.org/officeDocument/2006/relationships/hyperlink" Target="https://www.womensaid.org.uk/what-we-do/national-quality-standards/" TargetMode="External"/><Relationship Id="rId9" Type="http://schemas.openxmlformats.org/officeDocument/2006/relationships/hyperlink" Target="https://www.womensaid.org.uk/what-we-do/national-quality-standards/"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https://womensaid.sharepoint.com/sites/researchandevaluation/Shared%20Documents/Annual%20Audits/Domestic%20Abuse%20Report%202022/Annual%20Audit%20-%20Part%20One/Graphs%20and%20tables%20for%20section%201%20AA%202021%20v2.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womensaid.sharepoint.com/sites/researchandevaluation/Shared%20Documents/Annual%20Audits/Domestic%20Abuse%20Report%202022/Annual%20Audit%20-%20Part%20One/Graphs%20and%20tables%20for%20section%201%20AA%202021%20v2.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2.xml"/><Relationship Id="rId4" Type="http://schemas.openxmlformats.org/officeDocument/2006/relationships/oleObject" Target="https://womensaid.sharepoint.com/sites/researchandevaluation/Shared%20Documents/Annual%20Audits/Domestic%20Abuse%20Report%202022/Annual%20Audit%20-%20Part%20One/Graphs%20and%20tables%20for%20section%201%20AA%202021%20v2.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womensaid.sharepoint.com/sites/researchandevaluation/Shared%20Documents/Annual%20Audits/Domestic%20Abuse%20Report%202022/Annual%20Audit%20-%20Part%20One/OT%20data/Graphs%20and%20tables%20for%20section%201%20AA%202021%20v2.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https://womensaid.sharepoint.com/sites/researchandevaluation/Shared%20Documents/Annual%20Audits/Domestic%20Abuse%20Report%202022/Annual%20Audit%20-%20Part%20One/OT%20data/Graphs%20and%20tables%20for%20section%201%20AA%202021%20v2.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3.xml"/><Relationship Id="rId4" Type="http://schemas.openxmlformats.org/officeDocument/2006/relationships/oleObject" Target="https://womensaid.sharepoint.com/sites/researchandevaluation/Shared%20Documents/Annual%20Audits/Domestic%20Abuse%20Report%202022/Annual%20Audit%20-%20Part%20One/Graphs%20and%20tables%20for%20section%201%20AA%202021%20v2.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https://womensaid.sharepoint.com/sites/researchandevaluation/Shared%20Documents/Routes%20to%20Support%20-%20to%20merge/Routes%20to%20Support%20Annual%20Snapshot%202021/010521%20Snapshot.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WAuser\Women's%20Aid\Research%20and%20Evaluation%20-%20Documents\Domestic%20Abuse%20Report%202021%20to%202022\Annual%20Audit%20-%20Part%20One\RtS%20data\Chart%202.2%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r>
              <a:rPr lang="en-GB" sz="1100" b="1">
                <a:solidFill>
                  <a:schemeClr val="bg2">
                    <a:lumMod val="25000"/>
                  </a:schemeClr>
                </a:solidFill>
              </a:rPr>
              <a:t>Chart 1.2:</a:t>
            </a:r>
            <a:r>
              <a:rPr lang="en-GB" sz="1100" b="1" baseline="0">
                <a:solidFill>
                  <a:schemeClr val="bg2">
                    <a:lumMod val="25000"/>
                  </a:schemeClr>
                </a:solidFill>
              </a:rPr>
              <a:t> </a:t>
            </a:r>
            <a:r>
              <a:rPr lang="en-GB" sz="1100" b="0" baseline="0">
                <a:solidFill>
                  <a:schemeClr val="bg2">
                    <a:lumMod val="25000"/>
                  </a:schemeClr>
                </a:solidFill>
              </a:rPr>
              <a:t>Average number of children per service user 2020-21* (On Track)</a:t>
            </a:r>
            <a:endParaRPr lang="en-GB" sz="1100" b="0">
              <a:solidFill>
                <a:schemeClr val="bg2">
                  <a:lumMod val="25000"/>
                </a:schemeClr>
              </a:solidFill>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title>
    <c:autoTitleDeleted val="0"/>
    <c:plotArea>
      <c:layout>
        <c:manualLayout>
          <c:layoutTarget val="inner"/>
          <c:xMode val="edge"/>
          <c:yMode val="edge"/>
          <c:x val="7.9220034995625549E-2"/>
          <c:y val="0.20139718663032019"/>
          <c:w val="0.89022440944881887"/>
          <c:h val="0.49635806983716901"/>
        </c:manualLayout>
      </c:layout>
      <c:barChart>
        <c:barDir val="col"/>
        <c:grouping val="clustered"/>
        <c:varyColors val="0"/>
        <c:ser>
          <c:idx val="0"/>
          <c:order val="0"/>
          <c:tx>
            <c:strRef>
              <c:f>'Figure 2 Children'!$A$3</c:f>
              <c:strCache>
                <c:ptCount val="1"/>
                <c:pt idx="0">
                  <c:v>Average number of children per service user</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'Figure 2 Children'!$B$2:$D$2</c:f>
              <c:strCache>
                <c:ptCount val="3"/>
                <c:pt idx="0">
                  <c:v>CBS</c:v>
                </c:pt>
                <c:pt idx="1">
                  <c:v>Refuge</c:v>
                </c:pt>
                <c:pt idx="2">
                  <c:v>All service users</c:v>
                </c:pt>
              </c:strCache>
            </c:strRef>
          </c:cat>
          <c:val>
            <c:numRef>
              <c:f>'Figure 2 Children'!$B$3:$D$3</c:f>
              <c:numCache>
                <c:formatCode>0.0</c:formatCode>
                <c:ptCount val="3"/>
                <c:pt idx="0">
                  <c:v>1.2297853479389602</c:v>
                </c:pt>
                <c:pt idx="1">
                  <c:v>1.146609651802077</c:v>
                </c:pt>
                <c:pt idx="2">
                  <c:v>1.2219736087205966</c:v>
                </c:pt>
              </c:numCache>
            </c:numRef>
          </c:val>
          <c:extLst>
            <c:ext xmlns:c16="http://schemas.microsoft.com/office/drawing/2014/chart" uri="{C3380CC4-5D6E-409C-BE32-E72D297353CC}">
              <c16:uniqueId val="{00000000-E59A-426B-8F25-5B8D070F555A}"/>
            </c:ext>
          </c:extLst>
        </c:ser>
        <c:dLbls>
          <c:dLblPos val="outEnd"/>
          <c:showLegendKey val="0"/>
          <c:showVal val="1"/>
          <c:showCatName val="0"/>
          <c:showSerName val="0"/>
          <c:showPercent val="0"/>
          <c:showBubbleSize val="0"/>
        </c:dLbls>
        <c:gapWidth val="219"/>
        <c:overlap val="-27"/>
        <c:axId val="415439024"/>
        <c:axId val="415439352"/>
      </c:barChart>
      <c:catAx>
        <c:axId val="415439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crossAx val="415439352"/>
        <c:crosses val="autoZero"/>
        <c:auto val="1"/>
        <c:lblAlgn val="ctr"/>
        <c:lblOffset val="100"/>
        <c:noMultiLvlLbl val="0"/>
      </c:catAx>
      <c:valAx>
        <c:axId val="415439352"/>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crossAx val="415439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Open Sans" panose="020B0606030504020204" pitchFamily="34" charset="0"/>
          <a:ea typeface="Open Sans" panose="020B0606030504020204" pitchFamily="34" charset="0"/>
          <a:cs typeface="Open Sans" panose="020B0606030504020204" pitchFamily="34" charset="0"/>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r>
              <a:rPr lang="en-US" sz="1100" b="1">
                <a:solidFill>
                  <a:schemeClr val="bg2">
                    <a:lumMod val="25000"/>
                  </a:schemeClr>
                </a:solidFill>
              </a:rPr>
              <a:t>Chart 1.3: </a:t>
            </a:r>
            <a:r>
              <a:rPr lang="en-US" sz="1100" b="0">
                <a:solidFill>
                  <a:schemeClr val="bg2">
                    <a:lumMod val="25000"/>
                  </a:schemeClr>
                </a:solidFill>
              </a:rPr>
              <a:t>Sexual Orientation of service users 2020-21* (On Track</a:t>
            </a:r>
            <a:r>
              <a:rPr lang="en-US" sz="1050" b="0"/>
              <a:t>)</a:t>
            </a:r>
          </a:p>
        </c:rich>
      </c:tx>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title>
    <c:autoTitleDeleted val="0"/>
    <c:plotArea>
      <c:layout/>
      <c:pieChart>
        <c:varyColors val="1"/>
        <c:ser>
          <c:idx val="0"/>
          <c:order val="0"/>
          <c:tx>
            <c:strRef>
              <c:f>'Figure 3 Sexual orientation'!$B$1</c:f>
              <c:strCache>
                <c:ptCount val="1"/>
                <c:pt idx="0">
                  <c:v>Percentage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D40-440D-8DE0-3CBB2721743B}"/>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3D40-440D-8DE0-3CBB2721743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D40-440D-8DE0-3CBB2721743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D40-440D-8DE0-3CBB2721743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D40-440D-8DE0-3CBB2721743B}"/>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Open Sans" panose="020B0606030504020204" pitchFamily="34" charset="0"/>
                      <a:ea typeface="Open Sans" panose="020B0606030504020204" pitchFamily="34" charset="0"/>
                      <a:cs typeface="Open Sans" panose="020B0606030504020204" pitchFamily="34" charset="0"/>
                    </a:defRPr>
                  </a:pPr>
                  <a:endParaRPr lang="en-US"/>
                </a:p>
              </c:txPr>
              <c:dLblPos val="bestFit"/>
              <c:showLegendKey val="0"/>
              <c:showVal val="1"/>
              <c:showCatName val="0"/>
              <c:showSerName val="0"/>
              <c:showPercent val="0"/>
              <c:showBubbleSize val="0"/>
              <c:extLst>
                <c:ext xmlns:c16="http://schemas.microsoft.com/office/drawing/2014/chart" uri="{C3380CC4-5D6E-409C-BE32-E72D297353CC}">
                  <c16:uniqueId val="{00000001-3D40-440D-8DE0-3CBB2721743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'Figure 3 Sexual orientation'!$A$2:$A$6</c:f>
              <c:strCache>
                <c:ptCount val="5"/>
                <c:pt idx="0">
                  <c:v>Heterosexual/ Straight</c:v>
                </c:pt>
                <c:pt idx="1">
                  <c:v>LBGT+</c:v>
                </c:pt>
                <c:pt idx="2">
                  <c:v>Other</c:v>
                </c:pt>
                <c:pt idx="3">
                  <c:v>Not asked/ don't know/ not recorded/ Not specified</c:v>
                </c:pt>
                <c:pt idx="4">
                  <c:v>Missing data</c:v>
                </c:pt>
              </c:strCache>
            </c:strRef>
          </c:cat>
          <c:val>
            <c:numRef>
              <c:f>'Figure 3 Sexual orientation'!$B$2:$B$6</c:f>
              <c:numCache>
                <c:formatCode>0.0%</c:formatCode>
                <c:ptCount val="5"/>
                <c:pt idx="0">
                  <c:v>0.83284566838783713</c:v>
                </c:pt>
                <c:pt idx="1">
                  <c:v>2.2403110055940041E-2</c:v>
                </c:pt>
                <c:pt idx="2">
                  <c:v>1.0327022375215145E-3</c:v>
                </c:pt>
                <c:pt idx="3">
                  <c:v>0.13952954675846244</c:v>
                </c:pt>
                <c:pt idx="4">
                  <c:v>2.0080321285140563E-4</c:v>
                </c:pt>
              </c:numCache>
            </c:numRef>
          </c:val>
          <c:extLst>
            <c:ext xmlns:c16="http://schemas.microsoft.com/office/drawing/2014/chart" uri="{C3380CC4-5D6E-409C-BE32-E72D297353CC}">
              <c16:uniqueId val="{0000000A-3D40-440D-8DE0-3CBB2721743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73565161145656355"/>
          <c:y val="0.22421348915096018"/>
          <c:w val="0.26254107338444693"/>
          <c:h val="0.42001081263622297"/>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Open Sans" panose="020B0606030504020204" pitchFamily="34" charset="0"/>
          <a:ea typeface="Open Sans" panose="020B0606030504020204" pitchFamily="34" charset="0"/>
          <a:cs typeface="Open Sans" panose="020B0606030504020204" pitchFamily="34"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b="1">
                <a:solidFill>
                  <a:schemeClr val="bg2">
                    <a:lumMod val="25000"/>
                  </a:schemeClr>
                </a:solidFill>
                <a:latin typeface="+mn-lt"/>
              </a:rPr>
              <a:t>Chart 1.4: </a:t>
            </a:r>
            <a:r>
              <a:rPr lang="en-GB" sz="1100" b="0">
                <a:solidFill>
                  <a:schemeClr val="bg2">
                    <a:lumMod val="25000"/>
                  </a:schemeClr>
                </a:solidFill>
                <a:latin typeface="+mn-lt"/>
              </a:rPr>
              <a:t>Recourse</a:t>
            </a:r>
            <a:r>
              <a:rPr lang="en-GB" sz="1100" b="0" baseline="0">
                <a:solidFill>
                  <a:schemeClr val="bg2">
                    <a:lumMod val="25000"/>
                  </a:schemeClr>
                </a:solidFill>
                <a:latin typeface="+mn-lt"/>
              </a:rPr>
              <a:t> to public funds for those who are not British nationals 2020-21* (On Track)</a:t>
            </a:r>
            <a:endParaRPr lang="en-GB" sz="1100" b="0">
              <a:solidFill>
                <a:schemeClr val="bg2">
                  <a:lumMod val="25000"/>
                </a:schemeClr>
              </a:solidFill>
              <a:latin typeface="+mn-l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'Figure 5 recourse to public fun'!$B$2</c:f>
              <c:strCache>
                <c:ptCount val="1"/>
                <c:pt idx="0">
                  <c:v>%</c:v>
                </c:pt>
              </c:strCache>
            </c:strRef>
          </c:tx>
          <c:spPr>
            <a:ln>
              <a:solidFill>
                <a:schemeClr val="lt1">
                  <a:alpha val="99000"/>
                </a:schemeClr>
              </a:solidFill>
            </a:ln>
          </c:spPr>
          <c:dPt>
            <c:idx val="0"/>
            <c:bubble3D val="0"/>
            <c:spPr>
              <a:solidFill>
                <a:schemeClr val="accent6"/>
              </a:solidFill>
              <a:ln w="19050">
                <a:solidFill>
                  <a:schemeClr val="lt1">
                    <a:alpha val="99000"/>
                  </a:schemeClr>
                </a:solidFill>
              </a:ln>
              <a:effectLst/>
            </c:spPr>
            <c:extLst>
              <c:ext xmlns:c16="http://schemas.microsoft.com/office/drawing/2014/chart" uri="{C3380CC4-5D6E-409C-BE32-E72D297353CC}">
                <c16:uniqueId val="{00000001-E93F-4B87-A30F-D031194DD7D1}"/>
              </c:ext>
            </c:extLst>
          </c:dPt>
          <c:dPt>
            <c:idx val="1"/>
            <c:bubble3D val="0"/>
            <c:spPr>
              <a:solidFill>
                <a:schemeClr val="accent2"/>
              </a:solidFill>
              <a:ln w="12700">
                <a:solidFill>
                  <a:schemeClr val="lt1">
                    <a:alpha val="99000"/>
                  </a:schemeClr>
                </a:solidFill>
              </a:ln>
              <a:effectLst/>
            </c:spPr>
            <c:extLst>
              <c:ext xmlns:c16="http://schemas.microsoft.com/office/drawing/2014/chart" uri="{C3380CC4-5D6E-409C-BE32-E72D297353CC}">
                <c16:uniqueId val="{00000003-E93F-4B87-A30F-D031194DD7D1}"/>
              </c:ext>
            </c:extLst>
          </c:dPt>
          <c:dPt>
            <c:idx val="2"/>
            <c:bubble3D val="0"/>
            <c:spPr>
              <a:solidFill>
                <a:schemeClr val="accent3">
                  <a:lumMod val="50000"/>
                </a:schemeClr>
              </a:solidFill>
              <a:ln w="19050">
                <a:solidFill>
                  <a:schemeClr val="lt1">
                    <a:alpha val="99000"/>
                  </a:schemeClr>
                </a:solidFill>
              </a:ln>
              <a:effectLst/>
            </c:spPr>
            <c:extLst>
              <c:ext xmlns:c16="http://schemas.microsoft.com/office/drawing/2014/chart" uri="{C3380CC4-5D6E-409C-BE32-E72D297353CC}">
                <c16:uniqueId val="{00000005-E93F-4B87-A30F-D031194DD7D1}"/>
              </c:ext>
            </c:extLst>
          </c:dPt>
          <c:dPt>
            <c:idx val="3"/>
            <c:bubble3D val="0"/>
            <c:spPr>
              <a:solidFill>
                <a:schemeClr val="accent4"/>
              </a:solidFill>
              <a:ln w="15875">
                <a:solidFill>
                  <a:schemeClr val="lt1">
                    <a:alpha val="99000"/>
                  </a:schemeClr>
                </a:solidFill>
              </a:ln>
              <a:effectLst/>
            </c:spPr>
            <c:extLst>
              <c:ext xmlns:c16="http://schemas.microsoft.com/office/drawing/2014/chart" uri="{C3380CC4-5D6E-409C-BE32-E72D297353CC}">
                <c16:uniqueId val="{00000007-E93F-4B87-A30F-D031194DD7D1}"/>
              </c:ext>
            </c:extLst>
          </c:dPt>
          <c:dPt>
            <c:idx val="4"/>
            <c:bubble3D val="0"/>
            <c:spPr>
              <a:solidFill>
                <a:schemeClr val="accent5"/>
              </a:solidFill>
              <a:ln w="19050">
                <a:solidFill>
                  <a:schemeClr val="lt1">
                    <a:alpha val="99000"/>
                  </a:schemeClr>
                </a:solidFill>
              </a:ln>
              <a:effectLst/>
            </c:spPr>
            <c:extLst>
              <c:ext xmlns:c16="http://schemas.microsoft.com/office/drawing/2014/chart" uri="{C3380CC4-5D6E-409C-BE32-E72D297353CC}">
                <c16:uniqueId val="{00000009-E93F-4B87-A30F-D031194DD7D1}"/>
              </c:ext>
            </c:extLst>
          </c:dPt>
          <c:dPt>
            <c:idx val="5"/>
            <c:bubble3D val="0"/>
            <c:spPr>
              <a:solidFill>
                <a:schemeClr val="accent1"/>
              </a:solidFill>
              <a:ln w="12700">
                <a:solidFill>
                  <a:schemeClr val="lt1">
                    <a:alpha val="99000"/>
                  </a:schemeClr>
                </a:solidFill>
              </a:ln>
              <a:effectLst/>
            </c:spPr>
            <c:extLst>
              <c:ext xmlns:c16="http://schemas.microsoft.com/office/drawing/2014/chart" uri="{C3380CC4-5D6E-409C-BE32-E72D297353CC}">
                <c16:uniqueId val="{0000000B-E93F-4B87-A30F-D031194DD7D1}"/>
              </c:ext>
            </c:extLst>
          </c:dPt>
          <c:dLbls>
            <c:dLbl>
              <c:idx val="2"/>
              <c:layout/>
              <c:tx>
                <c:rich>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fld id="{947D1E49-A447-454B-962F-95597BAAADE4}" type="VALUE">
                      <a:rPr lang="en-US">
                        <a:solidFill>
                          <a:schemeClr val="bg1"/>
                        </a:solidFill>
                      </a:rPr>
                      <a:pPr>
                        <a:defRPr>
                          <a:solidFill>
                            <a:schemeClr val="tx2"/>
                          </a:solidFill>
                        </a:defRPr>
                      </a:pPr>
                      <a:t>[VALUE]</a:t>
                    </a:fld>
                    <a:endParaRPr lang="en-GB"/>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E93F-4B87-A30F-D031194DD7D1}"/>
                </c:ext>
              </c:extLst>
            </c:dLbl>
            <c:dLbl>
              <c:idx val="5"/>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extLst>
                <c:ext xmlns:c16="http://schemas.microsoft.com/office/drawing/2014/chart" uri="{C3380CC4-5D6E-409C-BE32-E72D297353CC}">
                  <c16:uniqueId val="{0000000B-E93F-4B87-A30F-D031194DD7D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'Figure 5 recourse to public fun'!$A$3:$A$8</c:f>
              <c:strCache>
                <c:ptCount val="6"/>
                <c:pt idx="0">
                  <c:v>Missing Data</c:v>
                </c:pt>
                <c:pt idx="1">
                  <c:v>Declined</c:v>
                </c:pt>
                <c:pt idx="2">
                  <c:v>Don't Know</c:v>
                </c:pt>
                <c:pt idx="3">
                  <c:v>No</c:v>
                </c:pt>
                <c:pt idx="4">
                  <c:v>Not Asked</c:v>
                </c:pt>
                <c:pt idx="5">
                  <c:v>Yes</c:v>
                </c:pt>
              </c:strCache>
            </c:strRef>
          </c:cat>
          <c:val>
            <c:numRef>
              <c:f>'Figure 5 recourse to public fun'!$B$3:$B$8</c:f>
              <c:numCache>
                <c:formatCode>0.0%</c:formatCode>
                <c:ptCount val="6"/>
                <c:pt idx="0">
                  <c:v>5.1533742331288344E-3</c:v>
                </c:pt>
                <c:pt idx="1">
                  <c:v>9.8159509202453993E-4</c:v>
                </c:pt>
                <c:pt idx="2">
                  <c:v>9.5214723926380362E-2</c:v>
                </c:pt>
                <c:pt idx="3">
                  <c:v>0.30012269938650304</c:v>
                </c:pt>
                <c:pt idx="4">
                  <c:v>2.5276073619631901E-2</c:v>
                </c:pt>
                <c:pt idx="5">
                  <c:v>0.57325153374233129</c:v>
                </c:pt>
              </c:numCache>
            </c:numRef>
          </c:val>
          <c:extLst>
            <c:ext xmlns:c16="http://schemas.microsoft.com/office/drawing/2014/chart" uri="{C3380CC4-5D6E-409C-BE32-E72D297353CC}">
              <c16:uniqueId val="{0000000C-E93F-4B87-A30F-D031194DD7D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r>
              <a:rPr lang="en-GB" sz="1050" b="1">
                <a:solidFill>
                  <a:sysClr val="windowText" lastClr="000000"/>
                </a:solidFill>
              </a:rPr>
              <a:t>Chart 1.5</a:t>
            </a:r>
            <a:r>
              <a:rPr lang="en-GB" sz="1050">
                <a:solidFill>
                  <a:sysClr val="windowText" lastClr="000000"/>
                </a:solidFill>
              </a:rPr>
              <a:t>: Type of abuse experienced by service users 2020-21* (On Track)</a:t>
            </a:r>
          </a:p>
        </c:rich>
      </c:tx>
      <c:layout>
        <c:manualLayout>
          <c:xMode val="edge"/>
          <c:yMode val="edge"/>
          <c:x val="0.10346456692913383"/>
          <c:y val="1.243781094527363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title>
    <c:autoTitleDeleted val="0"/>
    <c:plotArea>
      <c:layout>
        <c:manualLayout>
          <c:layoutTarget val="inner"/>
          <c:xMode val="edge"/>
          <c:yMode val="edge"/>
          <c:x val="0.33915037110427421"/>
          <c:y val="0.10910285285285286"/>
          <c:w val="0.61406702473449093"/>
          <c:h val="0.62315293295105034"/>
        </c:manualLayout>
      </c:layout>
      <c:barChart>
        <c:barDir val="bar"/>
        <c:grouping val="clustered"/>
        <c:varyColors val="0"/>
        <c:ser>
          <c:idx val="0"/>
          <c:order val="0"/>
          <c:tx>
            <c:strRef>
              <c:f>'Figure 7 Abuse Type'!$B$1</c:f>
              <c:strCache>
                <c:ptCount val="1"/>
                <c:pt idx="0">
                  <c:v>Refuge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'Figure 7 Abuse Type'!$A$2:$A$7</c:f>
              <c:strCache>
                <c:ptCount val="6"/>
                <c:pt idx="0">
                  <c:v>Emotional</c:v>
                </c:pt>
                <c:pt idx="1">
                  <c:v>Financial</c:v>
                </c:pt>
                <c:pt idx="2">
                  <c:v>Jealous/controlling behaviour</c:v>
                </c:pt>
                <c:pt idx="3">
                  <c:v>Physical</c:v>
                </c:pt>
                <c:pt idx="4">
                  <c:v>Sexual</c:v>
                </c:pt>
                <c:pt idx="5">
                  <c:v>Surveillance/harrassment/stalking</c:v>
                </c:pt>
              </c:strCache>
            </c:strRef>
          </c:cat>
          <c:val>
            <c:numRef>
              <c:f>'Figure 7 Abuse Type'!$B$2:$B$7</c:f>
              <c:numCache>
                <c:formatCode>0.0%</c:formatCode>
                <c:ptCount val="6"/>
                <c:pt idx="0">
                  <c:v>0.89338521400778215</c:v>
                </c:pt>
                <c:pt idx="1">
                  <c:v>0.50739299610894939</c:v>
                </c:pt>
                <c:pt idx="2">
                  <c:v>0.68871595330739299</c:v>
                </c:pt>
                <c:pt idx="3">
                  <c:v>0.67237354085603118</c:v>
                </c:pt>
                <c:pt idx="4">
                  <c:v>0.27587548638132298</c:v>
                </c:pt>
                <c:pt idx="5">
                  <c:v>0.36692607003891048</c:v>
                </c:pt>
              </c:numCache>
            </c:numRef>
          </c:val>
          <c:extLst>
            <c:ext xmlns:c16="http://schemas.microsoft.com/office/drawing/2014/chart" uri="{C3380CC4-5D6E-409C-BE32-E72D297353CC}">
              <c16:uniqueId val="{00000000-7BEA-4BBA-A5C4-937EBBFD6025}"/>
            </c:ext>
          </c:extLst>
        </c:ser>
        <c:ser>
          <c:idx val="1"/>
          <c:order val="1"/>
          <c:tx>
            <c:strRef>
              <c:f>'Figure 7 Abuse Type'!$C$1</c:f>
              <c:strCache>
                <c:ptCount val="1"/>
                <c:pt idx="0">
                  <c:v>CBS</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'Figure 7 Abuse Type'!$A$2:$A$7</c:f>
              <c:strCache>
                <c:ptCount val="6"/>
                <c:pt idx="0">
                  <c:v>Emotional</c:v>
                </c:pt>
                <c:pt idx="1">
                  <c:v>Financial</c:v>
                </c:pt>
                <c:pt idx="2">
                  <c:v>Jealous/controlling behaviour</c:v>
                </c:pt>
                <c:pt idx="3">
                  <c:v>Physical</c:v>
                </c:pt>
                <c:pt idx="4">
                  <c:v>Sexual</c:v>
                </c:pt>
                <c:pt idx="5">
                  <c:v>Surveillance/harrassment/stalking</c:v>
                </c:pt>
              </c:strCache>
            </c:strRef>
          </c:cat>
          <c:val>
            <c:numRef>
              <c:f>'Figure 7 Abuse Type'!$C$2:$C$7</c:f>
              <c:numCache>
                <c:formatCode>0.0%</c:formatCode>
                <c:ptCount val="6"/>
                <c:pt idx="0">
                  <c:v>0.87838414894525574</c:v>
                </c:pt>
                <c:pt idx="1">
                  <c:v>0.30506448031428818</c:v>
                </c:pt>
                <c:pt idx="2">
                  <c:v>0.66320778888034848</c:v>
                </c:pt>
                <c:pt idx="3">
                  <c:v>0.53450337347339649</c:v>
                </c:pt>
                <c:pt idx="4">
                  <c:v>0.16017593304295841</c:v>
                </c:pt>
                <c:pt idx="5">
                  <c:v>0.34836450593560508</c:v>
                </c:pt>
              </c:numCache>
            </c:numRef>
          </c:val>
          <c:extLst>
            <c:ext xmlns:c16="http://schemas.microsoft.com/office/drawing/2014/chart" uri="{C3380CC4-5D6E-409C-BE32-E72D297353CC}">
              <c16:uniqueId val="{00000001-7BEA-4BBA-A5C4-937EBBFD6025}"/>
            </c:ext>
          </c:extLst>
        </c:ser>
        <c:ser>
          <c:idx val="2"/>
          <c:order val="2"/>
          <c:tx>
            <c:strRef>
              <c:f>'Figure 7 Abuse Type'!$D$1</c:f>
              <c:strCache>
                <c:ptCount val="1"/>
                <c:pt idx="0">
                  <c:v>All</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'Figure 7 Abuse Type'!$A$2:$A$7</c:f>
              <c:strCache>
                <c:ptCount val="6"/>
                <c:pt idx="0">
                  <c:v>Emotional</c:v>
                </c:pt>
                <c:pt idx="1">
                  <c:v>Financial</c:v>
                </c:pt>
                <c:pt idx="2">
                  <c:v>Jealous/controlling behaviour</c:v>
                </c:pt>
                <c:pt idx="3">
                  <c:v>Physical</c:v>
                </c:pt>
                <c:pt idx="4">
                  <c:v>Sexual</c:v>
                </c:pt>
                <c:pt idx="5">
                  <c:v>Surveillance/harrassment/stalking</c:v>
                </c:pt>
              </c:strCache>
            </c:strRef>
          </c:cat>
          <c:val>
            <c:numRef>
              <c:f>'Figure 7 Abuse Type'!$D$2:$D$7</c:f>
              <c:numCache>
                <c:formatCode>0.0%</c:formatCode>
                <c:ptCount val="6"/>
                <c:pt idx="0">
                  <c:v>0.8798676312144067</c:v>
                </c:pt>
                <c:pt idx="1">
                  <c:v>0.32507311066646144</c:v>
                </c:pt>
                <c:pt idx="2">
                  <c:v>0.6657303370786517</c:v>
                </c:pt>
                <c:pt idx="3">
                  <c:v>0.54813760197014005</c:v>
                </c:pt>
                <c:pt idx="4">
                  <c:v>0.17161766969370479</c:v>
                </c:pt>
                <c:pt idx="5">
                  <c:v>0.35020009235031552</c:v>
                </c:pt>
              </c:numCache>
            </c:numRef>
          </c:val>
          <c:extLst>
            <c:ext xmlns:c16="http://schemas.microsoft.com/office/drawing/2014/chart" uri="{C3380CC4-5D6E-409C-BE32-E72D297353CC}">
              <c16:uniqueId val="{00000002-7BEA-4BBA-A5C4-937EBBFD6025}"/>
            </c:ext>
          </c:extLst>
        </c:ser>
        <c:dLbls>
          <c:dLblPos val="outEnd"/>
          <c:showLegendKey val="0"/>
          <c:showVal val="1"/>
          <c:showCatName val="0"/>
          <c:showSerName val="0"/>
          <c:showPercent val="0"/>
          <c:showBubbleSize val="0"/>
        </c:dLbls>
        <c:gapWidth val="182"/>
        <c:axId val="382445368"/>
        <c:axId val="382445696"/>
      </c:barChart>
      <c:catAx>
        <c:axId val="3824453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crossAx val="382445696"/>
        <c:crosses val="autoZero"/>
        <c:auto val="1"/>
        <c:lblAlgn val="ctr"/>
        <c:lblOffset val="100"/>
        <c:noMultiLvlLbl val="0"/>
      </c:catAx>
      <c:valAx>
        <c:axId val="38244569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crossAx val="382445368"/>
        <c:crosses val="autoZero"/>
        <c:crossBetween val="between"/>
      </c:valAx>
      <c:spPr>
        <a:noFill/>
        <a:ln>
          <a:noFill/>
        </a:ln>
        <a:effectLst/>
      </c:spPr>
    </c:plotArea>
    <c:legend>
      <c:legendPos val="b"/>
      <c:layout>
        <c:manualLayout>
          <c:xMode val="edge"/>
          <c:yMode val="edge"/>
          <c:x val="0.39321791729676181"/>
          <c:y val="0.77420970874881245"/>
          <c:w val="0.23563904677478228"/>
          <c:h val="3.403235913078432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Open Sans" panose="020B0606030504020204" pitchFamily="34" charset="0"/>
          <a:ea typeface="Open Sans" panose="020B0606030504020204" pitchFamily="34" charset="0"/>
          <a:cs typeface="Open Sans" panose="020B0606030504020204" pitchFamily="34" charset="0"/>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r>
              <a:rPr lang="en-GB" sz="1050" b="1">
                <a:solidFill>
                  <a:sysClr val="windowText" lastClr="000000"/>
                </a:solidFill>
              </a:rPr>
              <a:t>Chart 1.6</a:t>
            </a:r>
            <a:r>
              <a:rPr lang="en-GB" sz="1050">
                <a:solidFill>
                  <a:sysClr val="windowText" lastClr="000000"/>
                </a:solidFill>
              </a:rPr>
              <a:t>: Experiences of service users 2020-21* (On Track)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title>
    <c:autoTitleDeleted val="0"/>
    <c:plotArea>
      <c:layout>
        <c:manualLayout>
          <c:layoutTarget val="inner"/>
          <c:xMode val="edge"/>
          <c:yMode val="edge"/>
          <c:x val="0.44616724039563743"/>
          <c:y val="0.11148830072880705"/>
          <c:w val="0.50149506848980463"/>
          <c:h val="0.62134501599267866"/>
        </c:manualLayout>
      </c:layout>
      <c:barChart>
        <c:barDir val="bar"/>
        <c:grouping val="clustered"/>
        <c:varyColors val="0"/>
        <c:ser>
          <c:idx val="0"/>
          <c:order val="0"/>
          <c:tx>
            <c:strRef>
              <c:f>'Figure 8 abuse experience'!$B$1</c:f>
              <c:strCache>
                <c:ptCount val="1"/>
                <c:pt idx="0">
                  <c:v>Refuge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8 abuse experience'!$A$2:$A$9</c:f>
              <c:strCache>
                <c:ptCount val="8"/>
                <c:pt idx="0">
                  <c:v>Attempted strangulation/suffocation</c:v>
                </c:pt>
                <c:pt idx="1">
                  <c:v>Feeling depressed / having suicidal thoughts</c:v>
                </c:pt>
                <c:pt idx="2">
                  <c:v>Harm to/ loss of unborn child</c:v>
                </c:pt>
                <c:pt idx="3">
                  <c:v>Injury requiring GP visit</c:v>
                </c:pt>
                <c:pt idx="4">
                  <c:v>Physical injury requiring A&amp;E attendance/ hospitalisation</c:v>
                </c:pt>
                <c:pt idx="5">
                  <c:v>Self-harmed as a way of coping</c:v>
                </c:pt>
                <c:pt idx="6">
                  <c:v>Surveillance/ harassment online or through social media</c:v>
                </c:pt>
                <c:pt idx="7">
                  <c:v>Threats to kill</c:v>
                </c:pt>
              </c:strCache>
            </c:strRef>
          </c:cat>
          <c:val>
            <c:numRef>
              <c:f>'Figure 8 abuse experience'!$B$2:$B$9</c:f>
              <c:numCache>
                <c:formatCode>0.0%</c:formatCode>
                <c:ptCount val="8"/>
                <c:pt idx="0">
                  <c:v>0.27896055103318723</c:v>
                </c:pt>
                <c:pt idx="1">
                  <c:v>0.45616781465247341</c:v>
                </c:pt>
                <c:pt idx="2">
                  <c:v>4.414527238572323E-2</c:v>
                </c:pt>
                <c:pt idx="3">
                  <c:v>0.1340012523481528</c:v>
                </c:pt>
                <c:pt idx="4">
                  <c:v>0.12492172824045085</c:v>
                </c:pt>
                <c:pt idx="5">
                  <c:v>9.6117720726361933E-2</c:v>
                </c:pt>
                <c:pt idx="6">
                  <c:v>0.16061365059486538</c:v>
                </c:pt>
                <c:pt idx="7">
                  <c:v>0.36067626800250469</c:v>
                </c:pt>
              </c:numCache>
            </c:numRef>
          </c:val>
          <c:extLst>
            <c:ext xmlns:c16="http://schemas.microsoft.com/office/drawing/2014/chart" uri="{C3380CC4-5D6E-409C-BE32-E72D297353CC}">
              <c16:uniqueId val="{00000000-DBF9-47F5-B30B-A7A80FEE1B99}"/>
            </c:ext>
          </c:extLst>
        </c:ser>
        <c:ser>
          <c:idx val="1"/>
          <c:order val="1"/>
          <c:tx>
            <c:strRef>
              <c:f>'Figure 8 abuse experience'!$C$1</c:f>
              <c:strCache>
                <c:ptCount val="1"/>
                <c:pt idx="0">
                  <c:v>CBS</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8 abuse experience'!$A$2:$A$9</c:f>
              <c:strCache>
                <c:ptCount val="8"/>
                <c:pt idx="0">
                  <c:v>Attempted strangulation/suffocation</c:v>
                </c:pt>
                <c:pt idx="1">
                  <c:v>Feeling depressed / having suicidal thoughts</c:v>
                </c:pt>
                <c:pt idx="2">
                  <c:v>Harm to/ loss of unborn child</c:v>
                </c:pt>
                <c:pt idx="3">
                  <c:v>Injury requiring GP visit</c:v>
                </c:pt>
                <c:pt idx="4">
                  <c:v>Physical injury requiring A&amp;E attendance/ hospitalisation</c:v>
                </c:pt>
                <c:pt idx="5">
                  <c:v>Self-harmed as a way of coping</c:v>
                </c:pt>
                <c:pt idx="6">
                  <c:v>Surveillance/ harassment online or through social media</c:v>
                </c:pt>
                <c:pt idx="7">
                  <c:v>Threats to kill</c:v>
                </c:pt>
              </c:strCache>
            </c:strRef>
          </c:cat>
          <c:val>
            <c:numRef>
              <c:f>'Figure 8 abuse experience'!$C$2:$C$9</c:f>
              <c:numCache>
                <c:formatCode>0.0%</c:formatCode>
                <c:ptCount val="8"/>
                <c:pt idx="0">
                  <c:v>0.21116272472607353</c:v>
                </c:pt>
                <c:pt idx="1">
                  <c:v>0.33963334633523634</c:v>
                </c:pt>
                <c:pt idx="2">
                  <c:v>2.4360838268146518E-2</c:v>
                </c:pt>
                <c:pt idx="3">
                  <c:v>6.4855856175312934E-2</c:v>
                </c:pt>
                <c:pt idx="4">
                  <c:v>8.6734512960533319E-2</c:v>
                </c:pt>
                <c:pt idx="5">
                  <c:v>4.3792773305911137E-2</c:v>
                </c:pt>
                <c:pt idx="6">
                  <c:v>0.10176944079997163</c:v>
                </c:pt>
                <c:pt idx="7">
                  <c:v>0.25995532073330735</c:v>
                </c:pt>
              </c:numCache>
            </c:numRef>
          </c:val>
          <c:extLst>
            <c:ext xmlns:c16="http://schemas.microsoft.com/office/drawing/2014/chart" uri="{C3380CC4-5D6E-409C-BE32-E72D297353CC}">
              <c16:uniqueId val="{00000001-DBF9-47F5-B30B-A7A80FEE1B99}"/>
            </c:ext>
          </c:extLst>
        </c:ser>
        <c:ser>
          <c:idx val="2"/>
          <c:order val="2"/>
          <c:tx>
            <c:strRef>
              <c:f>'Figure 8 abuse experience'!$D$1</c:f>
              <c:strCache>
                <c:ptCount val="1"/>
                <c:pt idx="0">
                  <c:v>All</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8 abuse experience'!$A$2:$A$9</c:f>
              <c:strCache>
                <c:ptCount val="8"/>
                <c:pt idx="0">
                  <c:v>Attempted strangulation/suffocation</c:v>
                </c:pt>
                <c:pt idx="1">
                  <c:v>Feeling depressed / having suicidal thoughts</c:v>
                </c:pt>
                <c:pt idx="2">
                  <c:v>Harm to/ loss of unborn child</c:v>
                </c:pt>
                <c:pt idx="3">
                  <c:v>Injury requiring GP visit</c:v>
                </c:pt>
                <c:pt idx="4">
                  <c:v>Physical injury requiring A&amp;E attendance/ hospitalisation</c:v>
                </c:pt>
                <c:pt idx="5">
                  <c:v>Self-harmed as a way of coping</c:v>
                </c:pt>
                <c:pt idx="6">
                  <c:v>Surveillance/ harassment online or through social media</c:v>
                </c:pt>
                <c:pt idx="7">
                  <c:v>Threats to kill</c:v>
                </c:pt>
              </c:strCache>
            </c:strRef>
          </c:cat>
          <c:val>
            <c:numRef>
              <c:f>'Figure 8 abuse experience'!$D$2:$D$9</c:f>
              <c:numCache>
                <c:formatCode>0.0%</c:formatCode>
                <c:ptCount val="8"/>
                <c:pt idx="0">
                  <c:v>0.21806020066889631</c:v>
                </c:pt>
                <c:pt idx="1">
                  <c:v>0.35148909061952538</c:v>
                </c:pt>
                <c:pt idx="2">
                  <c:v>2.6373626373626374E-2</c:v>
                </c:pt>
                <c:pt idx="3">
                  <c:v>7.1890428412167542E-2</c:v>
                </c:pt>
                <c:pt idx="4">
                  <c:v>9.0619525402134096E-2</c:v>
                </c:pt>
                <c:pt idx="5">
                  <c:v>4.9116101290014334E-2</c:v>
                </c:pt>
                <c:pt idx="6">
                  <c:v>0.10775601210383819</c:v>
                </c:pt>
                <c:pt idx="7">
                  <c:v>0.27020226150660931</c:v>
                </c:pt>
              </c:numCache>
            </c:numRef>
          </c:val>
          <c:extLst>
            <c:ext xmlns:c16="http://schemas.microsoft.com/office/drawing/2014/chart" uri="{C3380CC4-5D6E-409C-BE32-E72D297353CC}">
              <c16:uniqueId val="{00000002-DBF9-47F5-B30B-A7A80FEE1B99}"/>
            </c:ext>
          </c:extLst>
        </c:ser>
        <c:dLbls>
          <c:dLblPos val="outEnd"/>
          <c:showLegendKey val="0"/>
          <c:showVal val="1"/>
          <c:showCatName val="0"/>
          <c:showSerName val="0"/>
          <c:showPercent val="0"/>
          <c:showBubbleSize val="0"/>
        </c:dLbls>
        <c:gapWidth val="182"/>
        <c:axId val="586712808"/>
        <c:axId val="586718712"/>
      </c:barChart>
      <c:catAx>
        <c:axId val="5867128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crossAx val="586718712"/>
        <c:crosses val="autoZero"/>
        <c:auto val="1"/>
        <c:lblAlgn val="ctr"/>
        <c:lblOffset val="100"/>
        <c:noMultiLvlLbl val="0"/>
      </c:catAx>
      <c:valAx>
        <c:axId val="586718712"/>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crossAx val="586712808"/>
        <c:crosses val="autoZero"/>
        <c:crossBetween val="between"/>
      </c:valAx>
      <c:spPr>
        <a:noFill/>
        <a:ln>
          <a:noFill/>
        </a:ln>
        <a:effectLst/>
      </c:spPr>
    </c:plotArea>
    <c:legend>
      <c:legendPos val="b"/>
      <c:layout>
        <c:manualLayout>
          <c:xMode val="edge"/>
          <c:yMode val="edge"/>
          <c:x val="0.41497388995221146"/>
          <c:y val="0.78825419388499374"/>
          <c:w val="0.23652667447147435"/>
          <c:h val="3.477644983675084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Open Sans" panose="020B0606030504020204" pitchFamily="34" charset="0"/>
          <a:ea typeface="Open Sans" panose="020B0606030504020204" pitchFamily="34" charset="0"/>
          <a:cs typeface="Open Sans" panose="020B0606030504020204" pitchFamily="34" charset="0"/>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r>
              <a:rPr lang="en-GB" sz="1100" b="1">
                <a:solidFill>
                  <a:schemeClr val="bg2">
                    <a:lumMod val="25000"/>
                  </a:schemeClr>
                </a:solidFill>
              </a:rPr>
              <a:t>Chart 1.7:</a:t>
            </a:r>
            <a:r>
              <a:rPr lang="en-GB" sz="1100" b="1" baseline="0">
                <a:solidFill>
                  <a:schemeClr val="bg2">
                    <a:lumMod val="25000"/>
                  </a:schemeClr>
                </a:solidFill>
              </a:rPr>
              <a:t> </a:t>
            </a:r>
            <a:r>
              <a:rPr lang="en-GB" sz="1100" b="0">
                <a:solidFill>
                  <a:schemeClr val="bg2">
                    <a:lumMod val="25000"/>
                  </a:schemeClr>
                </a:solidFill>
              </a:rPr>
              <a:t>Support Needs of service users 2020-21* (On Track)</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title>
    <c:autoTitleDeleted val="0"/>
    <c:plotArea>
      <c:layout>
        <c:manualLayout>
          <c:layoutTarget val="inner"/>
          <c:xMode val="edge"/>
          <c:yMode val="edge"/>
          <c:x val="0.23790623143414194"/>
          <c:y val="7.9319727891156461E-2"/>
          <c:w val="0.67363468248721836"/>
          <c:h val="0.6274813862552896"/>
        </c:manualLayout>
      </c:layout>
      <c:barChart>
        <c:barDir val="bar"/>
        <c:grouping val="clustered"/>
        <c:varyColors val="0"/>
        <c:ser>
          <c:idx val="0"/>
          <c:order val="0"/>
          <c:tx>
            <c:strRef>
              <c:f>'Figure 9 support needs'!$A$2</c:f>
              <c:strCache>
                <c:ptCount val="1"/>
                <c:pt idx="0">
                  <c:v>All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'Figure 9 support needs'!$B$1:$G$1</c:f>
              <c:strCache>
                <c:ptCount val="6"/>
                <c:pt idx="0">
                  <c:v>Mental Health</c:v>
                </c:pt>
                <c:pt idx="1">
                  <c:v>Physical Health</c:v>
                </c:pt>
                <c:pt idx="2">
                  <c:v>Alcohol</c:v>
                </c:pt>
                <c:pt idx="3">
                  <c:v>Drugs</c:v>
                </c:pt>
                <c:pt idx="4">
                  <c:v>Offending</c:v>
                </c:pt>
                <c:pt idx="5">
                  <c:v>Multiple Vulnerabilities</c:v>
                </c:pt>
              </c:strCache>
            </c:strRef>
          </c:cat>
          <c:val>
            <c:numRef>
              <c:f>'Figure 9 support needs'!$B$2:$G$2</c:f>
              <c:numCache>
                <c:formatCode>0.0%</c:formatCode>
                <c:ptCount val="6"/>
                <c:pt idx="0">
                  <c:v>0.37550200803212852</c:v>
                </c:pt>
                <c:pt idx="1">
                  <c:v>0.10912220309810672</c:v>
                </c:pt>
                <c:pt idx="2">
                  <c:v>4.9684452094090649E-2</c:v>
                </c:pt>
                <c:pt idx="3">
                  <c:v>4.4262765347102696E-2</c:v>
                </c:pt>
                <c:pt idx="4">
                  <c:v>2.372346528973035E-2</c:v>
                </c:pt>
                <c:pt idx="5">
                  <c:v>0.1487393278318723</c:v>
                </c:pt>
              </c:numCache>
            </c:numRef>
          </c:val>
          <c:extLst>
            <c:ext xmlns:c16="http://schemas.microsoft.com/office/drawing/2014/chart" uri="{C3380CC4-5D6E-409C-BE32-E72D297353CC}">
              <c16:uniqueId val="{00000000-CA11-45D7-98D0-75727A92BF4B}"/>
            </c:ext>
          </c:extLst>
        </c:ser>
        <c:ser>
          <c:idx val="1"/>
          <c:order val="1"/>
          <c:tx>
            <c:strRef>
              <c:f>'Figure 9 support needs'!$A$3</c:f>
              <c:strCache>
                <c:ptCount val="1"/>
                <c:pt idx="0">
                  <c:v>CBS</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'Figure 9 support needs'!$B$1:$G$1</c:f>
              <c:strCache>
                <c:ptCount val="6"/>
                <c:pt idx="0">
                  <c:v>Mental Health</c:v>
                </c:pt>
                <c:pt idx="1">
                  <c:v>Physical Health</c:v>
                </c:pt>
                <c:pt idx="2">
                  <c:v>Alcohol</c:v>
                </c:pt>
                <c:pt idx="3">
                  <c:v>Drugs</c:v>
                </c:pt>
                <c:pt idx="4">
                  <c:v>Offending</c:v>
                </c:pt>
                <c:pt idx="5">
                  <c:v>Multiple Vulnerabilities</c:v>
                </c:pt>
              </c:strCache>
            </c:strRef>
          </c:cat>
          <c:val>
            <c:numRef>
              <c:f>'Figure 9 support needs'!$B$3:$G$3</c:f>
              <c:numCache>
                <c:formatCode>0.0%</c:formatCode>
                <c:ptCount val="6"/>
                <c:pt idx="0">
                  <c:v>0.36340000000000006</c:v>
                </c:pt>
                <c:pt idx="1">
                  <c:v>0.10369999999999999</c:v>
                </c:pt>
                <c:pt idx="2">
                  <c:v>4.8499999999999995E-2</c:v>
                </c:pt>
                <c:pt idx="3">
                  <c:v>0.04</c:v>
                </c:pt>
                <c:pt idx="4">
                  <c:v>0.04</c:v>
                </c:pt>
                <c:pt idx="5">
                  <c:v>0.1394</c:v>
                </c:pt>
              </c:numCache>
            </c:numRef>
          </c:val>
          <c:extLst>
            <c:ext xmlns:c16="http://schemas.microsoft.com/office/drawing/2014/chart" uri="{C3380CC4-5D6E-409C-BE32-E72D297353CC}">
              <c16:uniqueId val="{00000001-CA11-45D7-98D0-75727A92BF4B}"/>
            </c:ext>
          </c:extLst>
        </c:ser>
        <c:ser>
          <c:idx val="2"/>
          <c:order val="2"/>
          <c:tx>
            <c:strRef>
              <c:f>'Figure 9 support needs'!$A$4</c:f>
              <c:strCache>
                <c:ptCount val="1"/>
                <c:pt idx="0">
                  <c:v>Refuge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'Figure 9 support needs'!$B$1:$G$1</c:f>
              <c:strCache>
                <c:ptCount val="6"/>
                <c:pt idx="0">
                  <c:v>Mental Health</c:v>
                </c:pt>
                <c:pt idx="1">
                  <c:v>Physical Health</c:v>
                </c:pt>
                <c:pt idx="2">
                  <c:v>Alcohol</c:v>
                </c:pt>
                <c:pt idx="3">
                  <c:v>Drugs</c:v>
                </c:pt>
                <c:pt idx="4">
                  <c:v>Offending</c:v>
                </c:pt>
                <c:pt idx="5">
                  <c:v>Multiple Vulnerabilities</c:v>
                </c:pt>
              </c:strCache>
            </c:strRef>
          </c:cat>
          <c:val>
            <c:numRef>
              <c:f>'Figure 9 support needs'!$B$4:$G$4</c:f>
              <c:numCache>
                <c:formatCode>0.0%</c:formatCode>
                <c:ptCount val="6"/>
                <c:pt idx="0">
                  <c:v>0.4924</c:v>
                </c:pt>
                <c:pt idx="1">
                  <c:v>0.16159999999999999</c:v>
                </c:pt>
                <c:pt idx="2">
                  <c:v>6.1399999999999996E-2</c:v>
                </c:pt>
                <c:pt idx="3">
                  <c:v>8.5500000000000007E-2</c:v>
                </c:pt>
                <c:pt idx="4">
                  <c:v>8.5500000000000007E-2</c:v>
                </c:pt>
                <c:pt idx="5">
                  <c:v>0.24590000000000001</c:v>
                </c:pt>
              </c:numCache>
            </c:numRef>
          </c:val>
          <c:extLst>
            <c:ext xmlns:c16="http://schemas.microsoft.com/office/drawing/2014/chart" uri="{C3380CC4-5D6E-409C-BE32-E72D297353CC}">
              <c16:uniqueId val="{00000002-CA11-45D7-98D0-75727A92BF4B}"/>
            </c:ext>
          </c:extLst>
        </c:ser>
        <c:dLbls>
          <c:dLblPos val="outEnd"/>
          <c:showLegendKey val="0"/>
          <c:showVal val="1"/>
          <c:showCatName val="0"/>
          <c:showSerName val="0"/>
          <c:showPercent val="0"/>
          <c:showBubbleSize val="0"/>
        </c:dLbls>
        <c:gapWidth val="182"/>
        <c:axId val="438382520"/>
        <c:axId val="438384488"/>
      </c:barChart>
      <c:catAx>
        <c:axId val="4383825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crossAx val="438384488"/>
        <c:crosses val="autoZero"/>
        <c:auto val="1"/>
        <c:lblAlgn val="ctr"/>
        <c:lblOffset val="100"/>
        <c:noMultiLvlLbl val="0"/>
      </c:catAx>
      <c:valAx>
        <c:axId val="438384488"/>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crossAx val="438382520"/>
        <c:crosses val="autoZero"/>
        <c:crossBetween val="between"/>
      </c:valAx>
      <c:spPr>
        <a:noFill/>
        <a:ln>
          <a:noFill/>
        </a:ln>
        <a:effectLst/>
      </c:spPr>
    </c:plotArea>
    <c:legend>
      <c:legendPos val="b"/>
      <c:layout>
        <c:manualLayout>
          <c:xMode val="edge"/>
          <c:yMode val="edge"/>
          <c:x val="0.399315019203896"/>
          <c:y val="0.7729423107825808"/>
          <c:w val="0.22687457638464692"/>
          <c:h val="4.111664613351902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Open Sans" panose="020B0606030504020204" pitchFamily="34" charset="0"/>
              <a:ea typeface="Open Sans" panose="020B0606030504020204" pitchFamily="34" charset="0"/>
              <a:cs typeface="Open Sans" panose="020B0606030504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Open Sans" panose="020B0606030504020204" pitchFamily="34" charset="0"/>
          <a:ea typeface="Open Sans" panose="020B0606030504020204" pitchFamily="34" charset="0"/>
          <a:cs typeface="Open Sans" panose="020B0606030504020204" pitchFamily="34" charset="0"/>
        </a:defRPr>
      </a:pPr>
      <a:endParaRPr lang="en-US"/>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b="1" i="0" baseline="0">
                <a:solidFill>
                  <a:schemeClr val="tx1">
                    <a:lumMod val="90000"/>
                    <a:lumOff val="10000"/>
                  </a:schemeClr>
                </a:solidFill>
                <a:effectLst/>
              </a:rPr>
              <a:t>Chart 2.1: </a:t>
            </a:r>
            <a:r>
              <a:rPr lang="en-GB" sz="1100" b="0" i="0" baseline="0">
                <a:solidFill>
                  <a:schemeClr val="tx1">
                    <a:lumMod val="90000"/>
                    <a:lumOff val="10000"/>
                  </a:schemeClr>
                </a:solidFill>
                <a:effectLst/>
              </a:rPr>
              <a:t>Service types in refuge services for women available in England, May 2021 (Routes to Support)</a:t>
            </a:r>
            <a:endParaRPr lang="en-GB" sz="1100" b="0">
              <a:solidFill>
                <a:schemeClr val="tx1">
                  <a:lumMod val="90000"/>
                  <a:lumOff val="10000"/>
                </a:schemeClr>
              </a:solidFill>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'Service types in refuge'!$A$22</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'Service types in refuge'!$B$21:$E$21</c:f>
              <c:strCache>
                <c:ptCount val="4"/>
                <c:pt idx="0">
                  <c:v>Resettlement</c:v>
                </c:pt>
                <c:pt idx="1">
                  <c:v>CYPS</c:v>
                </c:pt>
                <c:pt idx="2">
                  <c:v>Support groups</c:v>
                </c:pt>
                <c:pt idx="3">
                  <c:v>Counselling</c:v>
                </c:pt>
              </c:strCache>
            </c:strRef>
          </c:cat>
          <c:val>
            <c:numRef>
              <c:f>'Service types in refuge'!$B$22:$E$22</c:f>
              <c:numCache>
                <c:formatCode>0.0%</c:formatCode>
                <c:ptCount val="4"/>
                <c:pt idx="0">
                  <c:v>0.78707224334600756</c:v>
                </c:pt>
                <c:pt idx="1">
                  <c:v>0.67680608365019013</c:v>
                </c:pt>
                <c:pt idx="2">
                  <c:v>0.70342205323193918</c:v>
                </c:pt>
                <c:pt idx="3">
                  <c:v>0.35741444866920152</c:v>
                </c:pt>
              </c:numCache>
            </c:numRef>
          </c:val>
          <c:extLst>
            <c:ext xmlns:c16="http://schemas.microsoft.com/office/drawing/2014/chart" uri="{C3380CC4-5D6E-409C-BE32-E72D297353CC}">
              <c16:uniqueId val="{00000000-3439-4ECD-99CA-FB3B535FD9EB}"/>
            </c:ext>
          </c:extLst>
        </c:ser>
        <c:ser>
          <c:idx val="1"/>
          <c:order val="1"/>
          <c:tx>
            <c:strRef>
              <c:f>'Service types in refuge'!$A$23</c:f>
              <c:strCache>
                <c:ptCount val="1"/>
                <c:pt idx="0">
                  <c:v>2021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'Service types in refuge'!$B$21:$E$21</c:f>
              <c:strCache>
                <c:ptCount val="4"/>
                <c:pt idx="0">
                  <c:v>Resettlement</c:v>
                </c:pt>
                <c:pt idx="1">
                  <c:v>CYPS</c:v>
                </c:pt>
                <c:pt idx="2">
                  <c:v>Support groups</c:v>
                </c:pt>
                <c:pt idx="3">
                  <c:v>Counselling</c:v>
                </c:pt>
              </c:strCache>
            </c:strRef>
          </c:cat>
          <c:val>
            <c:numRef>
              <c:f>'Service types in refuge'!$B$23:$E$23</c:f>
              <c:numCache>
                <c:formatCode>0.0%</c:formatCode>
                <c:ptCount val="4"/>
                <c:pt idx="0" formatCode="0.00%">
                  <c:v>0.77323420074349447</c:v>
                </c:pt>
                <c:pt idx="1">
                  <c:v>0.65799256505576209</c:v>
                </c:pt>
                <c:pt idx="2">
                  <c:v>0.6802973977695167</c:v>
                </c:pt>
                <c:pt idx="3">
                  <c:v>0.36059479553903345</c:v>
                </c:pt>
              </c:numCache>
            </c:numRef>
          </c:val>
          <c:extLst>
            <c:ext xmlns:c16="http://schemas.microsoft.com/office/drawing/2014/chart" uri="{C3380CC4-5D6E-409C-BE32-E72D297353CC}">
              <c16:uniqueId val="{00000001-3439-4ECD-99CA-FB3B535FD9EB}"/>
            </c:ext>
          </c:extLst>
        </c:ser>
        <c:dLbls>
          <c:dLblPos val="outEnd"/>
          <c:showLegendKey val="0"/>
          <c:showVal val="1"/>
          <c:showCatName val="0"/>
          <c:showSerName val="0"/>
          <c:showPercent val="0"/>
          <c:showBubbleSize val="0"/>
        </c:dLbls>
        <c:gapWidth val="219"/>
        <c:overlap val="-27"/>
        <c:axId val="486685024"/>
        <c:axId val="486679448"/>
      </c:barChart>
      <c:catAx>
        <c:axId val="4866850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Service type</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6679448"/>
        <c:crosses val="autoZero"/>
        <c:auto val="1"/>
        <c:lblAlgn val="ctr"/>
        <c:lblOffset val="100"/>
        <c:noMultiLvlLbl val="0"/>
      </c:catAx>
      <c:valAx>
        <c:axId val="4866794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%of 263 refuge services in 2020</a:t>
                </a:r>
              </a:p>
              <a:p>
                <a:pPr>
                  <a:defRPr/>
                </a:pPr>
                <a:r>
                  <a:rPr lang="en-GB"/>
                  <a:t>%of 269 refuge services in 2021</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66850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GB" sz="1100" b="1">
                <a:solidFill>
                  <a:schemeClr val="tx1">
                    <a:lumMod val="90000"/>
                    <a:lumOff val="10000"/>
                  </a:schemeClr>
                </a:solidFill>
                <a:effectLst/>
              </a:rPr>
              <a:t>Chart 2.2: </a:t>
            </a:r>
            <a:r>
              <a:rPr lang="en-GB" sz="1100" b="0">
                <a:solidFill>
                  <a:schemeClr val="tx1">
                    <a:lumMod val="90000"/>
                    <a:lumOff val="10000"/>
                  </a:schemeClr>
                </a:solidFill>
                <a:effectLst/>
              </a:rPr>
              <a:t>Refuge bed spaces since 2010 by year (Routes to Support)</a:t>
            </a:r>
            <a:r>
              <a:rPr lang="en-GB" sz="1100" b="0" baseline="0">
                <a:solidFill>
                  <a:schemeClr val="tx1">
                    <a:lumMod val="90000"/>
                    <a:lumOff val="10000"/>
                  </a:schemeClr>
                </a:solidFill>
              </a:rPr>
              <a:t> </a:t>
            </a:r>
            <a:endParaRPr lang="en-GB" sz="1100" b="0">
              <a:solidFill>
                <a:schemeClr val="tx1">
                  <a:lumMod val="90000"/>
                  <a:lumOff val="10000"/>
                </a:schemeClr>
              </a:solidFill>
            </a:endParaRPr>
          </a:p>
        </c:rich>
      </c:tx>
      <c:layout>
        <c:manualLayout>
          <c:xMode val="edge"/>
          <c:yMode val="edge"/>
          <c:x val="0.14244773887292062"/>
          <c:y val="0"/>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34891630839247723"/>
          <c:y val="0.23527116323485983"/>
          <c:w val="0.61924290057697329"/>
          <c:h val="0.50280476221522519"/>
        </c:manualLayout>
      </c:layout>
      <c:lineChart>
        <c:grouping val="standard"/>
        <c:varyColors val="0"/>
        <c:ser>
          <c:idx val="0"/>
          <c:order val="0"/>
          <c:tx>
            <c:strRef>
              <c:f>'Chart Figures'!$B$1</c:f>
              <c:strCache>
                <c:ptCount val="1"/>
                <c:pt idx="0">
                  <c:v>Refuge spaces*</c:v>
                </c:pt>
              </c:strCache>
            </c:strRef>
          </c:tx>
          <c:spPr>
            <a:ln w="28575" cap="rnd">
              <a:solidFill>
                <a:schemeClr val="accent1"/>
              </a:solidFill>
              <a:round/>
            </a:ln>
            <a:effectLst/>
          </c:spPr>
          <c:marker>
            <c:symbol val="none"/>
          </c:marker>
          <c:cat>
            <c:numRef>
              <c:f>'Chart Figures'!$A$3:$A$13</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'Chart Figures'!$B$3:$B$13</c:f>
              <c:numCache>
                <c:formatCode>_-* #,##0_-;\-* #,##0_-;_-* "-"??_-;_-@_-</c:formatCode>
                <c:ptCount val="11"/>
                <c:pt idx="0">
                  <c:v>3510</c:v>
                </c:pt>
                <c:pt idx="1">
                  <c:v>3458</c:v>
                </c:pt>
                <c:pt idx="2">
                  <c:v>3577</c:v>
                </c:pt>
                <c:pt idx="3">
                  <c:v>3599</c:v>
                </c:pt>
                <c:pt idx="4">
                  <c:v>3585</c:v>
                </c:pt>
                <c:pt idx="5">
                  <c:v>3666</c:v>
                </c:pt>
                <c:pt idx="6">
                  <c:v>3809</c:v>
                </c:pt>
                <c:pt idx="7">
                  <c:v>3833</c:v>
                </c:pt>
                <c:pt idx="8">
                  <c:v>3914</c:v>
                </c:pt>
                <c:pt idx="9">
                  <c:v>3935</c:v>
                </c:pt>
                <c:pt idx="10" formatCode="#,##0">
                  <c:v>4289</c:v>
                </c:pt>
              </c:numCache>
            </c:numRef>
          </c:val>
          <c:smooth val="0"/>
          <c:extLst>
            <c:ext xmlns:c16="http://schemas.microsoft.com/office/drawing/2014/chart" uri="{C3380CC4-5D6E-409C-BE32-E72D297353CC}">
              <c16:uniqueId val="{00000000-56DC-4A27-B72D-9CCB4D9B7176}"/>
            </c:ext>
          </c:extLst>
        </c:ser>
        <c:ser>
          <c:idx val="1"/>
          <c:order val="1"/>
          <c:tx>
            <c:strRef>
              <c:f>'Chart Figures'!$C$1</c:f>
              <c:strCache>
                <c:ptCount val="1"/>
                <c:pt idx="0">
                  <c:v>Recommendation (one space per 10k pop.)</c:v>
                </c:pt>
              </c:strCache>
            </c:strRef>
          </c:tx>
          <c:spPr>
            <a:ln w="28575" cap="rnd">
              <a:solidFill>
                <a:schemeClr val="accent3"/>
              </a:solidFill>
              <a:round/>
            </a:ln>
            <a:effectLst/>
          </c:spPr>
          <c:marker>
            <c:symbol val="none"/>
          </c:marker>
          <c:cat>
            <c:numRef>
              <c:f>'Chart Figures'!$A$3:$A$13</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'Chart Figures'!$C$3:$C$13</c:f>
              <c:numCache>
                <c:formatCode>#,##0</c:formatCode>
                <c:ptCount val="11"/>
                <c:pt idx="0">
                  <c:v>5264</c:v>
                </c:pt>
                <c:pt idx="1">
                  <c:v>5311</c:v>
                </c:pt>
                <c:pt idx="2">
                  <c:v>5349</c:v>
                </c:pt>
                <c:pt idx="3">
                  <c:v>5387</c:v>
                </c:pt>
                <c:pt idx="4">
                  <c:v>5432</c:v>
                </c:pt>
                <c:pt idx="5">
                  <c:v>5479</c:v>
                </c:pt>
                <c:pt idx="6">
                  <c:v>5527</c:v>
                </c:pt>
                <c:pt idx="7">
                  <c:v>5562</c:v>
                </c:pt>
                <c:pt idx="8">
                  <c:v>5597.7178000000004</c:v>
                </c:pt>
                <c:pt idx="9">
                  <c:v>5629</c:v>
                </c:pt>
                <c:pt idx="10">
                  <c:v>5655</c:v>
                </c:pt>
              </c:numCache>
            </c:numRef>
          </c:val>
          <c:smooth val="0"/>
          <c:extLst>
            <c:ext xmlns:c16="http://schemas.microsoft.com/office/drawing/2014/chart" uri="{C3380CC4-5D6E-409C-BE32-E72D297353CC}">
              <c16:uniqueId val="{00000001-56DC-4A27-B72D-9CCB4D9B7176}"/>
            </c:ext>
          </c:extLst>
        </c:ser>
        <c:dLbls>
          <c:showLegendKey val="0"/>
          <c:showVal val="0"/>
          <c:showCatName val="0"/>
          <c:showSerName val="0"/>
          <c:showPercent val="0"/>
          <c:showBubbleSize val="0"/>
        </c:dLbls>
        <c:smooth val="0"/>
        <c:axId val="199188296"/>
        <c:axId val="199191824"/>
      </c:lineChart>
      <c:catAx>
        <c:axId val="199188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191824"/>
        <c:crosses val="autoZero"/>
        <c:auto val="1"/>
        <c:lblAlgn val="ctr"/>
        <c:lblOffset val="100"/>
        <c:noMultiLvlLbl val="0"/>
      </c:catAx>
      <c:valAx>
        <c:axId val="199191824"/>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1882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0.04848</cdr:x>
      <cdr:y>0.77996</cdr:y>
    </cdr:from>
    <cdr:to>
      <cdr:x>1</cdr:x>
      <cdr:y>0.92365</cdr:y>
    </cdr:to>
    <cdr:sp macro="" textlink="">
      <cdr:nvSpPr>
        <cdr:cNvPr id="2" name="Text Box 2" descr="The chart depicts the average number of children per service user in a sample of 34,860 women. 3,274 of these were in refuges and 31,586 were in community-based services. " title="Chart 1.2: Average number of children per service user 2020-2021"/>
        <cdr:cNvSpPr txBox="1">
          <a:spLocks xmlns:a="http://schemas.openxmlformats.org/drawingml/2006/main" noChangeArrowheads="1"/>
        </cdr:cNvSpPr>
      </cdr:nvSpPr>
      <cdr:spPr bwMode="auto">
        <a:xfrm xmlns:a="http://schemas.openxmlformats.org/drawingml/2006/main">
          <a:off x="221651" y="2463496"/>
          <a:ext cx="4350349" cy="45384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pPr>
            <a:lnSpc>
              <a:spcPct val="115000"/>
            </a:lnSpc>
            <a:spcAft>
              <a:spcPts val="1200"/>
            </a:spcAft>
          </a:pPr>
          <a:r>
            <a:rPr lang="en-GB" sz="900">
              <a:solidFill>
                <a:srgbClr val="414042"/>
              </a:solidFill>
              <a:effectLst/>
              <a:latin typeface="Open Sans" panose="020B0606030504020204" pitchFamily="34" charset="0"/>
              <a:ea typeface="Open Sans" panose="020B0606030504020204" pitchFamily="34" charset="0"/>
            </a:rPr>
            <a:t>*Average</a:t>
          </a:r>
          <a:r>
            <a:rPr lang="en-GB" sz="900" baseline="0">
              <a:solidFill>
                <a:srgbClr val="414042"/>
              </a:solidFill>
              <a:effectLst/>
              <a:latin typeface="Open Sans" panose="020B0606030504020204" pitchFamily="34" charset="0"/>
              <a:ea typeface="Open Sans" panose="020B0606030504020204" pitchFamily="34" charset="0"/>
            </a:rPr>
            <a:t> number of children per service user in our sample of 34,860 women (Refuge= 3, 274. CBS= 31,586)</a:t>
          </a:r>
          <a:endParaRPr lang="en-GB" sz="900">
            <a:solidFill>
              <a:srgbClr val="414042"/>
            </a:solidFill>
            <a:effectLst/>
            <a:latin typeface="Open Sans" panose="020B0606030504020204" pitchFamily="34" charset="0"/>
            <a:ea typeface="Open Sans" panose="020B0606030504020204"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0.06053</cdr:x>
      <cdr:y>0.92181</cdr:y>
    </cdr:from>
    <cdr:to>
      <cdr:x>0.75172</cdr:x>
      <cdr:y>0.98718</cdr:y>
    </cdr:to>
    <cdr:sp macro="" textlink="">
      <cdr:nvSpPr>
        <cdr:cNvPr id="2" name="Text Box 1"/>
        <cdr:cNvSpPr txBox="1"/>
      </cdr:nvSpPr>
      <cdr:spPr>
        <a:xfrm xmlns:a="http://schemas.openxmlformats.org/drawingml/2006/main">
          <a:off x="335933" y="3196010"/>
          <a:ext cx="3836017" cy="226640"/>
        </a:xfrm>
        <a:prstGeom xmlns:a="http://schemas.openxmlformats.org/drawingml/2006/main" prst="rect">
          <a:avLst/>
        </a:prstGeom>
        <a:ln xmlns:a="http://schemas.openxmlformats.org/drawingml/2006/main" w="12700">
          <a:noFill/>
        </a:ln>
        <a:effectLst xmlns:a="http://schemas.openxmlformats.org/drawingml/2006/main">
          <a:softEdge rad="0"/>
        </a:effectLst>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rot="0" spcFirstLastPara="0" vertOverflow="clip" horzOverflow="overflow"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r>
            <a:rPr lang="en-GB" sz="900"/>
            <a:t>*Percentage</a:t>
          </a:r>
          <a:r>
            <a:rPr lang="en-GB" sz="900" baseline="0"/>
            <a:t> of service users who are not British nationals (4,075)</a:t>
          </a:r>
          <a:endParaRPr lang="en-GB" sz="900"/>
        </a:p>
      </cdr:txBody>
    </cdr:sp>
  </cdr:relSizeAnchor>
</c:userShapes>
</file>

<file path=word/drawings/drawing3.xml><?xml version="1.0" encoding="utf-8"?>
<c:userShapes xmlns:c="http://schemas.openxmlformats.org/drawingml/2006/chart">
  <cdr:relSizeAnchor xmlns:cdr="http://schemas.openxmlformats.org/drawingml/2006/chartDrawing">
    <cdr:from>
      <cdr:x>0.18916</cdr:x>
      <cdr:y>0.84354</cdr:y>
    </cdr:from>
    <cdr:to>
      <cdr:x>0.9018</cdr:x>
      <cdr:y>0.98119</cdr:y>
    </cdr:to>
    <cdr:sp macro="" textlink="">
      <cdr:nvSpPr>
        <cdr:cNvPr id="2" name="Text Box 1"/>
        <cdr:cNvSpPr txBox="1"/>
      </cdr:nvSpPr>
      <cdr:spPr>
        <a:xfrm xmlns:a="http://schemas.openxmlformats.org/drawingml/2006/main">
          <a:off x="1137504" y="3701326"/>
          <a:ext cx="4285396" cy="603973"/>
        </a:xfrm>
        <a:prstGeom xmlns:a="http://schemas.openxmlformats.org/drawingml/2006/main" prst="rect">
          <a:avLst/>
        </a:prstGeom>
        <a:ln xmlns:a="http://schemas.openxmlformats.org/drawingml/2006/main" w="12700">
          <a:noFill/>
        </a:ln>
        <a:effectLst xmlns:a="http://schemas.openxmlformats.org/drawingml/2006/main">
          <a:softEdge rad="0"/>
        </a:effectLst>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rot="0" spcFirstLastPara="0" vertOverflow="clip" horzOverflow="overflow"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n-GB" sz="900">
              <a:solidFill>
                <a:schemeClr val="dk1"/>
              </a:solidFill>
              <a:effectLst/>
              <a:latin typeface="+mn-lt"/>
              <a:ea typeface="+mn-ea"/>
              <a:cs typeface="+mn-cs"/>
            </a:rPr>
            <a:t>*Percentage of 34,860 service users in our sample. Some survivors will not have been able to access services because the service was not resourced to meet their specific support needs.</a:t>
          </a:r>
        </a:p>
        <a:p xmlns:a="http://schemas.openxmlformats.org/drawingml/2006/main">
          <a:endParaRPr lang="en-GB" sz="900"/>
        </a:p>
      </cdr:txBody>
    </cdr:sp>
  </cdr:relSizeAnchor>
</c:userShapes>
</file>

<file path=word/theme/theme1.xml><?xml version="1.0" encoding="utf-8"?>
<a:theme xmlns:a="http://schemas.openxmlformats.org/drawingml/2006/main" name="Office Theme">
  <a:themeElements>
    <a:clrScheme name="Women's Aid">
      <a:dk1>
        <a:srgbClr val="262626"/>
      </a:dk1>
      <a:lt1>
        <a:sysClr val="window" lastClr="FFFFFF"/>
      </a:lt1>
      <a:dk2>
        <a:srgbClr val="262626"/>
      </a:dk2>
      <a:lt2>
        <a:srgbClr val="F2F2F2"/>
      </a:lt2>
      <a:accent1>
        <a:srgbClr val="B6006C"/>
      </a:accent1>
      <a:accent2>
        <a:srgbClr val="EC008B"/>
      </a:accent2>
      <a:accent3>
        <a:srgbClr val="2D7D9E"/>
      </a:accent3>
      <a:accent4>
        <a:srgbClr val="71CEE8"/>
      </a:accent4>
      <a:accent5>
        <a:srgbClr val="D8DE26"/>
      </a:accent5>
      <a:accent6>
        <a:srgbClr val="00A550"/>
      </a:accent6>
      <a:hlink>
        <a:srgbClr val="B6006C"/>
      </a:hlink>
      <a:folHlink>
        <a:srgbClr val="2D7D9E"/>
      </a:folHlink>
    </a:clrScheme>
    <a:fontScheme name="Women's Aid">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ln w="12700">
          <a:solidFill>
            <a:schemeClr val="bg1">
              <a:lumMod val="65000"/>
            </a:schemeClr>
          </a:solidFill>
        </a:ln>
        <a:effectLst>
          <a:softEdge rad="0"/>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Women's Aid">
    <a:dk1>
      <a:srgbClr val="262626"/>
    </a:dk1>
    <a:lt1>
      <a:sysClr val="window" lastClr="FFFFFF"/>
    </a:lt1>
    <a:dk2>
      <a:srgbClr val="262626"/>
    </a:dk2>
    <a:lt2>
      <a:srgbClr val="F2F2F2"/>
    </a:lt2>
    <a:accent1>
      <a:srgbClr val="B6006C"/>
    </a:accent1>
    <a:accent2>
      <a:srgbClr val="EC008B"/>
    </a:accent2>
    <a:accent3>
      <a:srgbClr val="2D7D9E"/>
    </a:accent3>
    <a:accent4>
      <a:srgbClr val="71CEE8"/>
    </a:accent4>
    <a:accent5>
      <a:srgbClr val="D8DE26"/>
    </a:accent5>
    <a:accent6>
      <a:srgbClr val="00A550"/>
    </a:accent6>
    <a:hlink>
      <a:srgbClr val="B6006C"/>
    </a:hlink>
    <a:folHlink>
      <a:srgbClr val="2D7D9E"/>
    </a:folHlink>
  </a:clrScheme>
  <a:fontScheme name="Women's Aid">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Women's Aid">
    <a:dk1>
      <a:srgbClr val="262626"/>
    </a:dk1>
    <a:lt1>
      <a:sysClr val="window" lastClr="FFFFFF"/>
    </a:lt1>
    <a:dk2>
      <a:srgbClr val="262626"/>
    </a:dk2>
    <a:lt2>
      <a:srgbClr val="F2F2F2"/>
    </a:lt2>
    <a:accent1>
      <a:srgbClr val="B6006C"/>
    </a:accent1>
    <a:accent2>
      <a:srgbClr val="EC008B"/>
    </a:accent2>
    <a:accent3>
      <a:srgbClr val="2D7D9E"/>
    </a:accent3>
    <a:accent4>
      <a:srgbClr val="71CEE8"/>
    </a:accent4>
    <a:accent5>
      <a:srgbClr val="D8DE26"/>
    </a:accent5>
    <a:accent6>
      <a:srgbClr val="00A550"/>
    </a:accent6>
    <a:hlink>
      <a:srgbClr val="B6006C"/>
    </a:hlink>
    <a:folHlink>
      <a:srgbClr val="2D7D9E"/>
    </a:folHlink>
  </a:clrScheme>
  <a:fontScheme name="Women's Aid">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Women's Aid">
    <a:dk1>
      <a:srgbClr val="262626"/>
    </a:dk1>
    <a:lt1>
      <a:sysClr val="window" lastClr="FFFFFF"/>
    </a:lt1>
    <a:dk2>
      <a:srgbClr val="262626"/>
    </a:dk2>
    <a:lt2>
      <a:srgbClr val="F2F2F2"/>
    </a:lt2>
    <a:accent1>
      <a:srgbClr val="B6006C"/>
    </a:accent1>
    <a:accent2>
      <a:srgbClr val="EC008B"/>
    </a:accent2>
    <a:accent3>
      <a:srgbClr val="2D7D9E"/>
    </a:accent3>
    <a:accent4>
      <a:srgbClr val="71CEE8"/>
    </a:accent4>
    <a:accent5>
      <a:srgbClr val="D8DE26"/>
    </a:accent5>
    <a:accent6>
      <a:srgbClr val="00A550"/>
    </a:accent6>
    <a:hlink>
      <a:srgbClr val="B6006C"/>
    </a:hlink>
    <a:folHlink>
      <a:srgbClr val="2D7D9E"/>
    </a:folHlink>
  </a:clrScheme>
  <a:fontScheme name="Women's Aid">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Women's Aid">
    <a:dk1>
      <a:srgbClr val="262626"/>
    </a:dk1>
    <a:lt1>
      <a:sysClr val="window" lastClr="FFFFFF"/>
    </a:lt1>
    <a:dk2>
      <a:srgbClr val="262626"/>
    </a:dk2>
    <a:lt2>
      <a:srgbClr val="F2F2F2"/>
    </a:lt2>
    <a:accent1>
      <a:srgbClr val="B6006C"/>
    </a:accent1>
    <a:accent2>
      <a:srgbClr val="EC008B"/>
    </a:accent2>
    <a:accent3>
      <a:srgbClr val="2D7D9E"/>
    </a:accent3>
    <a:accent4>
      <a:srgbClr val="71CEE8"/>
    </a:accent4>
    <a:accent5>
      <a:srgbClr val="D8DE26"/>
    </a:accent5>
    <a:accent6>
      <a:srgbClr val="00A550"/>
    </a:accent6>
    <a:hlink>
      <a:srgbClr val="B6006C"/>
    </a:hlink>
    <a:folHlink>
      <a:srgbClr val="2D7D9E"/>
    </a:folHlink>
  </a:clrScheme>
  <a:fontScheme name="Women's Aid">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Women's Aid">
    <a:dk1>
      <a:srgbClr val="262626"/>
    </a:dk1>
    <a:lt1>
      <a:sysClr val="window" lastClr="FFFFFF"/>
    </a:lt1>
    <a:dk2>
      <a:srgbClr val="262626"/>
    </a:dk2>
    <a:lt2>
      <a:srgbClr val="F2F2F2"/>
    </a:lt2>
    <a:accent1>
      <a:srgbClr val="B6006C"/>
    </a:accent1>
    <a:accent2>
      <a:srgbClr val="EC008B"/>
    </a:accent2>
    <a:accent3>
      <a:srgbClr val="2D7D9E"/>
    </a:accent3>
    <a:accent4>
      <a:srgbClr val="71CEE8"/>
    </a:accent4>
    <a:accent5>
      <a:srgbClr val="D8DE26"/>
    </a:accent5>
    <a:accent6>
      <a:srgbClr val="00A550"/>
    </a:accent6>
    <a:hlink>
      <a:srgbClr val="B6006C"/>
    </a:hlink>
    <a:folHlink>
      <a:srgbClr val="2D7D9E"/>
    </a:folHlink>
  </a:clrScheme>
  <a:fontScheme name="Women's Aid">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Women's Aid">
    <a:dk1>
      <a:srgbClr val="262626"/>
    </a:dk1>
    <a:lt1>
      <a:sysClr val="window" lastClr="FFFFFF"/>
    </a:lt1>
    <a:dk2>
      <a:srgbClr val="262626"/>
    </a:dk2>
    <a:lt2>
      <a:srgbClr val="F2F2F2"/>
    </a:lt2>
    <a:accent1>
      <a:srgbClr val="B6006C"/>
    </a:accent1>
    <a:accent2>
      <a:srgbClr val="EC008B"/>
    </a:accent2>
    <a:accent3>
      <a:srgbClr val="2D7D9E"/>
    </a:accent3>
    <a:accent4>
      <a:srgbClr val="71CEE8"/>
    </a:accent4>
    <a:accent5>
      <a:srgbClr val="D8DE26"/>
    </a:accent5>
    <a:accent6>
      <a:srgbClr val="00A550"/>
    </a:accent6>
    <a:hlink>
      <a:srgbClr val="B6006C"/>
    </a:hlink>
    <a:folHlink>
      <a:srgbClr val="2D7D9E"/>
    </a:folHlink>
  </a:clrScheme>
  <a:fontScheme name="Women's Aid">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Women's Aid">
    <a:dk1>
      <a:srgbClr val="262626"/>
    </a:dk1>
    <a:lt1>
      <a:sysClr val="window" lastClr="FFFFFF"/>
    </a:lt1>
    <a:dk2>
      <a:srgbClr val="262626"/>
    </a:dk2>
    <a:lt2>
      <a:srgbClr val="F2F2F2"/>
    </a:lt2>
    <a:accent1>
      <a:srgbClr val="B6006C"/>
    </a:accent1>
    <a:accent2>
      <a:srgbClr val="EC008B"/>
    </a:accent2>
    <a:accent3>
      <a:srgbClr val="2D7D9E"/>
    </a:accent3>
    <a:accent4>
      <a:srgbClr val="71CEE8"/>
    </a:accent4>
    <a:accent5>
      <a:srgbClr val="D8DE26"/>
    </a:accent5>
    <a:accent6>
      <a:srgbClr val="00A550"/>
    </a:accent6>
    <a:hlink>
      <a:srgbClr val="B6006C"/>
    </a:hlink>
    <a:folHlink>
      <a:srgbClr val="2D7D9E"/>
    </a:folHlink>
  </a:clrScheme>
  <a:fontScheme name="Women's Aid">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Women's Aid">
    <a:dk1>
      <a:srgbClr val="262626"/>
    </a:dk1>
    <a:lt1>
      <a:sysClr val="window" lastClr="FFFFFF"/>
    </a:lt1>
    <a:dk2>
      <a:srgbClr val="262626"/>
    </a:dk2>
    <a:lt2>
      <a:srgbClr val="F2F2F2"/>
    </a:lt2>
    <a:accent1>
      <a:srgbClr val="B6006C"/>
    </a:accent1>
    <a:accent2>
      <a:srgbClr val="EC008B"/>
    </a:accent2>
    <a:accent3>
      <a:srgbClr val="2D7D9E"/>
    </a:accent3>
    <a:accent4>
      <a:srgbClr val="71CEE8"/>
    </a:accent4>
    <a:accent5>
      <a:srgbClr val="D8DE26"/>
    </a:accent5>
    <a:accent6>
      <a:srgbClr val="00A550"/>
    </a:accent6>
    <a:hlink>
      <a:srgbClr val="B6006C"/>
    </a:hlink>
    <a:folHlink>
      <a:srgbClr val="2D7D9E"/>
    </a:folHlink>
  </a:clrScheme>
  <a:fontScheme name="Women's Aid">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042A23CE6F8B4B80BD5D6519E24AE1" ma:contentTypeVersion="13" ma:contentTypeDescription="Create a new document." ma:contentTypeScope="" ma:versionID="666d215f5c4375669e88544878c66d4b">
  <xsd:schema xmlns:xsd="http://www.w3.org/2001/XMLSchema" xmlns:xs="http://www.w3.org/2001/XMLSchema" xmlns:p="http://schemas.microsoft.com/office/2006/metadata/properties" xmlns:ns2="c29e8308-704f-4846-8979-25dbe36c55a0" xmlns:ns3="ddd0a74f-6cee-4001-a97a-f8dd7300a32f" targetNamespace="http://schemas.microsoft.com/office/2006/metadata/properties" ma:root="true" ma:fieldsID="a6ba318116217fd9f34329417340a333" ns2:_="" ns3:_="">
    <xsd:import namespace="c29e8308-704f-4846-8979-25dbe36c55a0"/>
    <xsd:import namespace="ddd0a74f-6cee-4001-a97a-f8dd7300a3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e8308-704f-4846-8979-25dbe36c55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0a74f-6cee-4001-a97a-f8dd7300a32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3EDE0-4484-4B90-BD42-1D3455470513}">
  <ds:schemaRefs>
    <ds:schemaRef ds:uri="http://schemas.microsoft.com/sharepoint/v3/contenttype/forms"/>
  </ds:schemaRefs>
</ds:datastoreItem>
</file>

<file path=customXml/itemProps2.xml><?xml version="1.0" encoding="utf-8"?>
<ds:datastoreItem xmlns:ds="http://schemas.openxmlformats.org/officeDocument/2006/customXml" ds:itemID="{78C9F9BF-A66C-4729-A469-21C9CFAA8F1A}">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ddd0a74f-6cee-4001-a97a-f8dd7300a32f"/>
    <ds:schemaRef ds:uri="c29e8308-704f-4846-8979-25dbe36c55a0"/>
    <ds:schemaRef ds:uri="http://www.w3.org/XML/1998/namespace"/>
  </ds:schemaRefs>
</ds:datastoreItem>
</file>

<file path=customXml/itemProps3.xml><?xml version="1.0" encoding="utf-8"?>
<ds:datastoreItem xmlns:ds="http://schemas.openxmlformats.org/officeDocument/2006/customXml" ds:itemID="{7331CEBC-E400-4979-9B95-A50312105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e8308-704f-4846-8979-25dbe36c55a0"/>
    <ds:schemaRef ds:uri="ddd0a74f-6cee-4001-a97a-f8dd7300a3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864C3E-B3A1-4BEA-8260-28570BE95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128</Pages>
  <Words>21612</Words>
  <Characters>123194</Characters>
  <Application>Microsoft Office Word</Application>
  <DocSecurity>0</DocSecurity>
  <Lines>1026</Lines>
  <Paragraphs>289</Paragraphs>
  <ScaleCrop>false</ScaleCrop>
  <HeadingPairs>
    <vt:vector size="2" baseType="variant">
      <vt:variant>
        <vt:lpstr>Title</vt:lpstr>
      </vt:variant>
      <vt:variant>
        <vt:i4>1</vt:i4>
      </vt:variant>
    </vt:vector>
  </HeadingPairs>
  <TitlesOfParts>
    <vt:vector size="1" baseType="lpstr">
      <vt:lpstr/>
    </vt:vector>
  </TitlesOfParts>
  <Company>Women's Aid</Company>
  <LinksUpToDate>false</LinksUpToDate>
  <CharactersWithSpaces>144517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McCarthy</dc:creator>
  <cp:keywords/>
  <dc:description/>
  <cp:lastModifiedBy>Lizzie McCarthy</cp:lastModifiedBy>
  <cp:revision>2</cp:revision>
  <cp:lastPrinted>2021-07-19T15:26:00Z</cp:lastPrinted>
  <dcterms:created xsi:type="dcterms:W3CDTF">2022-03-02T14:47:00Z</dcterms:created>
  <dcterms:modified xsi:type="dcterms:W3CDTF">2022-03-02T14:47:00Z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0x01010047042A23CE6F8B4B80BD5D6519E24AE1</vt:lpwstr>
  </property>
</Properties>
</file>